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6"/>
          <w:szCs w:val="36"/>
        </w:rPr>
      </w:pPr>
      <w:bookmarkStart w:id="0" w:name="_Hlk57883707"/>
    </w:p>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bookmarkEnd w:id="0"/>
    <w:p>
      <w:pPr>
        <w:adjustRightInd w:val="0"/>
        <w:snapToGrid w:val="0"/>
        <w:jc w:val="center"/>
        <w:outlineLvl w:val="0"/>
        <w:rPr>
          <w:rFonts w:hint="default" w:ascii="Times New Roman" w:hAnsi="Times New Roman" w:eastAsia="方正小标宋_GBK" w:cs="Times New Roman"/>
          <w:bCs/>
          <w:color w:val="auto"/>
          <w:sz w:val="72"/>
          <w:szCs w:val="72"/>
        </w:rPr>
      </w:pPr>
      <w:r>
        <w:rPr>
          <w:rFonts w:hint="default" w:ascii="Times New Roman" w:hAnsi="Times New Roman" w:eastAsia="方正小标宋_GBK" w:cs="Times New Roman"/>
          <w:bCs/>
          <w:color w:val="auto"/>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color w:val="auto"/>
          <w:sz w:val="48"/>
          <w:szCs w:val="48"/>
        </w:rPr>
      </w:pPr>
      <w:r>
        <w:rPr>
          <w:rFonts w:hint="default" w:ascii="Times New Roman" w:hAnsi="Times New Roman" w:eastAsia="楷体_GB2312" w:cs="Times New Roman"/>
          <w:bCs/>
          <w:color w:val="auto"/>
          <w:sz w:val="48"/>
          <w:szCs w:val="48"/>
        </w:rPr>
        <w:t>（生态影响类）</w:t>
      </w:r>
    </w:p>
    <w:p>
      <w:pPr>
        <w:ind w:firstLine="1040"/>
        <w:jc w:val="center"/>
        <w:rPr>
          <w:rFonts w:hint="default" w:ascii="Times New Roman" w:hAnsi="Times New Roman" w:eastAsia="仿宋" w:cs="Times New Roman"/>
          <w:color w:val="auto"/>
          <w:sz w:val="44"/>
          <w:szCs w:val="44"/>
        </w:rPr>
      </w:pPr>
      <w:bookmarkStart w:id="1" w:name="_Hlk57883728"/>
    </w:p>
    <w:p>
      <w:pPr>
        <w:ind w:firstLine="1040"/>
        <w:jc w:val="center"/>
        <w:rPr>
          <w:rFonts w:hint="default" w:ascii="Times New Roman" w:hAnsi="Times New Roman" w:eastAsia="仿宋" w:cs="Times New Roman"/>
          <w:color w:val="auto"/>
          <w:sz w:val="44"/>
          <w:szCs w:val="44"/>
        </w:rPr>
      </w:pPr>
    </w:p>
    <w:p>
      <w:pPr>
        <w:ind w:firstLine="1040"/>
        <w:jc w:val="center"/>
        <w:rPr>
          <w:rFonts w:hint="default" w:ascii="Times New Roman" w:hAnsi="Times New Roman" w:eastAsia="仿宋" w:cs="Times New Roman"/>
          <w:color w:val="auto"/>
          <w:sz w:val="44"/>
          <w:szCs w:val="44"/>
        </w:rPr>
      </w:pPr>
    </w:p>
    <w:p>
      <w:pPr>
        <w:ind w:firstLine="1040"/>
        <w:jc w:val="center"/>
        <w:rPr>
          <w:rFonts w:hint="default" w:ascii="Times New Roman" w:hAnsi="Times New Roman" w:eastAsia="仿宋" w:cs="Times New Roman"/>
          <w:color w:val="auto"/>
          <w:sz w:val="44"/>
          <w:szCs w:val="44"/>
        </w:rPr>
      </w:pPr>
    </w:p>
    <w:p>
      <w:pPr>
        <w:ind w:firstLine="1040"/>
        <w:jc w:val="center"/>
        <w:rPr>
          <w:rFonts w:hint="default" w:ascii="Times New Roman" w:hAnsi="Times New Roman" w:eastAsia="仿宋" w:cs="Times New Roman"/>
          <w:color w:val="auto"/>
          <w:sz w:val="44"/>
          <w:szCs w:val="44"/>
        </w:rPr>
      </w:pPr>
    </w:p>
    <w:p>
      <w:pPr>
        <w:ind w:firstLine="1040"/>
        <w:jc w:val="center"/>
        <w:rPr>
          <w:rFonts w:hint="default" w:ascii="Times New Roman" w:hAnsi="Times New Roman" w:eastAsia="仿宋" w:cs="Times New Roman"/>
          <w:color w:val="auto"/>
          <w:sz w:val="44"/>
          <w:szCs w:val="44"/>
        </w:rPr>
      </w:pPr>
    </w:p>
    <w:bookmarkEnd w:id="1"/>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rPr>
          <w:rFonts w:hint="default" w:ascii="Times New Roman" w:hAnsi="Times New Roman" w:eastAsia="仿宋_GB2312" w:cs="Times New Roman"/>
          <w:color w:val="auto"/>
          <w:sz w:val="36"/>
          <w:szCs w:val="36"/>
          <w:highlight w:val="none"/>
          <w:u w:val="single"/>
          <w:lang w:val="en-US" w:eastAsia="zh-CN"/>
        </w:rPr>
      </w:pPr>
      <w:r>
        <w:rPr>
          <w:rFonts w:hint="default" w:ascii="Times New Roman" w:hAnsi="Times New Roman" w:eastAsia="仿宋_GB2312" w:cs="Times New Roman"/>
          <w:color w:val="auto"/>
          <w:sz w:val="36"/>
          <w:szCs w:val="36"/>
        </w:rPr>
        <w:t>项目名称：</w:t>
      </w:r>
      <w:r>
        <w:rPr>
          <w:rFonts w:hint="eastAsia" w:eastAsia="仿宋_GB2312" w:cs="Times New Roman"/>
          <w:color w:val="auto"/>
          <w:w w:val="98"/>
          <w:sz w:val="36"/>
          <w:szCs w:val="36"/>
          <w:highlight w:val="none"/>
          <w:u w:val="single"/>
          <w:lang w:val="en-US" w:eastAsia="zh-CN"/>
        </w:rPr>
        <w:t>华润电力沂源石桥100MW农光互补光伏发电项目</w:t>
      </w:r>
      <w:r>
        <w:rPr>
          <w:rFonts w:hint="eastAsia" w:ascii="Times New Roman" w:hAnsi="Times New Roman" w:eastAsia="仿宋_GB2312" w:cs="Times New Roman"/>
          <w:color w:val="auto"/>
          <w:sz w:val="36"/>
          <w:szCs w:val="36"/>
          <w:highlight w:val="none"/>
          <w:u w:val="single"/>
          <w:lang w:val="en-US" w:eastAsia="zh-CN"/>
        </w:rPr>
        <w:t xml:space="preserve">  </w:t>
      </w:r>
      <w:r>
        <w:rPr>
          <w:rFonts w:hint="eastAsia" w:eastAsia="仿宋_GB2312" w:cs="Times New Roman"/>
          <w:color w:val="auto"/>
          <w:sz w:val="36"/>
          <w:szCs w:val="36"/>
          <w:highlight w:val="none"/>
          <w:u w:val="single"/>
          <w:lang w:val="en-US" w:eastAsia="zh-CN"/>
        </w:rPr>
        <w:t xml:space="preserve"> </w:t>
      </w:r>
    </w:p>
    <w:p>
      <w:pPr>
        <w:adjustRightInd w:val="0"/>
        <w:snapToGrid w:val="0"/>
        <w:spacing w:line="288" w:lineRule="auto"/>
        <w:rPr>
          <w:rFonts w:hint="default" w:ascii="Times New Roman" w:hAnsi="Times New Roman" w:eastAsia="仿宋_GB2312" w:cs="Times New Roman"/>
          <w:color w:val="auto"/>
          <w:sz w:val="36"/>
          <w:szCs w:val="36"/>
          <w:highlight w:val="none"/>
          <w:u w:val="single"/>
          <w:lang w:val="en-US" w:eastAsia="zh-CN"/>
        </w:rPr>
      </w:pPr>
      <w:r>
        <w:rPr>
          <w:rFonts w:hint="default" w:ascii="Times New Roman" w:hAnsi="Times New Roman" w:eastAsia="仿宋_GB2312" w:cs="Times New Roman"/>
          <w:color w:val="auto"/>
          <w:sz w:val="36"/>
          <w:szCs w:val="36"/>
          <w:highlight w:val="none"/>
        </w:rPr>
        <w:t>建设单位（盖章）：</w:t>
      </w:r>
      <w:r>
        <w:rPr>
          <w:rFonts w:hint="eastAsia" w:eastAsia="仿宋_GB2312" w:cs="Times New Roman"/>
          <w:color w:val="auto"/>
          <w:sz w:val="36"/>
          <w:szCs w:val="36"/>
          <w:highlight w:val="none"/>
          <w:u w:val="single"/>
          <w:lang w:val="en-US" w:eastAsia="zh-CN"/>
        </w:rPr>
        <w:t>华润新能源投资有限公司山东分公司</w:t>
      </w:r>
    </w:p>
    <w:p>
      <w:pPr>
        <w:adjustRightInd w:val="0"/>
        <w:snapToGrid w:val="0"/>
        <w:spacing w:line="288" w:lineRule="auto"/>
        <w:rPr>
          <w:rFonts w:hint="eastAsia" w:ascii="Times New Roman" w:hAnsi="Times New Roman" w:eastAsia="仿宋_GB2312" w:cs="Times New Roman"/>
          <w:color w:val="auto"/>
          <w:sz w:val="36"/>
          <w:szCs w:val="36"/>
          <w:u w:val="single"/>
          <w:lang w:eastAsia="zh-CN"/>
        </w:rPr>
      </w:pPr>
      <w:r>
        <w:rPr>
          <w:rFonts w:hint="default" w:ascii="Times New Roman" w:hAnsi="Times New Roman" w:eastAsia="仿宋_GB2312" w:cs="Times New Roman"/>
          <w:color w:val="auto"/>
          <w:sz w:val="36"/>
          <w:szCs w:val="36"/>
          <w:highlight w:val="none"/>
        </w:rPr>
        <w:t>编制日期：</w:t>
      </w:r>
      <w:r>
        <w:rPr>
          <w:rFonts w:hint="eastAsia" w:ascii="Times New Roman" w:hAnsi="Times New Roman" w:eastAsia="仿宋_GB2312" w:cs="Times New Roman"/>
          <w:color w:val="auto"/>
          <w:sz w:val="36"/>
          <w:szCs w:val="36"/>
          <w:highlight w:val="none"/>
          <w:u w:val="single"/>
          <w:lang w:val="en-US" w:eastAsia="zh-CN"/>
        </w:rPr>
        <w:t xml:space="preserve">         </w:t>
      </w:r>
      <w:r>
        <w:rPr>
          <w:rFonts w:hint="default" w:ascii="Times New Roman" w:hAnsi="Times New Roman" w:eastAsia="仿宋_GB2312" w:cs="Times New Roman"/>
          <w:color w:val="auto"/>
          <w:sz w:val="36"/>
          <w:szCs w:val="36"/>
          <w:highlight w:val="none"/>
          <w:u w:val="single"/>
          <w:lang w:val="en-US" w:eastAsia="zh-CN"/>
        </w:rPr>
        <w:t xml:space="preserve">   </w:t>
      </w:r>
      <w:r>
        <w:rPr>
          <w:rFonts w:hint="eastAsia" w:ascii="Times New Roman" w:hAnsi="Times New Roman" w:eastAsia="仿宋_GB2312" w:cs="Times New Roman"/>
          <w:color w:val="auto"/>
          <w:sz w:val="36"/>
          <w:szCs w:val="36"/>
          <w:highlight w:val="none"/>
          <w:u w:val="single"/>
          <w:lang w:val="en-US" w:eastAsia="zh-CN"/>
        </w:rPr>
        <w:t xml:space="preserve">    </w:t>
      </w:r>
      <w:r>
        <w:rPr>
          <w:rFonts w:hint="default" w:ascii="Times New Roman" w:hAnsi="Times New Roman" w:eastAsia="仿宋_GB2312" w:cs="Times New Roman"/>
          <w:color w:val="auto"/>
          <w:sz w:val="36"/>
          <w:szCs w:val="36"/>
          <w:highlight w:val="none"/>
          <w:u w:val="single"/>
          <w:lang w:val="en-US" w:eastAsia="zh-CN"/>
        </w:rPr>
        <w:t>二〇二</w:t>
      </w:r>
      <w:r>
        <w:rPr>
          <w:rFonts w:hint="eastAsia" w:eastAsia="仿宋_GB2312" w:cs="Times New Roman"/>
          <w:color w:val="auto"/>
          <w:sz w:val="36"/>
          <w:szCs w:val="36"/>
          <w:highlight w:val="none"/>
          <w:u w:val="single"/>
          <w:lang w:val="en-US" w:eastAsia="zh-CN"/>
        </w:rPr>
        <w:t>四</w:t>
      </w:r>
      <w:r>
        <w:rPr>
          <w:rFonts w:hint="default" w:ascii="Times New Roman" w:hAnsi="Times New Roman" w:eastAsia="仿宋_GB2312" w:cs="Times New Roman"/>
          <w:color w:val="auto"/>
          <w:sz w:val="36"/>
          <w:szCs w:val="36"/>
          <w:highlight w:val="none"/>
          <w:u w:val="single"/>
          <w:lang w:val="en-US" w:eastAsia="zh-CN"/>
        </w:rPr>
        <w:t>年</w:t>
      </w:r>
      <w:r>
        <w:rPr>
          <w:rFonts w:hint="eastAsia" w:eastAsia="仿宋_GB2312" w:cs="Times New Roman"/>
          <w:color w:val="auto"/>
          <w:sz w:val="36"/>
          <w:szCs w:val="36"/>
          <w:u w:val="single"/>
          <w:lang w:val="en-US" w:eastAsia="zh-CN"/>
        </w:rPr>
        <w:t>三</w:t>
      </w:r>
      <w:r>
        <w:rPr>
          <w:rFonts w:hint="default" w:ascii="Times New Roman" w:hAnsi="Times New Roman" w:eastAsia="仿宋_GB2312" w:cs="Times New Roman"/>
          <w:color w:val="auto"/>
          <w:sz w:val="36"/>
          <w:szCs w:val="36"/>
          <w:u w:val="single"/>
          <w:lang w:val="en-US" w:eastAsia="zh-CN"/>
        </w:rPr>
        <w:t>月</w:t>
      </w:r>
      <w:r>
        <w:rPr>
          <w:rFonts w:hint="eastAsia" w:ascii="Times New Roman" w:hAnsi="Times New Roman" w:eastAsia="仿宋_GB2312" w:cs="Times New Roman"/>
          <w:color w:val="auto"/>
          <w:sz w:val="36"/>
          <w:szCs w:val="36"/>
          <w:highlight w:val="none"/>
          <w:u w:val="single"/>
          <w:lang w:val="en-US" w:eastAsia="zh-CN"/>
        </w:rPr>
        <w:t xml:space="preserve">    </w:t>
      </w:r>
      <w:r>
        <w:rPr>
          <w:rFonts w:hint="eastAsia" w:eastAsia="仿宋_GB2312" w:cs="Times New Roman"/>
          <w:color w:val="auto"/>
          <w:sz w:val="36"/>
          <w:szCs w:val="36"/>
          <w:highlight w:val="none"/>
          <w:u w:val="single"/>
          <w:lang w:val="en-US" w:eastAsia="zh-CN"/>
        </w:rPr>
        <w:t xml:space="preserve">  </w:t>
      </w:r>
      <w:r>
        <w:rPr>
          <w:rFonts w:hint="eastAsia" w:ascii="Times New Roman" w:hAnsi="Times New Roman" w:eastAsia="仿宋_GB2312" w:cs="Times New Roman"/>
          <w:color w:val="auto"/>
          <w:sz w:val="36"/>
          <w:szCs w:val="36"/>
          <w:highlight w:val="none"/>
          <w:u w:val="single"/>
          <w:lang w:val="en-US" w:eastAsia="zh-CN"/>
        </w:rPr>
        <w:t xml:space="preserve">   </w:t>
      </w: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jc w:val="center"/>
        <w:rPr>
          <w:rFonts w:hint="default" w:ascii="Times New Roman" w:hAnsi="Times New Roman" w:eastAsia="楷体_GB2312" w:cs="Times New Roman"/>
          <w:color w:val="auto"/>
          <w:sz w:val="36"/>
          <w:szCs w:val="36"/>
        </w:rPr>
      </w:pPr>
      <w:r>
        <w:rPr>
          <w:rFonts w:hint="default" w:ascii="Times New Roman" w:hAnsi="Times New Roman" w:eastAsia="楷体_GB2312" w:cs="Times New Roman"/>
          <w:color w:val="auto"/>
          <w:sz w:val="36"/>
          <w:szCs w:val="36"/>
        </w:rPr>
        <w:t>中华人民共和国生态环境部制</w:t>
      </w:r>
    </w:p>
    <w:p>
      <w:pPr>
        <w:adjustRightInd w:val="0"/>
        <w:snapToGrid w:val="0"/>
        <w:spacing w:line="288" w:lineRule="auto"/>
        <w:ind w:firstLine="1040"/>
        <w:rPr>
          <w:rFonts w:hint="default" w:ascii="Times New Roman" w:hAnsi="Times New Roman" w:eastAsia="仿宋_GB2312" w:cs="Times New Roman"/>
          <w:color w:val="auto"/>
          <w:sz w:val="36"/>
          <w:szCs w:val="36"/>
        </w:rPr>
        <w:sectPr>
          <w:footerReference r:id="rId3" w:type="default"/>
          <w:footerReference r:id="rId4" w:type="even"/>
          <w:pgSz w:w="11906" w:h="16838"/>
          <w:pgMar w:top="1701" w:right="1531" w:bottom="1701" w:left="1531" w:header="851" w:footer="1077" w:gutter="0"/>
          <w:pgNumType w:fmt="decimal" w:start="21"/>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一、建设项目基本情况</w:t>
      </w:r>
    </w:p>
    <w:tbl>
      <w:tblPr>
        <w:tblStyle w:val="20"/>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997"/>
        <w:gridCol w:w="2359"/>
        <w:gridCol w:w="2131"/>
        <w:gridCol w:w="10"/>
        <w:gridCol w:w="2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2"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建设项目名称</w:t>
            </w:r>
          </w:p>
        </w:tc>
        <w:tc>
          <w:tcPr>
            <w:tcW w:w="7042" w:type="dxa"/>
            <w:gridSpan w:val="4"/>
            <w:noWrap w:val="0"/>
            <w:vAlign w:val="center"/>
          </w:tcPr>
          <w:p>
            <w:pPr>
              <w:adjustRightInd w:val="0"/>
              <w:snapToGrid w:val="0"/>
              <w:jc w:val="center"/>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eastAsia="zh-CN"/>
              </w:rPr>
              <w:t>华润电力沂源石桥100MW农光互补光伏发电项目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7042" w:type="dxa"/>
            <w:gridSpan w:val="4"/>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olor w:val="auto"/>
                <w:szCs w:val="21"/>
                <w:highlight w:val="none"/>
              </w:rPr>
              <w:t>2402-370323-89-05-141059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2"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359" w:type="dxa"/>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default"/>
                <w:color w:val="auto"/>
                <w:szCs w:val="21"/>
                <w:highlight w:val="none"/>
              </w:rPr>
              <w:t>刘炼强</w:t>
            </w:r>
          </w:p>
        </w:tc>
        <w:tc>
          <w:tcPr>
            <w:tcW w:w="2141" w:type="dxa"/>
            <w:gridSpan w:val="2"/>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2542"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olor w:val="auto"/>
                <w:szCs w:val="21"/>
                <w:highlight w:val="none"/>
              </w:rPr>
              <w:t>16658861521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2"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7042" w:type="dxa"/>
            <w:gridSpan w:val="4"/>
            <w:noWrap w:val="0"/>
            <w:vAlign w:val="center"/>
          </w:tcPr>
          <w:p>
            <w:pPr>
              <w:adjustRightInd w:val="0"/>
              <w:snapToGrid w:val="0"/>
              <w:jc w:val="center"/>
              <w:rPr>
                <w:rFonts w:hint="default" w:ascii="Times New Roman" w:hAnsi="Times New Roman" w:cs="Times New Roman"/>
                <w:color w:val="auto"/>
                <w:szCs w:val="21"/>
                <w:highlight w:val="yellow"/>
              </w:rPr>
            </w:pPr>
            <w:r>
              <w:rPr>
                <w:rFonts w:hint="default"/>
                <w:color w:val="auto"/>
                <w:szCs w:val="21"/>
                <w:highlight w:val="none"/>
              </w:rPr>
              <w:t>山东省</w:t>
            </w:r>
            <w:r>
              <w:rPr>
                <w:rFonts w:hint="eastAsia"/>
                <w:color w:val="auto"/>
                <w:szCs w:val="21"/>
                <w:highlight w:val="none"/>
                <w:lang w:eastAsia="zh-CN"/>
              </w:rPr>
              <w:t>淄博市沂源县石桥镇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7042" w:type="dxa"/>
            <w:gridSpan w:val="4"/>
            <w:noWrap w:val="0"/>
            <w:vAlign w:val="center"/>
          </w:tcPr>
          <w:p>
            <w:pPr>
              <w:adjustRightInd w:val="0"/>
              <w:snapToGrid w:val="0"/>
              <w:jc w:val="center"/>
              <w:rPr>
                <w:rFonts w:hint="default" w:ascii="Times New Roman" w:hAnsi="Times New Roman" w:cs="Times New Roman"/>
                <w:color w:val="auto"/>
                <w:szCs w:val="21"/>
                <w:highlight w:val="yellow"/>
              </w:rPr>
            </w:pPr>
            <w:r>
              <w:rPr>
                <w:rFonts w:hint="default"/>
                <w:color w:val="auto"/>
                <w:szCs w:val="21"/>
                <w:highlight w:val="none"/>
              </w:rPr>
              <w:t>场址中心坐标</w:t>
            </w:r>
            <w:r>
              <w:rPr>
                <w:rFonts w:hint="eastAsia"/>
                <w:color w:val="auto"/>
                <w:szCs w:val="21"/>
                <w:highlight w:val="none"/>
                <w:lang w:eastAsia="zh-CN"/>
              </w:rPr>
              <w:t>：</w:t>
            </w:r>
            <w:r>
              <w:rPr>
                <w:rFonts w:hint="default"/>
                <w:color w:val="auto"/>
                <w:szCs w:val="21"/>
                <w:highlight w:val="none"/>
              </w:rPr>
              <w:t>118.31699°E</w:t>
            </w:r>
            <w:r>
              <w:rPr>
                <w:rFonts w:hint="eastAsia"/>
                <w:color w:val="auto"/>
                <w:szCs w:val="21"/>
                <w:highlight w:val="none"/>
                <w:lang w:eastAsia="zh-CN"/>
              </w:rPr>
              <w:t>、</w:t>
            </w:r>
            <w:r>
              <w:rPr>
                <w:rFonts w:hint="default"/>
                <w:color w:val="auto"/>
                <w:szCs w:val="21"/>
                <w:highlight w:val="none"/>
              </w:rPr>
              <w:t>36.11469°N。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35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color w:val="auto"/>
                <w:szCs w:val="21"/>
              </w:rPr>
              <w:t>四十一、电力、热力生产和供应业-90太阳能发电4416（不含居民家用光伏发电）</w:t>
            </w:r>
          </w:p>
        </w:tc>
        <w:tc>
          <w:tcPr>
            <w:tcW w:w="21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用地（用海）面积（m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）/长度（km）</w:t>
            </w:r>
          </w:p>
        </w:tc>
        <w:tc>
          <w:tcPr>
            <w:tcW w:w="2552" w:type="dxa"/>
            <w:gridSpan w:val="2"/>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olor w:val="auto"/>
                <w:szCs w:val="21"/>
              </w:rPr>
              <w:t>工程永久用地总面积为6000m</w:t>
            </w:r>
            <w:r>
              <w:rPr>
                <w:rFonts w:hint="eastAsia"/>
                <w:color w:val="auto"/>
                <w:szCs w:val="21"/>
                <w:vertAlign w:val="superscript"/>
              </w:rPr>
              <w:t>2</w:t>
            </w:r>
            <w:r>
              <w:rPr>
                <w:rFonts w:hint="eastAsia"/>
                <w:color w:val="auto"/>
                <w:szCs w:val="21"/>
              </w:rPr>
              <w:t>；长期租地用地总面积为2682695m</w:t>
            </w:r>
            <w:r>
              <w:rPr>
                <w:rFonts w:hint="eastAsia"/>
                <w:color w:val="auto"/>
                <w:szCs w:val="21"/>
                <w:vertAlign w:val="superscript"/>
              </w:rPr>
              <w:t>2</w:t>
            </w:r>
            <w:r>
              <w:rPr>
                <w:rFonts w:hint="eastAsia"/>
                <w:color w:val="auto"/>
                <w:szCs w:val="21"/>
                <w:lang w:eastAsia="zh-CN"/>
              </w:rPr>
              <w:t>，</w:t>
            </w:r>
            <w:r>
              <w:rPr>
                <w:rFonts w:hint="eastAsia"/>
                <w:color w:val="auto"/>
                <w:szCs w:val="21"/>
              </w:rPr>
              <w:t>施工临时用地约为7750m</w:t>
            </w:r>
            <w:r>
              <w:rPr>
                <w:rFonts w:hint="eastAsia"/>
                <w:color w:val="auto"/>
                <w:szCs w:val="21"/>
                <w:vertAlign w:val="superscript"/>
              </w:rPr>
              <w:t>2</w:t>
            </w: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4"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359" w:type="dxa"/>
            <w:noWrap w:val="0"/>
            <w:vAlign w:val="center"/>
          </w:tcPr>
          <w:p>
            <w:pPr>
              <w:adjustRightInd w:val="0"/>
              <w:snapToGrid w:val="0"/>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新建（迁建）</w:t>
            </w:r>
          </w:p>
          <w:p>
            <w:pPr>
              <w:adjustRightInd w:val="0"/>
              <w:snapToGrid w:val="0"/>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改建</w:t>
            </w:r>
          </w:p>
          <w:p>
            <w:pPr>
              <w:adjustRightInd w:val="0"/>
              <w:snapToGrid w:val="0"/>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扩建</w:t>
            </w:r>
          </w:p>
          <w:p>
            <w:pPr>
              <w:adjustRightInd w:val="0"/>
              <w:snapToGrid w:val="0"/>
              <w:jc w:val="left"/>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rPr>
              <w:t>技术改造</w:t>
            </w:r>
          </w:p>
        </w:tc>
        <w:tc>
          <w:tcPr>
            <w:tcW w:w="2131" w:type="dxa"/>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建设项目</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申报情形</w:t>
            </w:r>
          </w:p>
        </w:tc>
        <w:tc>
          <w:tcPr>
            <w:tcW w:w="2552" w:type="dxa"/>
            <w:gridSpan w:val="2"/>
            <w:noWrap w:val="0"/>
            <w:vAlign w:val="center"/>
          </w:tcPr>
          <w:p>
            <w:pPr>
              <w:adjustRightInd w:val="0"/>
              <w:snapToGrid w:val="0"/>
              <w:jc w:val="left"/>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首次申报项目</w:t>
            </w:r>
          </w:p>
          <w:p>
            <w:pPr>
              <w:adjustRightInd w:val="0"/>
              <w:snapToGrid w:val="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□不予批准后再次申报项目</w:t>
            </w:r>
          </w:p>
          <w:p>
            <w:pPr>
              <w:adjustRightInd w:val="0"/>
              <w:snapToGrid w:val="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□超五年重新审核项目</w:t>
            </w:r>
          </w:p>
          <w:p>
            <w:pPr>
              <w:adjustRightInd w:val="0"/>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备案）部门（选填）</w:t>
            </w:r>
          </w:p>
        </w:tc>
        <w:tc>
          <w:tcPr>
            <w:tcW w:w="235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沂源县行政审批服务局</w:t>
            </w:r>
          </w:p>
        </w:tc>
        <w:tc>
          <w:tcPr>
            <w:tcW w:w="21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备案）文号（选填）</w:t>
            </w:r>
          </w:p>
        </w:tc>
        <w:tc>
          <w:tcPr>
            <w:tcW w:w="2552" w:type="dxa"/>
            <w:gridSpan w:val="2"/>
            <w:noWrap w:val="0"/>
            <w:vAlign w:val="center"/>
          </w:tcPr>
          <w:p>
            <w:pPr>
              <w:adjustRightInd w:val="0"/>
              <w:snapToGrid w:val="0"/>
              <w:jc w:val="center"/>
              <w:rPr>
                <w:rFonts w:hint="default" w:ascii="Times New Roman" w:hAnsi="Times New Roman" w:cs="Times New Roman"/>
                <w:color w:val="auto"/>
                <w:szCs w:val="21"/>
              </w:rPr>
            </w:pPr>
            <w:r>
              <w:rPr>
                <w:rFonts w:hint="eastAsia"/>
                <w:color w:val="auto"/>
                <w:szCs w:val="21"/>
                <w:highlight w:val="none"/>
              </w:rPr>
              <w:t>2402-370323-89-05-141059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359" w:type="dxa"/>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olor w:val="auto"/>
                <w:szCs w:val="21"/>
                <w:highlight w:val="none"/>
                <w:lang w:val="en-US" w:eastAsia="zh-CN"/>
              </w:rPr>
              <w:t>55000</w:t>
            </w:r>
          </w:p>
        </w:tc>
        <w:tc>
          <w:tcPr>
            <w:tcW w:w="2131"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环保投资（万元）</w:t>
            </w:r>
          </w:p>
        </w:tc>
        <w:tc>
          <w:tcPr>
            <w:tcW w:w="2552" w:type="dxa"/>
            <w:gridSpan w:val="2"/>
            <w:noWrap w:val="0"/>
            <w:vAlign w:val="center"/>
          </w:tcPr>
          <w:p>
            <w:pPr>
              <w:adjustRightInd w:val="0"/>
              <w:snapToGrid w:val="0"/>
              <w:jc w:val="center"/>
              <w:rPr>
                <w:rFonts w:hint="default" w:ascii="Times New Roman" w:hAnsi="Times New Roman" w:cs="Times New Roman"/>
                <w:color w:val="auto"/>
                <w:szCs w:val="21"/>
                <w:highlight w:val="none"/>
                <w:lang w:val="en-US"/>
              </w:rPr>
            </w:pPr>
            <w:r>
              <w:rPr>
                <w:rFonts w:hint="eastAsia" w:cs="Times New Roman"/>
                <w:color w:val="auto"/>
                <w:szCs w:val="21"/>
                <w:highlight w:val="none"/>
                <w:lang w:val="en-US" w:eastAsia="zh-CN"/>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4"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359" w:type="dxa"/>
            <w:noWrap w:val="0"/>
            <w:vAlign w:val="center"/>
          </w:tcPr>
          <w:p>
            <w:pPr>
              <w:adjustRightInd w:val="0"/>
              <w:snapToGrid w:val="0"/>
              <w:jc w:val="center"/>
              <w:rPr>
                <w:rFonts w:hint="default" w:ascii="Times New Roman" w:hAnsi="Times New Roman" w:cs="Times New Roman"/>
                <w:color w:val="auto"/>
                <w:szCs w:val="21"/>
                <w:highlight w:val="none"/>
                <w:lang w:val="en-US"/>
              </w:rPr>
            </w:pPr>
            <w:r>
              <w:rPr>
                <w:rFonts w:hint="eastAsia" w:cs="Times New Roman"/>
                <w:color w:val="auto"/>
                <w:szCs w:val="21"/>
                <w:highlight w:val="none"/>
                <w:lang w:val="en-US" w:eastAsia="zh-CN"/>
              </w:rPr>
              <w:t>0.10</w:t>
            </w:r>
          </w:p>
        </w:tc>
        <w:tc>
          <w:tcPr>
            <w:tcW w:w="2131"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施工工期</w:t>
            </w:r>
          </w:p>
        </w:tc>
        <w:tc>
          <w:tcPr>
            <w:tcW w:w="2552" w:type="dxa"/>
            <w:gridSpan w:val="2"/>
            <w:noWrap w:val="0"/>
            <w:vAlign w:val="center"/>
          </w:tcPr>
          <w:p>
            <w:pPr>
              <w:adjustRightInd w:val="0"/>
              <w:snapToGri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w:t>
            </w:r>
            <w:r>
              <w:rPr>
                <w:rFonts w:hint="eastAsia" w:cs="Times New Roman"/>
                <w:color w:val="auto"/>
                <w:szCs w:val="21"/>
                <w:highlight w:val="none"/>
                <w:lang w:val="en-US" w:eastAsia="zh-CN"/>
              </w:rPr>
              <w:t>0</w:t>
            </w:r>
            <w:r>
              <w:rPr>
                <w:rFonts w:hint="eastAsia" w:ascii="Times New Roman" w:hAnsi="Times New Roman" w:cs="Times New Roman"/>
                <w:color w:val="auto"/>
                <w:szCs w:val="21"/>
                <w:highlight w:val="none"/>
                <w:lang w:val="en-US" w:eastAsia="zh-CN"/>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1" w:hRule="atLeast"/>
        </w:trPr>
        <w:tc>
          <w:tcPr>
            <w:tcW w:w="1997"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7042" w:type="dxa"/>
            <w:gridSpan w:val="4"/>
            <w:noWrap w:val="0"/>
            <w:vAlign w:val="center"/>
          </w:tcPr>
          <w:p>
            <w:pPr>
              <w:adjustRightInd w:val="0"/>
              <w:snapToGrid w:val="0"/>
              <w:ind w:firstLine="105"/>
              <w:jc w:val="left"/>
              <w:rPr>
                <w:rFonts w:hint="default" w:ascii="Times New Roman" w:hAnsi="Times New Roman"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否</w:t>
            </w:r>
          </w:p>
          <w:p>
            <w:pPr>
              <w:adjustRightInd w:val="0"/>
              <w:snapToGrid w:val="0"/>
              <w:ind w:firstLine="92"/>
              <w:jc w:val="left"/>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3" w:hRule="atLeast"/>
        </w:trPr>
        <w:tc>
          <w:tcPr>
            <w:tcW w:w="1997" w:type="dxa"/>
            <w:noWrap w:val="0"/>
            <w:tcMar>
              <w:top w:w="0" w:type="dxa"/>
              <w:left w:w="57" w:type="dxa"/>
              <w:right w:w="57" w:type="dxa"/>
            </w:tcMar>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7042" w:type="dxa"/>
            <w:gridSpan w:val="4"/>
            <w:noWrap w:val="0"/>
            <w:tcMar>
              <w:top w:w="0" w:type="dxa"/>
              <w:left w:w="57" w:type="dxa"/>
              <w:right w:w="57" w:type="dxa"/>
            </w:tcMar>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表1-1</w:t>
            </w:r>
            <w:r>
              <w:rPr>
                <w:rFonts w:hint="eastAsia" w:eastAsia="黑体"/>
                <w:color w:val="auto"/>
                <w:sz w:val="24"/>
                <w:lang w:val="en-US" w:eastAsia="zh-CN"/>
              </w:rPr>
              <w:t xml:space="preserve">  </w:t>
            </w:r>
            <w:r>
              <w:rPr>
                <w:rFonts w:eastAsia="黑体"/>
                <w:color w:val="auto"/>
                <w:sz w:val="24"/>
              </w:rPr>
              <w:t>专项评价设置原则表</w:t>
            </w:r>
          </w:p>
          <w:tbl>
            <w:tblPr>
              <w:tblStyle w:val="20"/>
              <w:tblW w:w="49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9"/>
              <w:gridCol w:w="4085"/>
              <w:gridCol w:w="115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99" w:type="dxa"/>
                  <w:noWrap w:val="0"/>
                  <w:vAlign w:val="center"/>
                </w:tcPr>
                <w:p>
                  <w:pPr>
                    <w:jc w:val="center"/>
                    <w:rPr>
                      <w:color w:val="auto"/>
                      <w:szCs w:val="21"/>
                    </w:rPr>
                  </w:pPr>
                  <w:r>
                    <w:rPr>
                      <w:color w:val="auto"/>
                      <w:szCs w:val="21"/>
                    </w:rPr>
                    <w:t>专项评价的类别</w:t>
                  </w:r>
                </w:p>
              </w:tc>
              <w:tc>
                <w:tcPr>
                  <w:tcW w:w="4085" w:type="dxa"/>
                  <w:noWrap w:val="0"/>
                  <w:vAlign w:val="center"/>
                </w:tcPr>
                <w:p>
                  <w:pPr>
                    <w:jc w:val="center"/>
                    <w:rPr>
                      <w:rFonts w:hint="default" w:eastAsia="宋体"/>
                      <w:color w:val="auto"/>
                      <w:szCs w:val="21"/>
                      <w:lang w:val="en-US" w:eastAsia="zh-CN"/>
                    </w:rPr>
                  </w:pPr>
                  <w:r>
                    <w:rPr>
                      <w:rFonts w:hint="eastAsia"/>
                      <w:color w:val="auto"/>
                      <w:szCs w:val="21"/>
                      <w:lang w:val="en-US" w:eastAsia="zh-CN"/>
                    </w:rPr>
                    <w:t>涉及项目类别</w:t>
                  </w:r>
                </w:p>
              </w:tc>
              <w:tc>
                <w:tcPr>
                  <w:tcW w:w="1155" w:type="dxa"/>
                  <w:noWrap w:val="0"/>
                  <w:vAlign w:val="center"/>
                </w:tcPr>
                <w:p>
                  <w:pPr>
                    <w:jc w:val="center"/>
                    <w:rPr>
                      <w:color w:val="auto"/>
                      <w:szCs w:val="21"/>
                    </w:rPr>
                  </w:pPr>
                  <w:r>
                    <w:rPr>
                      <w:color w:val="auto"/>
                      <w:szCs w:val="21"/>
                    </w:rPr>
                    <w:t>本项目情况</w:t>
                  </w:r>
                </w:p>
              </w:tc>
              <w:tc>
                <w:tcPr>
                  <w:tcW w:w="714" w:type="dxa"/>
                  <w:noWrap w:val="0"/>
                  <w:vAlign w:val="center"/>
                </w:tcPr>
                <w:p>
                  <w:pPr>
                    <w:jc w:val="center"/>
                    <w:rPr>
                      <w:color w:val="auto"/>
                      <w:szCs w:val="21"/>
                    </w:rPr>
                  </w:pPr>
                  <w:r>
                    <w:rPr>
                      <w:color w:val="auto"/>
                      <w:szCs w:val="21"/>
                    </w:rPr>
                    <w:t>是否设置专项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color w:val="auto"/>
                      <w:szCs w:val="21"/>
                    </w:rPr>
                  </w:pPr>
                  <w:r>
                    <w:rPr>
                      <w:color w:val="auto"/>
                      <w:szCs w:val="21"/>
                    </w:rPr>
                    <w:t>地表水</w:t>
                  </w:r>
                </w:p>
              </w:tc>
              <w:tc>
                <w:tcPr>
                  <w:tcW w:w="4085" w:type="dxa"/>
                  <w:noWrap w:val="0"/>
                  <w:vAlign w:val="center"/>
                </w:tcPr>
                <w:p>
                  <w:pPr>
                    <w:widowControl/>
                    <w:jc w:val="left"/>
                    <w:rPr>
                      <w:rFonts w:hint="eastAsia"/>
                      <w:color w:val="auto"/>
                      <w:szCs w:val="21"/>
                    </w:rPr>
                  </w:pPr>
                  <w:r>
                    <w:rPr>
                      <w:rFonts w:hint="eastAsia"/>
                      <w:color w:val="auto"/>
                      <w:szCs w:val="21"/>
                    </w:rPr>
                    <w:t>水力发电：引水式发电、涉及调峰发电的项目；</w:t>
                  </w:r>
                </w:p>
                <w:p>
                  <w:pPr>
                    <w:widowControl/>
                    <w:jc w:val="left"/>
                    <w:rPr>
                      <w:rFonts w:hint="eastAsia"/>
                      <w:color w:val="auto"/>
                      <w:szCs w:val="21"/>
                    </w:rPr>
                  </w:pPr>
                  <w:r>
                    <w:rPr>
                      <w:rFonts w:hint="eastAsia"/>
                      <w:color w:val="auto"/>
                      <w:szCs w:val="21"/>
                    </w:rPr>
                    <w:t>人工湖、人工湿地：全部；</w:t>
                  </w:r>
                </w:p>
                <w:p>
                  <w:pPr>
                    <w:widowControl/>
                    <w:jc w:val="left"/>
                    <w:rPr>
                      <w:rFonts w:hint="eastAsia"/>
                      <w:color w:val="auto"/>
                      <w:szCs w:val="21"/>
                    </w:rPr>
                  </w:pPr>
                  <w:r>
                    <w:rPr>
                      <w:rFonts w:hint="eastAsia"/>
                      <w:color w:val="auto"/>
                      <w:szCs w:val="21"/>
                    </w:rPr>
                    <w:t>水库：全部；</w:t>
                  </w:r>
                </w:p>
                <w:p>
                  <w:pPr>
                    <w:widowControl/>
                    <w:jc w:val="left"/>
                    <w:rPr>
                      <w:rFonts w:hint="eastAsia"/>
                      <w:color w:val="auto"/>
                      <w:szCs w:val="21"/>
                    </w:rPr>
                  </w:pPr>
                  <w:r>
                    <w:rPr>
                      <w:rFonts w:hint="eastAsia"/>
                      <w:color w:val="auto"/>
                      <w:szCs w:val="21"/>
                    </w:rPr>
                    <w:t>引水工程：全部（配套的管线工程等除外）；</w:t>
                  </w:r>
                </w:p>
                <w:p>
                  <w:pPr>
                    <w:widowControl/>
                    <w:jc w:val="left"/>
                    <w:rPr>
                      <w:rFonts w:hint="eastAsia"/>
                      <w:color w:val="auto"/>
                      <w:szCs w:val="21"/>
                    </w:rPr>
                  </w:pPr>
                  <w:r>
                    <w:rPr>
                      <w:rFonts w:hint="eastAsia"/>
                      <w:color w:val="auto"/>
                      <w:szCs w:val="21"/>
                    </w:rPr>
                    <w:t>防洪除涝工程：包含水库的项目；</w:t>
                  </w:r>
                </w:p>
                <w:p>
                  <w:pPr>
                    <w:widowControl/>
                    <w:jc w:val="left"/>
                    <w:rPr>
                      <w:color w:val="auto"/>
                      <w:szCs w:val="21"/>
                    </w:rPr>
                  </w:pPr>
                  <w:r>
                    <w:rPr>
                      <w:rFonts w:hint="eastAsia"/>
                      <w:color w:val="auto"/>
                      <w:szCs w:val="21"/>
                    </w:rPr>
                    <w:t>河湖整治：涉及清淤且底泥存在重金属污染的项目</w:t>
                  </w:r>
                </w:p>
              </w:tc>
              <w:tc>
                <w:tcPr>
                  <w:tcW w:w="1155" w:type="dxa"/>
                  <w:noWrap w:val="0"/>
                  <w:vAlign w:val="center"/>
                </w:tcPr>
                <w:p>
                  <w:pPr>
                    <w:jc w:val="center"/>
                    <w:rPr>
                      <w:rFonts w:hint="default" w:eastAsia="宋体"/>
                      <w:color w:val="auto"/>
                      <w:szCs w:val="21"/>
                      <w:lang w:val="en-US" w:eastAsia="zh-CN"/>
                    </w:rPr>
                  </w:pPr>
                  <w:r>
                    <w:rPr>
                      <w:rFonts w:hint="eastAsia"/>
                      <w:color w:val="auto"/>
                      <w:szCs w:val="21"/>
                      <w:lang w:val="en-US" w:eastAsia="zh-CN"/>
                    </w:rPr>
                    <w:t>本项目不属于其中项目类别</w:t>
                  </w:r>
                </w:p>
              </w:tc>
              <w:tc>
                <w:tcPr>
                  <w:tcW w:w="714" w:type="dxa"/>
                  <w:noWrap w:val="0"/>
                  <w:vAlign w:val="center"/>
                </w:tcPr>
                <w:p>
                  <w:pPr>
                    <w:jc w:val="center"/>
                    <w:rPr>
                      <w:color w:val="auto"/>
                      <w:szCs w:val="21"/>
                    </w:rPr>
                  </w:pP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rFonts w:hint="eastAsia" w:eastAsia="宋体"/>
                      <w:color w:val="auto"/>
                      <w:szCs w:val="21"/>
                      <w:lang w:val="en-US" w:eastAsia="zh-CN"/>
                    </w:rPr>
                  </w:pPr>
                  <w:r>
                    <w:rPr>
                      <w:rFonts w:hint="eastAsia"/>
                      <w:color w:val="auto"/>
                      <w:szCs w:val="21"/>
                      <w:lang w:val="en-US" w:eastAsia="zh-CN"/>
                    </w:rPr>
                    <w:t>地下水</w:t>
                  </w:r>
                </w:p>
              </w:tc>
              <w:tc>
                <w:tcPr>
                  <w:tcW w:w="4085" w:type="dxa"/>
                  <w:noWrap w:val="0"/>
                  <w:vAlign w:val="center"/>
                </w:tcPr>
                <w:p>
                  <w:pPr>
                    <w:widowControl/>
                    <w:jc w:val="left"/>
                    <w:rPr>
                      <w:rFonts w:hint="eastAsia"/>
                      <w:color w:val="auto"/>
                      <w:szCs w:val="21"/>
                    </w:rPr>
                  </w:pPr>
                  <w:r>
                    <w:rPr>
                      <w:rFonts w:hint="eastAsia"/>
                      <w:color w:val="auto"/>
                      <w:szCs w:val="21"/>
                    </w:rPr>
                    <w:t>陆地石油和天然气开采：全部；</w:t>
                  </w:r>
                </w:p>
                <w:p>
                  <w:pPr>
                    <w:widowControl/>
                    <w:jc w:val="left"/>
                    <w:rPr>
                      <w:rFonts w:hint="eastAsia"/>
                      <w:color w:val="auto"/>
                      <w:szCs w:val="21"/>
                    </w:rPr>
                  </w:pPr>
                  <w:r>
                    <w:rPr>
                      <w:rFonts w:hint="eastAsia"/>
                      <w:color w:val="auto"/>
                      <w:szCs w:val="21"/>
                    </w:rPr>
                    <w:t>地下水（含矿泉水）开采：全部；</w:t>
                  </w:r>
                </w:p>
                <w:p>
                  <w:pPr>
                    <w:widowControl/>
                    <w:jc w:val="left"/>
                    <w:rPr>
                      <w:color w:val="auto"/>
                      <w:szCs w:val="21"/>
                    </w:rPr>
                  </w:pPr>
                  <w:r>
                    <w:rPr>
                      <w:rFonts w:hint="eastAsia"/>
                      <w:color w:val="auto"/>
                      <w:szCs w:val="21"/>
                    </w:rPr>
                    <w:t>水利、水电、交通等：含穿越可溶岩地层隧道的项目</w:t>
                  </w:r>
                </w:p>
              </w:tc>
              <w:tc>
                <w:tcPr>
                  <w:tcW w:w="1155" w:type="dxa"/>
                  <w:noWrap w:val="0"/>
                  <w:vAlign w:val="center"/>
                </w:tcPr>
                <w:p>
                  <w:pPr>
                    <w:jc w:val="center"/>
                    <w:rPr>
                      <w:color w:val="auto"/>
                      <w:szCs w:val="21"/>
                    </w:rPr>
                  </w:pPr>
                  <w:r>
                    <w:rPr>
                      <w:rFonts w:hint="eastAsia"/>
                      <w:color w:val="auto"/>
                      <w:szCs w:val="21"/>
                      <w:lang w:val="en-US" w:eastAsia="zh-CN"/>
                    </w:rPr>
                    <w:t>本项目不属于其中项目类别</w:t>
                  </w:r>
                </w:p>
              </w:tc>
              <w:tc>
                <w:tcPr>
                  <w:tcW w:w="714" w:type="dxa"/>
                  <w:noWrap w:val="0"/>
                  <w:vAlign w:val="center"/>
                </w:tcPr>
                <w:p>
                  <w:pPr>
                    <w:jc w:val="center"/>
                    <w:rPr>
                      <w:color w:val="auto"/>
                      <w:szCs w:val="21"/>
                    </w:rPr>
                  </w:pP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rFonts w:hint="eastAsia" w:eastAsia="宋体"/>
                      <w:color w:val="auto"/>
                      <w:szCs w:val="21"/>
                      <w:lang w:val="en-US" w:eastAsia="zh-CN"/>
                    </w:rPr>
                  </w:pPr>
                  <w:r>
                    <w:rPr>
                      <w:rFonts w:hint="eastAsia"/>
                      <w:color w:val="auto"/>
                      <w:szCs w:val="21"/>
                      <w:lang w:val="en-US" w:eastAsia="zh-CN"/>
                    </w:rPr>
                    <w:t>生态</w:t>
                  </w:r>
                </w:p>
              </w:tc>
              <w:tc>
                <w:tcPr>
                  <w:tcW w:w="4085" w:type="dxa"/>
                  <w:noWrap w:val="0"/>
                  <w:vAlign w:val="center"/>
                </w:tcPr>
                <w:p>
                  <w:pPr>
                    <w:widowControl/>
                    <w:jc w:val="left"/>
                    <w:rPr>
                      <w:rFonts w:hint="eastAsia"/>
                      <w:color w:val="auto"/>
                      <w:szCs w:val="21"/>
                    </w:rPr>
                  </w:pPr>
                  <w:r>
                    <w:rPr>
                      <w:rFonts w:hint="eastAsia"/>
                      <w:color w:val="auto"/>
                      <w:szCs w:val="21"/>
                    </w:rPr>
                    <w:t>涉及环境敏感区（不包括饮用水水源保护区，以居住、医疗卫生、文化教育、</w:t>
                  </w:r>
                </w:p>
                <w:p>
                  <w:pPr>
                    <w:widowControl/>
                    <w:jc w:val="left"/>
                    <w:rPr>
                      <w:color w:val="auto"/>
                      <w:szCs w:val="21"/>
                    </w:rPr>
                  </w:pPr>
                  <w:r>
                    <w:rPr>
                      <w:rFonts w:hint="eastAsia"/>
                      <w:color w:val="auto"/>
                      <w:szCs w:val="21"/>
                    </w:rPr>
                    <w:t>科研、行政办公为主要功能的区域，以及文物保护单位）的项目</w:t>
                  </w:r>
                </w:p>
              </w:tc>
              <w:tc>
                <w:tcPr>
                  <w:tcW w:w="1155" w:type="dxa"/>
                  <w:noWrap w:val="0"/>
                  <w:vAlign w:val="center"/>
                </w:tcPr>
                <w:p>
                  <w:pPr>
                    <w:jc w:val="center"/>
                    <w:rPr>
                      <w:color w:val="auto"/>
                      <w:szCs w:val="21"/>
                    </w:rPr>
                  </w:pPr>
                  <w:r>
                    <w:rPr>
                      <w:rFonts w:hint="eastAsia"/>
                      <w:color w:val="auto"/>
                      <w:szCs w:val="21"/>
                      <w:lang w:val="en-US" w:eastAsia="zh-CN"/>
                    </w:rPr>
                    <w:t>本项目不</w:t>
                  </w:r>
                  <w:r>
                    <w:rPr>
                      <w:rFonts w:hint="eastAsia"/>
                      <w:color w:val="auto"/>
                      <w:szCs w:val="21"/>
                    </w:rPr>
                    <w:t>涉及环境敏感区</w:t>
                  </w:r>
                </w:p>
              </w:tc>
              <w:tc>
                <w:tcPr>
                  <w:tcW w:w="714" w:type="dxa"/>
                  <w:noWrap w:val="0"/>
                  <w:vAlign w:val="center"/>
                </w:tcPr>
                <w:p>
                  <w:pPr>
                    <w:jc w:val="center"/>
                    <w:rPr>
                      <w:color w:val="auto"/>
                      <w:szCs w:val="21"/>
                    </w:rPr>
                  </w:pP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rFonts w:hint="eastAsia" w:eastAsia="宋体"/>
                      <w:color w:val="auto"/>
                      <w:szCs w:val="21"/>
                      <w:lang w:val="en-US" w:eastAsia="zh-CN"/>
                    </w:rPr>
                  </w:pPr>
                  <w:r>
                    <w:rPr>
                      <w:rFonts w:hint="eastAsia"/>
                      <w:color w:val="auto"/>
                      <w:szCs w:val="21"/>
                      <w:lang w:val="en-US" w:eastAsia="zh-CN"/>
                    </w:rPr>
                    <w:t>大气</w:t>
                  </w:r>
                </w:p>
              </w:tc>
              <w:tc>
                <w:tcPr>
                  <w:tcW w:w="4085" w:type="dxa"/>
                  <w:noWrap w:val="0"/>
                  <w:vAlign w:val="center"/>
                </w:tcPr>
                <w:p>
                  <w:pPr>
                    <w:widowControl/>
                    <w:jc w:val="left"/>
                    <w:rPr>
                      <w:rFonts w:hint="eastAsia"/>
                      <w:color w:val="auto"/>
                      <w:szCs w:val="21"/>
                    </w:rPr>
                  </w:pPr>
                  <w:r>
                    <w:rPr>
                      <w:rFonts w:hint="eastAsia"/>
                      <w:color w:val="auto"/>
                      <w:szCs w:val="21"/>
                    </w:rPr>
                    <w:t>油气、液体化工码头：全部；</w:t>
                  </w:r>
                </w:p>
                <w:p>
                  <w:pPr>
                    <w:widowControl/>
                    <w:jc w:val="left"/>
                    <w:rPr>
                      <w:color w:val="auto"/>
                      <w:szCs w:val="21"/>
                    </w:rPr>
                  </w:pPr>
                  <w:r>
                    <w:rPr>
                      <w:rFonts w:hint="eastAsia"/>
                      <w:color w:val="auto"/>
                      <w:szCs w:val="21"/>
                    </w:rPr>
                    <w:t>干散货（含煤炭、矿石）、件杂、多用途、通用码头：涉及粉尘、挥发性有机物排放的项目</w:t>
                  </w:r>
                </w:p>
              </w:tc>
              <w:tc>
                <w:tcPr>
                  <w:tcW w:w="1155" w:type="dxa"/>
                  <w:noWrap w:val="0"/>
                  <w:vAlign w:val="center"/>
                </w:tcPr>
                <w:p>
                  <w:pPr>
                    <w:jc w:val="center"/>
                    <w:rPr>
                      <w:color w:val="auto"/>
                      <w:szCs w:val="21"/>
                    </w:rPr>
                  </w:pPr>
                  <w:r>
                    <w:rPr>
                      <w:rFonts w:hint="eastAsia"/>
                      <w:color w:val="auto"/>
                      <w:szCs w:val="21"/>
                      <w:lang w:val="en-US" w:eastAsia="zh-CN"/>
                    </w:rPr>
                    <w:t>本项目不属于其中项目类别</w:t>
                  </w:r>
                </w:p>
              </w:tc>
              <w:tc>
                <w:tcPr>
                  <w:tcW w:w="714" w:type="dxa"/>
                  <w:noWrap w:val="0"/>
                  <w:vAlign w:val="center"/>
                </w:tcPr>
                <w:p>
                  <w:pPr>
                    <w:jc w:val="center"/>
                    <w:rPr>
                      <w:color w:val="auto"/>
                      <w:szCs w:val="21"/>
                    </w:rPr>
                  </w:pP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rFonts w:hint="eastAsia" w:eastAsia="宋体"/>
                      <w:color w:val="auto"/>
                      <w:szCs w:val="21"/>
                      <w:lang w:val="en-US" w:eastAsia="zh-CN"/>
                    </w:rPr>
                  </w:pPr>
                  <w:r>
                    <w:rPr>
                      <w:rFonts w:hint="eastAsia"/>
                      <w:color w:val="auto"/>
                      <w:szCs w:val="21"/>
                      <w:lang w:val="en-US" w:eastAsia="zh-CN"/>
                    </w:rPr>
                    <w:t>噪声</w:t>
                  </w:r>
                </w:p>
              </w:tc>
              <w:tc>
                <w:tcPr>
                  <w:tcW w:w="4085" w:type="dxa"/>
                  <w:noWrap w:val="0"/>
                  <w:vAlign w:val="center"/>
                </w:tcPr>
                <w:p>
                  <w:pPr>
                    <w:widowControl/>
                    <w:jc w:val="left"/>
                    <w:rPr>
                      <w:rFonts w:hint="eastAsia"/>
                      <w:color w:val="auto"/>
                      <w:szCs w:val="21"/>
                    </w:rPr>
                  </w:pPr>
                  <w:r>
                    <w:rPr>
                      <w:rFonts w:hint="eastAsia"/>
                      <w:color w:val="auto"/>
                      <w:szCs w:val="21"/>
                    </w:rPr>
                    <w:t>公路、铁路、机场等交通运输业涉及环境敏感区（以居住、医疗卫生、文化教育、科研、行政办公为主要功能的区域）的项目；</w:t>
                  </w:r>
                </w:p>
                <w:p>
                  <w:pPr>
                    <w:widowControl/>
                    <w:jc w:val="left"/>
                    <w:rPr>
                      <w:color w:val="auto"/>
                      <w:szCs w:val="21"/>
                    </w:rPr>
                  </w:pPr>
                  <w:r>
                    <w:rPr>
                      <w:rFonts w:hint="eastAsia"/>
                      <w:color w:val="auto"/>
                      <w:szCs w:val="21"/>
                    </w:rPr>
                    <w:t>城市道路（不含维护，不含支路、人行天桥、人行地道）：全部</w:t>
                  </w:r>
                </w:p>
              </w:tc>
              <w:tc>
                <w:tcPr>
                  <w:tcW w:w="1155" w:type="dxa"/>
                  <w:noWrap w:val="0"/>
                  <w:vAlign w:val="center"/>
                </w:tcPr>
                <w:p>
                  <w:pPr>
                    <w:jc w:val="center"/>
                    <w:rPr>
                      <w:color w:val="auto"/>
                      <w:szCs w:val="21"/>
                    </w:rPr>
                  </w:pPr>
                  <w:r>
                    <w:rPr>
                      <w:rFonts w:hint="eastAsia"/>
                      <w:color w:val="auto"/>
                      <w:szCs w:val="21"/>
                      <w:lang w:val="en-US" w:eastAsia="zh-CN"/>
                    </w:rPr>
                    <w:t>本项目不属于其中项目类别</w:t>
                  </w:r>
                </w:p>
              </w:tc>
              <w:tc>
                <w:tcPr>
                  <w:tcW w:w="714" w:type="dxa"/>
                  <w:noWrap w:val="0"/>
                  <w:vAlign w:val="center"/>
                </w:tcPr>
                <w:p>
                  <w:pPr>
                    <w:jc w:val="center"/>
                    <w:rPr>
                      <w:color w:val="auto"/>
                      <w:szCs w:val="21"/>
                    </w:rPr>
                  </w:pP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9" w:type="dxa"/>
                  <w:noWrap w:val="0"/>
                  <w:vAlign w:val="center"/>
                </w:tcPr>
                <w:p>
                  <w:pPr>
                    <w:jc w:val="center"/>
                    <w:rPr>
                      <w:rFonts w:hint="eastAsia" w:eastAsia="宋体"/>
                      <w:color w:val="auto"/>
                      <w:szCs w:val="21"/>
                      <w:lang w:val="en-US" w:eastAsia="zh-CN"/>
                    </w:rPr>
                  </w:pPr>
                  <w:r>
                    <w:rPr>
                      <w:rFonts w:hint="eastAsia"/>
                      <w:color w:val="auto"/>
                      <w:szCs w:val="21"/>
                      <w:lang w:val="en-US" w:eastAsia="zh-CN"/>
                    </w:rPr>
                    <w:t>环境风险</w:t>
                  </w:r>
                </w:p>
              </w:tc>
              <w:tc>
                <w:tcPr>
                  <w:tcW w:w="4085" w:type="dxa"/>
                  <w:noWrap w:val="0"/>
                  <w:vAlign w:val="center"/>
                </w:tcPr>
                <w:p>
                  <w:pPr>
                    <w:widowControl/>
                    <w:jc w:val="left"/>
                    <w:rPr>
                      <w:rFonts w:hint="eastAsia"/>
                      <w:color w:val="auto"/>
                      <w:szCs w:val="21"/>
                    </w:rPr>
                  </w:pPr>
                  <w:r>
                    <w:rPr>
                      <w:rFonts w:hint="eastAsia"/>
                      <w:color w:val="auto"/>
                      <w:szCs w:val="21"/>
                    </w:rPr>
                    <w:t>石油和天然气开采：全部；</w:t>
                  </w:r>
                </w:p>
                <w:p>
                  <w:pPr>
                    <w:widowControl/>
                    <w:jc w:val="left"/>
                    <w:rPr>
                      <w:rFonts w:hint="eastAsia"/>
                      <w:color w:val="auto"/>
                      <w:szCs w:val="21"/>
                    </w:rPr>
                  </w:pPr>
                  <w:r>
                    <w:rPr>
                      <w:rFonts w:hint="eastAsia"/>
                      <w:color w:val="auto"/>
                      <w:szCs w:val="21"/>
                    </w:rPr>
                    <w:t>油气、液体化工码头：全部；</w:t>
                  </w:r>
                </w:p>
                <w:p>
                  <w:pPr>
                    <w:widowControl/>
                    <w:jc w:val="left"/>
                    <w:rPr>
                      <w:color w:val="auto"/>
                      <w:szCs w:val="21"/>
                    </w:rPr>
                  </w:pPr>
                  <w:r>
                    <w:rPr>
                      <w:rFonts w:hint="eastAsia"/>
                      <w:color w:val="auto"/>
                      <w:szCs w:val="21"/>
                    </w:rPr>
                    <w:t>原油、成品油、天然气管线（不含城镇天然气管线、企业厂区内管线），危险化学品输送管线（不含企业厂区内管线）：全部</w:t>
                  </w:r>
                </w:p>
              </w:tc>
              <w:tc>
                <w:tcPr>
                  <w:tcW w:w="1155" w:type="dxa"/>
                  <w:noWrap w:val="0"/>
                  <w:vAlign w:val="center"/>
                </w:tcPr>
                <w:p>
                  <w:pPr>
                    <w:jc w:val="center"/>
                    <w:rPr>
                      <w:rFonts w:hint="default" w:eastAsia="宋体"/>
                      <w:color w:val="auto"/>
                      <w:szCs w:val="21"/>
                      <w:lang w:val="en-US" w:eastAsia="zh-CN"/>
                    </w:rPr>
                  </w:pPr>
                  <w:r>
                    <w:rPr>
                      <w:rFonts w:hint="eastAsia"/>
                      <w:color w:val="auto"/>
                      <w:szCs w:val="21"/>
                      <w:lang w:val="en-US" w:eastAsia="zh-CN"/>
                    </w:rPr>
                    <w:t>本项目不属于其中项目类别</w:t>
                  </w:r>
                </w:p>
              </w:tc>
              <w:tc>
                <w:tcPr>
                  <w:tcW w:w="714" w:type="dxa"/>
                  <w:noWrap w:val="0"/>
                  <w:vAlign w:val="center"/>
                </w:tcPr>
                <w:p>
                  <w:pPr>
                    <w:jc w:val="center"/>
                    <w:rPr>
                      <w:rFonts w:hint="eastAsia" w:eastAsia="宋体"/>
                      <w:color w:val="auto"/>
                      <w:szCs w:val="21"/>
                      <w:lang w:val="en-US" w:eastAsia="zh-CN"/>
                    </w:rPr>
                  </w:pPr>
                  <w:r>
                    <w:rPr>
                      <w:color w:val="auto"/>
                      <w:szCs w:val="21"/>
                    </w:rPr>
                    <w:t>否</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default"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由上表可知，本项目</w:t>
            </w:r>
            <w:r>
              <w:rPr>
                <w:rFonts w:hint="eastAsia" w:cs="Times New Roman"/>
                <w:color w:val="auto"/>
                <w:kern w:val="0"/>
                <w:sz w:val="24"/>
                <w:lang w:val="en-US" w:eastAsia="zh-CN"/>
              </w:rPr>
              <w:t>不</w:t>
            </w:r>
            <w:r>
              <w:rPr>
                <w:rFonts w:hint="eastAsia" w:ascii="Times New Roman" w:hAnsi="Times New Roman" w:eastAsia="宋体" w:cs="Times New Roman"/>
                <w:color w:val="auto"/>
                <w:kern w:val="0"/>
                <w:sz w:val="24"/>
                <w:lang w:eastAsia="zh-CN"/>
              </w:rPr>
              <w:t>需编制专项评价。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0" w:hRule="atLeast"/>
        </w:trPr>
        <w:tc>
          <w:tcPr>
            <w:tcW w:w="1997" w:type="dxa"/>
            <w:noWrap w:val="0"/>
            <w:tcMar>
              <w:top w:w="0" w:type="dxa"/>
              <w:left w:w="57" w:type="dxa"/>
              <w:right w:w="57" w:type="dxa"/>
            </w:tcMar>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规划情况</w:t>
            </w:r>
          </w:p>
        </w:tc>
        <w:tc>
          <w:tcPr>
            <w:tcW w:w="7042" w:type="dxa"/>
            <w:gridSpan w:val="4"/>
            <w:noWrap w:val="0"/>
            <w:tcMar>
              <w:top w:w="0"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default"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0" w:hRule="atLeast"/>
        </w:trPr>
        <w:tc>
          <w:tcPr>
            <w:tcW w:w="1997" w:type="dxa"/>
            <w:noWrap w:val="0"/>
            <w:tcMar>
              <w:top w:w="0" w:type="dxa"/>
              <w:left w:w="57" w:type="dxa"/>
              <w:right w:w="57" w:type="dxa"/>
            </w:tcMar>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规划环境影响</w:t>
            </w:r>
          </w:p>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评价情况</w:t>
            </w:r>
          </w:p>
        </w:tc>
        <w:tc>
          <w:tcPr>
            <w:tcW w:w="7042" w:type="dxa"/>
            <w:gridSpan w:val="4"/>
            <w:noWrap w:val="0"/>
            <w:tcMar>
              <w:top w:w="0"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0" w:hRule="atLeast"/>
        </w:trPr>
        <w:tc>
          <w:tcPr>
            <w:tcW w:w="1997" w:type="dxa"/>
            <w:noWrap w:val="0"/>
            <w:tcMar>
              <w:top w:w="0" w:type="dxa"/>
              <w:left w:w="57" w:type="dxa"/>
              <w:right w:w="57" w:type="dxa"/>
            </w:tcMar>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规划及</w:t>
            </w:r>
            <w:r>
              <w:rPr>
                <w:rFonts w:hint="default" w:ascii="Times New Roman" w:hAnsi="Times New Roman" w:cs="Times New Roman"/>
                <w:color w:val="auto"/>
                <w:szCs w:val="21"/>
              </w:rPr>
              <w:t>规划环境影响评价</w:t>
            </w:r>
            <w:r>
              <w:rPr>
                <w:rFonts w:hint="default" w:ascii="Times New Roman" w:hAnsi="Times New Roman" w:cs="Times New Roman"/>
                <w:color w:val="auto"/>
                <w:kern w:val="0"/>
                <w:szCs w:val="21"/>
              </w:rPr>
              <w:t>符合性分析</w:t>
            </w:r>
          </w:p>
        </w:tc>
        <w:tc>
          <w:tcPr>
            <w:tcW w:w="7042" w:type="dxa"/>
            <w:gridSpan w:val="4"/>
            <w:noWrap w:val="0"/>
            <w:tcMar>
              <w:top w:w="0"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997" w:type="dxa"/>
            <w:noWrap w:val="0"/>
            <w:tcMar>
              <w:top w:w="0" w:type="dxa"/>
              <w:left w:w="57" w:type="dxa"/>
              <w:right w:w="57" w:type="dxa"/>
            </w:tcMar>
            <w:vAlign w:val="center"/>
          </w:tcPr>
          <w:p>
            <w:pPr>
              <w:autoSpaceDE w:val="0"/>
              <w:autoSpaceDN w:val="0"/>
              <w:adjustRightInd w:val="0"/>
              <w:snapToGrid w:val="0"/>
              <w:jc w:val="center"/>
              <w:rPr>
                <w:rFonts w:hint="default" w:ascii="Times New Roman" w:hAnsi="Times New Roman" w:cs="Times New Roman"/>
                <w:color w:val="auto"/>
                <w:kern w:val="0"/>
                <w:szCs w:val="21"/>
              </w:rPr>
            </w:pPr>
            <w:bookmarkStart w:id="2" w:name="_Hlk56690880"/>
            <w:r>
              <w:rPr>
                <w:rFonts w:hint="default" w:ascii="Times New Roman" w:hAnsi="Times New Roman" w:cs="Times New Roman"/>
                <w:color w:val="auto"/>
                <w:kern w:val="0"/>
                <w:szCs w:val="21"/>
              </w:rPr>
              <w:t>其他符合性分析</w:t>
            </w:r>
            <w:bookmarkEnd w:id="2"/>
          </w:p>
        </w:tc>
        <w:tc>
          <w:tcPr>
            <w:tcW w:w="7042" w:type="dxa"/>
            <w:gridSpan w:val="4"/>
            <w:noWrap w:val="0"/>
            <w:tcMar>
              <w:top w:w="0" w:type="dxa"/>
              <w:left w:w="57" w:type="dxa"/>
              <w:right w:w="57" w:type="dxa"/>
            </w:tcMar>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lang w:eastAsia="zh-CN"/>
              </w:rPr>
            </w:pPr>
            <w:r>
              <w:rPr>
                <w:rFonts w:hint="eastAsia" w:ascii="Times New Roman" w:hAnsi="Times New Roman" w:eastAsia="宋体" w:cs="Times New Roman"/>
                <w:b/>
                <w:bCs/>
                <w:color w:val="auto"/>
                <w:kern w:val="0"/>
                <w:sz w:val="24"/>
                <w:lang w:eastAsia="zh-CN"/>
              </w:rPr>
              <w:t>1、产业政策符合性分析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1</w:t>
            </w:r>
            <w:r>
              <w:rPr>
                <w:rFonts w:hint="eastAsia" w:ascii="Times New Roman" w:hAnsi="Times New Roman" w:eastAsia="宋体" w:cs="Times New Roman"/>
                <w:color w:val="auto"/>
                <w:kern w:val="0"/>
                <w:sz w:val="24"/>
                <w:lang w:eastAsia="zh-CN"/>
              </w:rPr>
              <w:t>）</w:t>
            </w:r>
            <w:r>
              <w:rPr>
                <w:rFonts w:hint="eastAsia"/>
                <w:color w:val="auto"/>
                <w:kern w:val="0"/>
                <w:sz w:val="24"/>
              </w:rPr>
              <w:t>国家产业政策符合性分析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本项目为光伏发电项目，属于新能源项目，</w:t>
            </w:r>
            <w:r>
              <w:rPr>
                <w:rFonts w:hint="eastAsia" w:ascii="Times New Roman" w:hAnsi="Times New Roman" w:eastAsia="宋体" w:cs="Times New Roman"/>
                <w:color w:val="auto"/>
                <w:kern w:val="0"/>
                <w:sz w:val="24"/>
                <w:lang w:eastAsia="zh-CN"/>
              </w:rPr>
              <w:t>根据《产业结构调整指导目录（20</w:t>
            </w:r>
            <w:r>
              <w:rPr>
                <w:rFonts w:hint="eastAsia" w:cs="Times New Roman"/>
                <w:color w:val="auto"/>
                <w:kern w:val="0"/>
                <w:sz w:val="24"/>
                <w:lang w:val="en-US" w:eastAsia="zh-CN"/>
              </w:rPr>
              <w:t>24</w:t>
            </w:r>
            <w:r>
              <w:rPr>
                <w:rFonts w:hint="eastAsia" w:ascii="Times New Roman" w:hAnsi="Times New Roman" w:eastAsia="宋体" w:cs="Times New Roman"/>
                <w:color w:val="auto"/>
                <w:kern w:val="0"/>
                <w:sz w:val="24"/>
                <w:lang w:eastAsia="zh-CN"/>
              </w:rPr>
              <w:t>年本）》，</w:t>
            </w:r>
            <w:r>
              <w:rPr>
                <w:rFonts w:hint="eastAsia" w:ascii="Times New Roman" w:hAnsi="Times New Roman" w:eastAsia="宋体" w:cs="Times New Roman"/>
                <w:color w:val="auto"/>
                <w:kern w:val="0"/>
                <w:sz w:val="24"/>
                <w:lang w:val="en-US" w:eastAsia="zh-CN"/>
              </w:rPr>
              <w:t>本项目属于鼓励类</w:t>
            </w:r>
            <w:r>
              <w:rPr>
                <w:rFonts w:hint="eastAsia" w:cs="Times New Roman"/>
                <w:color w:val="auto"/>
                <w:kern w:val="0"/>
                <w:sz w:val="24"/>
                <w:lang w:val="en-US" w:eastAsia="zh-CN"/>
              </w:rPr>
              <w:t>中的“</w:t>
            </w:r>
            <w:r>
              <w:rPr>
                <w:rFonts w:hint="eastAsia"/>
                <w:color w:val="auto"/>
                <w:kern w:val="0"/>
                <w:sz w:val="24"/>
              </w:rPr>
              <w:t>五、新能源—可再生能源利用技术与应用</w:t>
            </w:r>
            <w:r>
              <w:rPr>
                <w:rFonts w:hint="eastAsia"/>
                <w:color w:val="auto"/>
                <w:kern w:val="0"/>
                <w:sz w:val="24"/>
                <w:lang w:eastAsia="zh-CN"/>
              </w:rPr>
              <w:t>：</w:t>
            </w:r>
            <w:r>
              <w:rPr>
                <w:rFonts w:hint="eastAsia"/>
                <w:color w:val="auto"/>
                <w:kern w:val="0"/>
                <w:sz w:val="24"/>
              </w:rPr>
              <w:t>太阳能热发电集热系统</w:t>
            </w:r>
            <w:r>
              <w:rPr>
                <w:rFonts w:hint="eastAsia" w:cs="Times New Roman"/>
                <w:color w:val="auto"/>
                <w:kern w:val="0"/>
                <w:sz w:val="24"/>
                <w:lang w:val="en-US" w:eastAsia="zh-CN"/>
              </w:rPr>
              <w:t>”</w:t>
            </w:r>
            <w:r>
              <w:rPr>
                <w:rFonts w:hint="eastAsia"/>
                <w:color w:val="auto"/>
                <w:kern w:val="0"/>
                <w:sz w:val="24"/>
              </w:rPr>
              <w:t>，</w:t>
            </w:r>
            <w:r>
              <w:rPr>
                <w:rFonts w:hint="eastAsia" w:cs="Times New Roman"/>
                <w:color w:val="auto"/>
                <w:kern w:val="0"/>
                <w:sz w:val="24"/>
                <w:lang w:val="en-US" w:eastAsia="zh-CN"/>
              </w:rPr>
              <w:t>项目建设</w:t>
            </w:r>
            <w:r>
              <w:rPr>
                <w:rFonts w:hint="eastAsia"/>
                <w:color w:val="auto"/>
                <w:kern w:val="0"/>
                <w:sz w:val="24"/>
              </w:rPr>
              <w:t>符合国家产业政策。</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（2）与《可再生能源产业发展指导目录》相符性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根据国家发展和改革委员会关于印发《可再生能源产业发展指导目录》的通知（发改能源[2005]2517号），本项目属《可再生能源产业发展指导目录》中的“25并网型太阳能光伏发电”，项目建设符合国家发改委的能源发展规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s="Times New Roman"/>
                <w:color w:val="auto"/>
                <w:kern w:val="0"/>
                <w:sz w:val="24"/>
                <w:lang w:val="en-US" w:eastAsia="zh-CN"/>
              </w:rPr>
            </w:pPr>
            <w:r>
              <w:rPr>
                <w:rFonts w:hint="eastAsia" w:cs="Times New Roman"/>
                <w:color w:val="auto"/>
                <w:kern w:val="0"/>
                <w:sz w:val="24"/>
                <w:lang w:val="en-US" w:eastAsia="zh-CN"/>
              </w:rPr>
              <w:t>（3）与</w:t>
            </w:r>
            <w:r>
              <w:rPr>
                <w:rFonts w:hint="eastAsia"/>
                <w:color w:val="auto"/>
                <w:kern w:val="0"/>
                <w:sz w:val="24"/>
              </w:rPr>
              <w:t>《关于保障和规范光伏发电产业项目用地管理的通知》（鲁国土资规[2018]4号）</w:t>
            </w:r>
            <w:r>
              <w:rPr>
                <w:rFonts w:hint="eastAsia"/>
                <w:color w:val="auto"/>
                <w:kern w:val="0"/>
                <w:sz w:val="24"/>
                <w:lang w:val="en-US" w:eastAsia="zh-CN"/>
              </w:rPr>
              <w:t>符合性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根据该“通知”：</w:t>
            </w:r>
            <w:r>
              <w:rPr>
                <w:rFonts w:hint="eastAsia"/>
                <w:color w:val="auto"/>
                <w:kern w:val="0"/>
                <w:sz w:val="24"/>
              </w:rPr>
              <w:t>光伏发电项目建设应当尽量利用现有建筑物、构筑物，不占或者少占土地。</w:t>
            </w:r>
            <w:r>
              <w:rPr>
                <w:rFonts w:hint="eastAsia"/>
                <w:color w:val="auto"/>
                <w:kern w:val="0"/>
                <w:sz w:val="24"/>
                <w:lang w:eastAsia="zh-CN"/>
              </w:rPr>
              <w:t>……</w:t>
            </w:r>
            <w:r>
              <w:rPr>
                <w:rFonts w:hint="eastAsia"/>
                <w:color w:val="auto"/>
                <w:kern w:val="0"/>
                <w:sz w:val="24"/>
              </w:rPr>
              <w:t>禁止以任何方式占用永久基本农田，严禁在国家法律法规和规划明确禁止的生态保护红线等区域内建设光伏发电项目。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涉及石龙官庄村、关河峪村、黄墩河村、松峪村、黄安村、分水新村、文河村，选址地块总面积3870.96亩，其中果园3095.62亩、其他园地775.34亩。选址范围未占用永久基本农田、生态保护红线、自然保护区、林业林地、耕地。</w:t>
            </w:r>
            <w:r>
              <w:rPr>
                <w:rFonts w:hint="eastAsia" w:cs="Times New Roman"/>
                <w:color w:val="auto"/>
                <w:kern w:val="0"/>
                <w:sz w:val="24"/>
                <w:lang w:val="en-US" w:eastAsia="zh-CN"/>
              </w:rPr>
              <w:t>项目建设符合</w:t>
            </w:r>
            <w:r>
              <w:rPr>
                <w:rFonts w:hint="eastAsia"/>
                <w:color w:val="auto"/>
                <w:kern w:val="0"/>
                <w:sz w:val="24"/>
              </w:rPr>
              <w:t>《关于保障和规范光伏发电产业项目用地管理的通知》（鲁国土资规[2018]4号）</w:t>
            </w:r>
            <w:r>
              <w:rPr>
                <w:rFonts w:hint="eastAsia" w:cs="Times New Roman"/>
                <w:color w:val="auto"/>
                <w:kern w:val="0"/>
                <w:sz w:val="24"/>
                <w:lang w:val="en-US" w:eastAsia="zh-CN"/>
              </w:rPr>
              <w:t>文件要求。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（4）与《关于促进光伏发电产业健康发展用地的意见》（国土资规[2017]8号）符合性分析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根据该“意见”：光伏发电应符合土地利用总体规划等相关规划，禁止以任何方式占用永久基本农田，严禁在国家相关法律法规和规划明确禁止的区域发展光伏发电项目。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w:t>
            </w:r>
            <w:r>
              <w:rPr>
                <w:rFonts w:hint="eastAsia"/>
                <w:color w:val="auto"/>
                <w:kern w:val="0"/>
                <w:sz w:val="24"/>
              </w:rPr>
              <w:t>选址范围未占用永久基本农田、生态保护红线、自然保护区、林业林地、耕地。</w:t>
            </w:r>
            <w:r>
              <w:rPr>
                <w:rFonts w:hint="eastAsia" w:cs="Times New Roman"/>
                <w:color w:val="auto"/>
                <w:kern w:val="0"/>
                <w:sz w:val="24"/>
                <w:lang w:val="en-US" w:eastAsia="zh-CN"/>
              </w:rPr>
              <w:t>项目占地不在上述禁止使用的土地类型范围内，项目建设符合《关于促进光伏发电产业健康发展用地的意见》（国土资规[2017]8号）文件要求。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（5）与《国家林业局关于光伏电站建设使用林地有关问题的通知》[2015]153号）符合性分析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lang w:val="en-US" w:eastAsia="zh-CN"/>
              </w:rPr>
              <w:t>根据该“通知”</w:t>
            </w:r>
            <w:r>
              <w:rPr>
                <w:rFonts w:hint="eastAsia"/>
                <w:color w:val="auto"/>
                <w:kern w:val="0"/>
                <w:sz w:val="24"/>
                <w:lang w:eastAsia="zh-CN"/>
              </w:rPr>
              <w:t>：</w:t>
            </w:r>
            <w:r>
              <w:rPr>
                <w:rFonts w:hint="eastAsia"/>
                <w:color w:val="auto"/>
                <w:kern w:val="0"/>
                <w:sz w:val="24"/>
              </w:rPr>
              <w:t>项目选址应当避让耕地、生态保护红线、历史文化保护线、特殊自然景观价值和文化标识区域、天然林地、国家沙化土地封禁保护区（光伏发电项目输出线路允许穿越国家沙化土地封禁保护区）等；涉及自然保护地的，还应当符合自然保护地相关法规和政策要求。新建、扩建光伏发电项目，一律不得占用永久基本农田、基本草</w:t>
            </w:r>
            <w:r>
              <w:rPr>
                <w:rFonts w:hint="default"/>
                <w:color w:val="auto"/>
                <w:kern w:val="0"/>
                <w:sz w:val="24"/>
              </w:rPr>
              <w:t>原、Ⅰ级</w:t>
            </w:r>
            <w:r>
              <w:rPr>
                <w:rFonts w:hint="eastAsia"/>
                <w:color w:val="auto"/>
                <w:kern w:val="0"/>
                <w:sz w:val="24"/>
              </w:rPr>
              <w:t>保护林地和东北内蒙古重点国有林区。”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w:t>
            </w:r>
            <w:r>
              <w:rPr>
                <w:rFonts w:hint="eastAsia"/>
                <w:color w:val="auto"/>
                <w:kern w:val="0"/>
                <w:sz w:val="24"/>
              </w:rPr>
              <w:t>选址范围未占用永久基本农田、生态保护红线、自然保护区、林业林地、耕地。</w:t>
            </w:r>
            <w:r>
              <w:rPr>
                <w:rFonts w:hint="eastAsia" w:cs="Times New Roman"/>
                <w:color w:val="auto"/>
                <w:kern w:val="0"/>
                <w:sz w:val="24"/>
                <w:lang w:val="en-US" w:eastAsia="zh-CN"/>
              </w:rPr>
              <w:t>项目占地不在上述禁止使用的土地类型范围内，项目建设符合《国家林业局关于光伏电站建设使用林地有关问题的通知》[2015]153号）文件要求。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b/>
                <w:bCs/>
                <w:color w:val="auto"/>
                <w:kern w:val="0"/>
                <w:sz w:val="24"/>
                <w:lang w:val="en-US" w:eastAsia="zh-CN"/>
              </w:rPr>
            </w:pPr>
            <w:r>
              <w:rPr>
                <w:rFonts w:hint="eastAsia" w:ascii="Times New Roman" w:hAnsi="Times New Roman" w:eastAsia="宋体" w:cs="Times New Roman"/>
                <w:b/>
                <w:bCs/>
                <w:color w:val="auto"/>
                <w:kern w:val="0"/>
                <w:sz w:val="24"/>
                <w:lang w:val="en-US" w:eastAsia="zh-CN"/>
              </w:rPr>
              <w:t>2</w:t>
            </w:r>
            <w:r>
              <w:rPr>
                <w:rFonts w:hint="eastAsia" w:ascii="Times New Roman" w:hAnsi="Times New Roman" w:eastAsia="宋体" w:cs="Times New Roman"/>
                <w:b/>
                <w:bCs/>
                <w:color w:val="auto"/>
                <w:kern w:val="0"/>
                <w:sz w:val="24"/>
                <w:lang w:eastAsia="zh-CN"/>
              </w:rPr>
              <w:t>、</w:t>
            </w:r>
            <w:r>
              <w:rPr>
                <w:rFonts w:hint="eastAsia"/>
                <w:b/>
                <w:bCs/>
                <w:color w:val="auto"/>
                <w:kern w:val="0"/>
                <w:sz w:val="24"/>
                <w:lang w:val="en-US" w:eastAsia="zh-CN"/>
              </w:rPr>
              <w:t>与相关规划的</w:t>
            </w:r>
            <w:r>
              <w:rPr>
                <w:rFonts w:hint="eastAsia" w:ascii="Times New Roman" w:hAnsi="Times New Roman" w:eastAsia="宋体" w:cs="Times New Roman"/>
                <w:b/>
                <w:bCs/>
                <w:color w:val="auto"/>
                <w:kern w:val="0"/>
                <w:sz w:val="24"/>
                <w:lang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（1）</w:t>
            </w:r>
            <w:r>
              <w:rPr>
                <w:rFonts w:hint="eastAsia"/>
                <w:color w:val="auto"/>
                <w:kern w:val="0"/>
                <w:sz w:val="24"/>
              </w:rPr>
              <w:t>与国家发展改革委等关于印发《“十四五”可再生能源发展规划的通知(发改能源[2021]1445号)》的符合性分析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十四五”可再生能源发展规划》提出：大力推动光伏发电多场景融合开发。全面推进分布式光伏开发，重点推进工业园区、经济开发区、公共建筑等屋顶光伏开发利用行动，在新建厂房和公共建筑积极推进光伏建筑一体化开发，实施“千家万户沐光行动”，规范有序推进整县(区)屋顶分布式光伏开发，建设光伏新村。积极推进“光伏+”综合利用行动，鼓励农(牧)光互补、渔光互补等复合开发模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本项目采用</w:t>
            </w:r>
            <w:r>
              <w:rPr>
                <w:rFonts w:hint="eastAsia"/>
                <w:color w:val="auto"/>
                <w:kern w:val="0"/>
                <w:sz w:val="24"/>
                <w:lang w:val="en-US" w:eastAsia="zh-CN"/>
              </w:rPr>
              <w:t>农</w:t>
            </w:r>
            <w:r>
              <w:rPr>
                <w:rFonts w:hint="eastAsia"/>
                <w:color w:val="auto"/>
                <w:kern w:val="0"/>
                <w:sz w:val="24"/>
              </w:rPr>
              <w:t>光互补方式进行开发，符合“光伏+”综合利用模式，项目建设与《“十四五”可再生能源发展规划》的发展要求相符。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与《山东省“十四五”战略性新兴产业发展规划》的符合性分析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《山东省“十四五”战略性新兴产业发展规划》提出，加快农光、渔光等“光伏+”综合利用，促进光伏与其他产业有机融合。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本项目采用</w:t>
            </w:r>
            <w:r>
              <w:rPr>
                <w:rFonts w:hint="eastAsia"/>
                <w:color w:val="auto"/>
                <w:kern w:val="0"/>
                <w:sz w:val="24"/>
                <w:lang w:val="en-US" w:eastAsia="zh-CN"/>
              </w:rPr>
              <w:t>农</w:t>
            </w:r>
            <w:r>
              <w:rPr>
                <w:rFonts w:hint="eastAsia"/>
                <w:color w:val="auto"/>
                <w:kern w:val="0"/>
                <w:sz w:val="24"/>
              </w:rPr>
              <w:t>光互补方式进行开发，有利于促进光伏与农业有机融合，符合《山东省“十四五”战略性新兴产业发展规划》的相关要求。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3</w:t>
            </w:r>
            <w:r>
              <w:rPr>
                <w:rFonts w:hint="eastAsia"/>
                <w:color w:val="auto"/>
                <w:kern w:val="0"/>
                <w:sz w:val="24"/>
                <w:lang w:eastAsia="zh-CN"/>
              </w:rPr>
              <w:t>）</w:t>
            </w:r>
            <w:r>
              <w:rPr>
                <w:rFonts w:hint="eastAsia"/>
                <w:color w:val="auto"/>
                <w:kern w:val="0"/>
                <w:sz w:val="24"/>
              </w:rPr>
              <w:t>项目与《山东省新能源和可再生能源中长期发展规划(2016-2030年)》的符合性分析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规划指出：结合高效农业区建设以及设施农业、渔业、养殖业等，建设一批农光、渔光等“光伏+”综合利用示范区，促进光伏与其他产业有机融合。到2020年、2030年，光伏电站装机容量分别达到800万千瓦、1700万千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本项目采用</w:t>
            </w:r>
            <w:r>
              <w:rPr>
                <w:rFonts w:hint="eastAsia"/>
                <w:color w:val="auto"/>
                <w:kern w:val="0"/>
                <w:sz w:val="24"/>
                <w:lang w:val="en-US" w:eastAsia="zh-CN"/>
              </w:rPr>
              <w:t>农</w:t>
            </w:r>
            <w:r>
              <w:rPr>
                <w:rFonts w:hint="eastAsia"/>
                <w:color w:val="auto"/>
                <w:kern w:val="0"/>
                <w:sz w:val="24"/>
              </w:rPr>
              <w:t>光互补方式进行开发，发展“农光一体”项目，利用空间资源发展太阳能光伏发电产业，有利于促进光伏与农业有机融合。项目建设符合《山东省新能源和可再生能源中长期发展规划(2016-2030年)》的要求。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4</w:t>
            </w:r>
            <w:r>
              <w:rPr>
                <w:rFonts w:hint="eastAsia"/>
                <w:color w:val="auto"/>
                <w:kern w:val="0"/>
                <w:sz w:val="24"/>
                <w:lang w:eastAsia="zh-CN"/>
              </w:rPr>
              <w:t>）</w:t>
            </w:r>
            <w:r>
              <w:rPr>
                <w:rFonts w:hint="eastAsia"/>
                <w:color w:val="auto"/>
                <w:kern w:val="0"/>
                <w:sz w:val="24"/>
              </w:rPr>
              <w:t>与《太阳能发电“十四五”光伏产业发展规划》符合性分析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太阳能发电“十四五”光伏产业发展规划》提出：由于光伏发电技术革新不断涌现、光伏产品成本持续降低，平价上网在全球绝大多数国家和地区指日可待，光伏发电成为各国重要的能源结构改革方向。据悉，2020年国内光伏将正式进入平价上网阶段，产业规模将持续扩大。此外，国家发展改革委和能源局测算下，“十四五”的光伏发电需求将远高于“十三五”。同时，国家能源局已经提出了“2021年我国风电、太阳能发电合计新增1.2亿千瓦”的目标。“十四五”期间，在多重利好影响下，我国光伏产业将稳步发展，产业链布局进一步完善，投资机会频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本项目利用丰富的太阳能资源，</w:t>
            </w:r>
            <w:r>
              <w:rPr>
                <w:rFonts w:hint="eastAsia"/>
                <w:color w:val="auto"/>
                <w:kern w:val="0"/>
                <w:sz w:val="24"/>
                <w:lang w:val="en-US" w:eastAsia="zh-CN"/>
              </w:rPr>
              <w:t>建设</w:t>
            </w:r>
            <w:r>
              <w:rPr>
                <w:rFonts w:hint="eastAsia"/>
                <w:color w:val="auto"/>
                <w:kern w:val="0"/>
                <w:sz w:val="24"/>
              </w:rPr>
              <w:t>太阳能光伏并网电站；该项目的建设符合国家制定的能源战略方针，对太阳能光伏发电的开发建设推广有较好的引导作用，对项目建设地土地资源的有效利用具有关键性作用。本项目的建成，将有效实现资源的优势转化，壮大工业经济实力，优化工业结构，拉动第三产业发展。</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因此，本项目建设符合《太阳能发电“十四五”光伏产业发展规划》相关要求。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5</w:t>
            </w:r>
            <w:r>
              <w:rPr>
                <w:rFonts w:hint="eastAsia"/>
                <w:color w:val="auto"/>
                <w:kern w:val="0"/>
                <w:sz w:val="24"/>
                <w:lang w:eastAsia="zh-CN"/>
              </w:rPr>
              <w:t>）</w:t>
            </w:r>
            <w:r>
              <w:rPr>
                <w:rFonts w:hint="eastAsia"/>
                <w:color w:val="auto"/>
                <w:kern w:val="0"/>
                <w:sz w:val="24"/>
              </w:rPr>
              <w:t>与《山东省人民政府关于印发山东省新能源产业发展规划</w:t>
            </w:r>
            <w:r>
              <w:rPr>
                <w:rFonts w:hint="eastAsia"/>
                <w:color w:val="auto"/>
                <w:kern w:val="0"/>
                <w:sz w:val="24"/>
                <w:lang w:eastAsia="zh-CN"/>
              </w:rPr>
              <w:t>（</w:t>
            </w:r>
            <w:r>
              <w:rPr>
                <w:rFonts w:hint="eastAsia"/>
                <w:color w:val="auto"/>
                <w:kern w:val="0"/>
                <w:sz w:val="24"/>
              </w:rPr>
              <w:t>2018-2028</w:t>
            </w:r>
            <w:r>
              <w:rPr>
                <w:rFonts w:hint="eastAsia"/>
                <w:color w:val="auto"/>
                <w:kern w:val="0"/>
                <w:sz w:val="24"/>
                <w:lang w:eastAsia="zh-CN"/>
              </w:rPr>
              <w:t>）</w:t>
            </w:r>
            <w:r>
              <w:rPr>
                <w:rFonts w:hint="eastAsia"/>
                <w:color w:val="auto"/>
                <w:kern w:val="0"/>
                <w:sz w:val="24"/>
              </w:rPr>
              <w:t>的通知》</w:t>
            </w:r>
            <w:r>
              <w:rPr>
                <w:rFonts w:hint="eastAsia"/>
                <w:color w:val="auto"/>
                <w:kern w:val="0"/>
                <w:sz w:val="24"/>
                <w:lang w:eastAsia="zh-CN"/>
              </w:rPr>
              <w:t>（</w:t>
            </w:r>
            <w:r>
              <w:rPr>
                <w:rFonts w:hint="eastAsia"/>
                <w:color w:val="auto"/>
                <w:kern w:val="0"/>
                <w:sz w:val="24"/>
              </w:rPr>
              <w:t>鲁政字[2018]204号</w:t>
            </w:r>
            <w:r>
              <w:rPr>
                <w:rFonts w:hint="eastAsia"/>
                <w:color w:val="auto"/>
                <w:kern w:val="0"/>
                <w:sz w:val="24"/>
                <w:lang w:eastAsia="zh-CN"/>
              </w:rPr>
              <w:t>）</w:t>
            </w:r>
            <w:r>
              <w:rPr>
                <w:rFonts w:hint="eastAsia"/>
                <w:color w:val="auto"/>
                <w:kern w:val="0"/>
                <w:sz w:val="24"/>
              </w:rPr>
              <w:t>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2  </w:t>
            </w:r>
            <w:r>
              <w:rPr>
                <w:rFonts w:hint="eastAsia" w:eastAsia="黑体"/>
                <w:color w:val="auto"/>
                <w:sz w:val="24"/>
              </w:rPr>
              <w:t>与鲁政字[2018]204号符合性分析</w:t>
            </w:r>
          </w:p>
          <w:tbl>
            <w:tblPr>
              <w:tblStyle w:val="20"/>
              <w:tblW w:w="4885"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3903"/>
              <w:gridCol w:w="2239"/>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885"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color w:val="auto"/>
                      <w:szCs w:val="21"/>
                    </w:rPr>
                  </w:pPr>
                  <w:r>
                    <w:rPr>
                      <w:rStyle w:val="50"/>
                      <w:rFonts w:hint="default" w:ascii="Times New Roman" w:hAnsi="Times New Roman" w:cs="Times New Roman"/>
                      <w:color w:val="auto"/>
                      <w:sz w:val="21"/>
                      <w:szCs w:val="21"/>
                      <w:lang w:bidi="ar"/>
                    </w:rPr>
                    <w:t>文件要求</w:t>
                  </w:r>
                </w:p>
              </w:tc>
              <w:tc>
                <w:tcPr>
                  <w:tcW w:w="1655"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color w:val="auto"/>
                      <w:szCs w:val="21"/>
                    </w:rPr>
                  </w:pPr>
                  <w:r>
                    <w:rPr>
                      <w:rStyle w:val="50"/>
                      <w:rFonts w:hint="default" w:ascii="Times New Roman" w:hAnsi="Times New Roman" w:cs="Times New Roman"/>
                      <w:color w:val="auto"/>
                      <w:sz w:val="21"/>
                      <w:szCs w:val="21"/>
                      <w:lang w:bidi="ar"/>
                    </w:rPr>
                    <w:t>项目情况</w:t>
                  </w:r>
                </w:p>
              </w:tc>
              <w:tc>
                <w:tcPr>
                  <w:tcW w:w="459"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885"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四、重点任务</w:t>
                  </w:r>
                </w:p>
                <w:p>
                  <w:pPr>
                    <w:adjustRightInd w:val="0"/>
                    <w:snapToGrid w:val="0"/>
                    <w:spacing w:line="240" w:lineRule="auto"/>
                    <w:rPr>
                      <w:rFonts w:hint="eastAsia"/>
                      <w:color w:val="auto"/>
                      <w:kern w:val="0"/>
                      <w:szCs w:val="21"/>
                    </w:rPr>
                  </w:pPr>
                  <w:r>
                    <w:rPr>
                      <w:rFonts w:hint="eastAsia"/>
                      <w:color w:val="auto"/>
                      <w:kern w:val="0"/>
                      <w:szCs w:val="21"/>
                    </w:rPr>
                    <w:t>（四）加快新能源推广应用</w:t>
                  </w:r>
                </w:p>
                <w:p>
                  <w:pPr>
                    <w:adjustRightInd w:val="0"/>
                    <w:snapToGrid w:val="0"/>
                    <w:spacing w:line="240" w:lineRule="auto"/>
                    <w:rPr>
                      <w:rFonts w:hint="eastAsia"/>
                      <w:color w:val="auto"/>
                      <w:kern w:val="0"/>
                      <w:szCs w:val="21"/>
                    </w:rPr>
                  </w:pPr>
                  <w:r>
                    <w:rPr>
                      <w:rFonts w:hint="eastAsia"/>
                      <w:color w:val="auto"/>
                      <w:kern w:val="0"/>
                      <w:szCs w:val="21"/>
                    </w:rPr>
                    <w:t>1.绿色电力。</w:t>
                  </w:r>
                </w:p>
                <w:p>
                  <w:pPr>
                    <w:adjustRightInd w:val="0"/>
                    <w:snapToGrid w:val="0"/>
                    <w:spacing w:line="240" w:lineRule="auto"/>
                    <w:rPr>
                      <w:rFonts w:hint="eastAsia"/>
                      <w:color w:val="auto"/>
                      <w:kern w:val="0"/>
                      <w:szCs w:val="21"/>
                    </w:rPr>
                  </w:pPr>
                  <w:r>
                    <w:rPr>
                      <w:rFonts w:hint="eastAsia"/>
                      <w:color w:val="auto"/>
                      <w:kern w:val="0"/>
                      <w:szCs w:val="21"/>
                    </w:rPr>
                    <w:t>光伏发电。坚持集中式、分布式相结合，积极推进“光伏+”综合开发利用，不断优化光伏发电发展模式，提高光伏发电质量和效益。在与土地利用、生态保护、农业生产等相协调的基础上，利用塌陷地、荒山荒地、滩涂、盐碱地等土地资源，采取</w:t>
                  </w:r>
                </w:p>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rFonts w:hint="eastAsia"/>
                      <w:color w:val="auto"/>
                      <w:kern w:val="0"/>
                      <w:szCs w:val="21"/>
                    </w:rPr>
                    <w:t>统一规划、集中连片、分步实施的方式，实施“光伏+环境治理”，重点打造采煤塌陷地光伏发电基地和黄河三角洲盐碱滩涂地光伏发电基地:利用工业园区以及工业企业、商业企业、公共建筑、居住建筑等屋项资源，建设一批“光伏+屋顶”分布式发电项目，推动光伏发电就地生产、就地消纳:结合风电项目建设以及设施农业、渔业、养殖业等，建设一批风光、农光、渔光等“光伏+综合利用”项目，促进光伏与其他产业有机融合。</w:t>
                  </w:r>
                </w:p>
              </w:tc>
              <w:tc>
                <w:tcPr>
                  <w:tcW w:w="1655"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本项目属于光伏发电项目，利用农业种植区建设光伏发电站，为光伏+绿色农业产业化和规模化开发模式</w:t>
                  </w:r>
                  <w:r>
                    <w:rPr>
                      <w:rFonts w:hint="eastAsia"/>
                      <w:color w:val="auto"/>
                      <w:kern w:val="0"/>
                      <w:szCs w:val="21"/>
                      <w:lang w:eastAsia="zh-CN"/>
                    </w:rPr>
                    <w:t>。</w:t>
                  </w:r>
                </w:p>
              </w:tc>
              <w:tc>
                <w:tcPr>
                  <w:tcW w:w="459"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rPr>
              <w:t>《山东省人民政府关于印发山东省新能源产业发展规划</w:t>
            </w:r>
            <w:r>
              <w:rPr>
                <w:rFonts w:hint="eastAsia"/>
                <w:color w:val="auto"/>
                <w:kern w:val="0"/>
                <w:sz w:val="24"/>
                <w:lang w:eastAsia="zh-CN"/>
              </w:rPr>
              <w:t>（</w:t>
            </w:r>
            <w:r>
              <w:rPr>
                <w:rFonts w:hint="eastAsia"/>
                <w:color w:val="auto"/>
                <w:kern w:val="0"/>
                <w:sz w:val="24"/>
              </w:rPr>
              <w:t>2018-2028</w:t>
            </w:r>
            <w:r>
              <w:rPr>
                <w:rFonts w:hint="eastAsia"/>
                <w:color w:val="auto"/>
                <w:kern w:val="0"/>
                <w:sz w:val="24"/>
                <w:lang w:eastAsia="zh-CN"/>
              </w:rPr>
              <w:t>）</w:t>
            </w:r>
            <w:r>
              <w:rPr>
                <w:rFonts w:hint="eastAsia"/>
                <w:color w:val="auto"/>
                <w:kern w:val="0"/>
                <w:sz w:val="24"/>
              </w:rPr>
              <w:t>的通知》</w:t>
            </w:r>
            <w:r>
              <w:rPr>
                <w:rFonts w:hint="eastAsia"/>
                <w:color w:val="auto"/>
                <w:kern w:val="0"/>
                <w:sz w:val="24"/>
                <w:lang w:eastAsia="zh-CN"/>
              </w:rPr>
              <w:t>（</w:t>
            </w:r>
            <w:r>
              <w:rPr>
                <w:rFonts w:hint="eastAsia"/>
                <w:color w:val="auto"/>
                <w:kern w:val="0"/>
                <w:sz w:val="24"/>
              </w:rPr>
              <w:t>鲁政字[2018]204号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6</w:t>
            </w:r>
            <w:r>
              <w:rPr>
                <w:rFonts w:hint="eastAsia"/>
                <w:color w:val="auto"/>
                <w:kern w:val="0"/>
                <w:sz w:val="24"/>
                <w:lang w:eastAsia="zh-CN"/>
              </w:rPr>
              <w:t>）</w:t>
            </w:r>
            <w:r>
              <w:rPr>
                <w:rFonts w:hint="eastAsia"/>
                <w:color w:val="auto"/>
                <w:kern w:val="0"/>
                <w:sz w:val="24"/>
              </w:rPr>
              <w:t>与《山东省人民政府关于印发山东省能源发展“十四五”规划的通知》</w:t>
            </w:r>
            <w:r>
              <w:rPr>
                <w:rFonts w:hint="eastAsia"/>
                <w:color w:val="auto"/>
                <w:kern w:val="0"/>
                <w:sz w:val="24"/>
                <w:lang w:eastAsia="zh-CN"/>
              </w:rPr>
              <w:t>（</w:t>
            </w:r>
            <w:r>
              <w:rPr>
                <w:rFonts w:hint="eastAsia"/>
                <w:color w:val="auto"/>
                <w:kern w:val="0"/>
                <w:sz w:val="24"/>
              </w:rPr>
              <w:t>鲁政字[20</w:t>
            </w:r>
            <w:r>
              <w:rPr>
                <w:rFonts w:hint="eastAsia"/>
                <w:color w:val="auto"/>
                <w:kern w:val="0"/>
                <w:sz w:val="24"/>
                <w:lang w:val="en-US" w:eastAsia="zh-CN"/>
              </w:rPr>
              <w:t>21</w:t>
            </w:r>
            <w:r>
              <w:rPr>
                <w:rFonts w:hint="eastAsia"/>
                <w:color w:val="auto"/>
                <w:kern w:val="0"/>
                <w:sz w:val="24"/>
              </w:rPr>
              <w:t>]</w:t>
            </w:r>
            <w:r>
              <w:rPr>
                <w:rFonts w:hint="eastAsia"/>
                <w:color w:val="auto"/>
                <w:kern w:val="0"/>
                <w:sz w:val="24"/>
                <w:lang w:val="en-US" w:eastAsia="zh-CN"/>
              </w:rPr>
              <w:t>143</w:t>
            </w:r>
            <w:r>
              <w:rPr>
                <w:rFonts w:hint="eastAsia"/>
                <w:color w:val="auto"/>
                <w:kern w:val="0"/>
                <w:sz w:val="24"/>
              </w:rPr>
              <w:t>号</w:t>
            </w:r>
            <w:r>
              <w:rPr>
                <w:rFonts w:hint="eastAsia"/>
                <w:color w:val="auto"/>
                <w:kern w:val="0"/>
                <w:sz w:val="24"/>
                <w:lang w:eastAsia="zh-CN"/>
              </w:rPr>
              <w:t>）</w:t>
            </w:r>
            <w:r>
              <w:rPr>
                <w:rFonts w:hint="eastAsia"/>
                <w:color w:val="auto"/>
                <w:kern w:val="0"/>
                <w:sz w:val="24"/>
              </w:rPr>
              <w:t>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3  </w:t>
            </w:r>
            <w:r>
              <w:rPr>
                <w:rFonts w:hint="eastAsia" w:eastAsia="黑体"/>
                <w:color w:val="auto"/>
                <w:sz w:val="24"/>
              </w:rPr>
              <w:t>与鲁政字[2021]143号符合性分析</w:t>
            </w:r>
          </w:p>
          <w:tbl>
            <w:tblPr>
              <w:tblStyle w:val="20"/>
              <w:tblW w:w="4882"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099"/>
              <w:gridCol w:w="2039"/>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032"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文件要求</w:t>
                  </w:r>
                </w:p>
              </w:tc>
              <w:tc>
                <w:tcPr>
                  <w:tcW w:w="1508"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项目情况</w:t>
                  </w:r>
                </w:p>
              </w:tc>
              <w:tc>
                <w:tcPr>
                  <w:tcW w:w="459"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032" w:type="pct"/>
                  <w:noWrap w:val="0"/>
                  <w:vAlign w:val="center"/>
                </w:tcPr>
                <w:p>
                  <w:pPr>
                    <w:adjustRightInd w:val="0"/>
                    <w:snapToGrid w:val="0"/>
                    <w:spacing w:line="240" w:lineRule="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一、加快能源结构调整步伐</w:t>
                  </w:r>
                </w:p>
                <w:p>
                  <w:pPr>
                    <w:adjustRightInd w:val="0"/>
                    <w:snapToGrid w:val="0"/>
                    <w:spacing w:line="240" w:lineRule="auto"/>
                    <w:rPr>
                      <w:rFonts w:hint="eastAsia" w:ascii="Times New Roman" w:hAnsi="Times New Roman" w:cs="Times New Roman"/>
                      <w:color w:val="auto"/>
                      <w:kern w:val="0"/>
                      <w:szCs w:val="21"/>
                    </w:rPr>
                  </w:pPr>
                  <w:r>
                    <w:rPr>
                      <w:rFonts w:hint="default" w:ascii="Times New Roman" w:hAnsi="Times New Roman" w:cs="Times New Roman"/>
                      <w:color w:val="auto"/>
                      <w:kern w:val="0"/>
                      <w:szCs w:val="21"/>
                    </w:rPr>
                    <w:t>实施“四增两减”工程</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聚焦可再生能源、核能、天然气、省外来电做加法</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打造全国重要的核电基地、海上风电基地、沿海LNG接卸基地、跨区域电力消纳基地和鲁北风光储输一体化基地;突出煤炭、煤电做减法</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淘汰低质低效产能</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实现能源消费增量全部由清洁能源供给、电力消费增量主要由清洁电力供应</w:t>
                  </w:r>
                  <w:r>
                    <w:rPr>
                      <w:rFonts w:hint="eastAsia" w:ascii="Times New Roman" w:hAnsi="Times New Roman" w:cs="Times New Roman"/>
                      <w:color w:val="auto"/>
                      <w:kern w:val="0"/>
                      <w:szCs w:val="21"/>
                      <w:lang w:eastAsia="zh-CN"/>
                    </w:rPr>
                    <w:t>。</w:t>
                  </w:r>
                </w:p>
                <w:p>
                  <w:pPr>
                    <w:adjustRightInd w:val="0"/>
                    <w:snapToGrid w:val="0"/>
                    <w:spacing w:line="240" w:lineRule="auto"/>
                    <w:rPr>
                      <w:rFonts w:hint="eastAsia"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(一)实施可再生能源倍增行动</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以风电、光伏发电为重点</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以生物质、地热能、海洋能等为补充</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因地制宜推动可再生能源多元化、协同化发展</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到</w:t>
                  </w:r>
                  <w:r>
                    <w:rPr>
                      <w:rFonts w:hint="eastAsia" w:ascii="Times New Roman" w:hAnsi="Times New Roman" w:cs="Times New Roman"/>
                      <w:color w:val="auto"/>
                      <w:kern w:val="0"/>
                      <w:szCs w:val="21"/>
                      <w:lang w:eastAsia="zh-CN"/>
                    </w:rPr>
                    <w:t>2</w:t>
                  </w:r>
                  <w:r>
                    <w:rPr>
                      <w:rFonts w:hint="eastAsia" w:ascii="Times New Roman" w:hAnsi="Times New Roman" w:cs="Times New Roman"/>
                      <w:color w:val="auto"/>
                      <w:kern w:val="0"/>
                      <w:szCs w:val="21"/>
                      <w:lang w:val="en-US" w:eastAsia="zh-CN"/>
                    </w:rPr>
                    <w:t>025</w:t>
                  </w:r>
                  <w:r>
                    <w:rPr>
                      <w:rFonts w:hint="default" w:ascii="Times New Roman" w:hAnsi="Times New Roman" w:cs="Times New Roman"/>
                      <w:color w:val="auto"/>
                      <w:kern w:val="0"/>
                      <w:szCs w:val="21"/>
                    </w:rPr>
                    <w:t>年</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可再生能源发电装机规模达到</w:t>
                  </w:r>
                  <w:r>
                    <w:rPr>
                      <w:rFonts w:hint="eastAsia" w:ascii="Times New Roman" w:hAnsi="Times New Roman" w:cs="Times New Roman"/>
                      <w:color w:val="auto"/>
                      <w:kern w:val="0"/>
                      <w:szCs w:val="21"/>
                      <w:lang w:eastAsia="zh-CN"/>
                    </w:rPr>
                    <w:t>8</w:t>
                  </w:r>
                  <w:r>
                    <w:rPr>
                      <w:rFonts w:hint="eastAsia" w:ascii="Times New Roman" w:hAnsi="Times New Roman" w:cs="Times New Roman"/>
                      <w:color w:val="auto"/>
                      <w:kern w:val="0"/>
                      <w:szCs w:val="21"/>
                      <w:lang w:val="en-US" w:eastAsia="zh-CN"/>
                    </w:rPr>
                    <w:t>000</w:t>
                  </w:r>
                  <w:r>
                    <w:rPr>
                      <w:rFonts w:hint="default" w:ascii="Times New Roman" w:hAnsi="Times New Roman" w:cs="Times New Roman"/>
                      <w:color w:val="auto"/>
                      <w:kern w:val="0"/>
                      <w:szCs w:val="21"/>
                    </w:rPr>
                    <w:t>万千瓦以上</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力争达到</w:t>
                  </w:r>
                  <w:r>
                    <w:rPr>
                      <w:rFonts w:hint="eastAsia" w:ascii="Times New Roman" w:hAnsi="Times New Roman" w:cs="Times New Roman"/>
                      <w:color w:val="auto"/>
                      <w:kern w:val="0"/>
                      <w:szCs w:val="21"/>
                      <w:lang w:eastAsia="zh-CN"/>
                    </w:rPr>
                    <w:t>9</w:t>
                  </w:r>
                  <w:r>
                    <w:rPr>
                      <w:rFonts w:hint="eastAsia" w:ascii="Times New Roman" w:hAnsi="Times New Roman" w:cs="Times New Roman"/>
                      <w:color w:val="auto"/>
                      <w:kern w:val="0"/>
                      <w:szCs w:val="21"/>
                      <w:lang w:val="en-US" w:eastAsia="zh-CN"/>
                    </w:rPr>
                    <w:t>000</w:t>
                  </w:r>
                  <w:r>
                    <w:rPr>
                      <w:rFonts w:hint="default" w:ascii="Times New Roman" w:hAnsi="Times New Roman" w:cs="Times New Roman"/>
                      <w:color w:val="auto"/>
                      <w:kern w:val="0"/>
                      <w:szCs w:val="21"/>
                    </w:rPr>
                    <w:t>万千瓦左右</w:t>
                  </w:r>
                  <w:r>
                    <w:rPr>
                      <w:rFonts w:hint="eastAsia" w:ascii="Times New Roman" w:hAnsi="Times New Roman" w:cs="Times New Roman"/>
                      <w:color w:val="auto"/>
                      <w:kern w:val="0"/>
                      <w:szCs w:val="21"/>
                      <w:lang w:eastAsia="zh-CN"/>
                    </w:rPr>
                    <w:t>。</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Cs w:val="21"/>
                      <w:lang w:eastAsia="zh-CN"/>
                    </w:rPr>
                    <w:t>2</w:t>
                  </w:r>
                  <w:r>
                    <w:rPr>
                      <w:rFonts w:hint="eastAsia" w:ascii="Times New Roman" w:hAnsi="Times New Roman" w:cs="Times New Roman"/>
                      <w:color w:val="auto"/>
                      <w:kern w:val="0"/>
                      <w:szCs w:val="21"/>
                      <w:lang w:val="en-US" w:eastAsia="zh-CN"/>
                    </w:rPr>
                    <w:t>.</w:t>
                  </w:r>
                  <w:r>
                    <w:rPr>
                      <w:rFonts w:hint="default" w:ascii="Times New Roman" w:hAnsi="Times New Roman" w:cs="Times New Roman"/>
                      <w:color w:val="auto"/>
                      <w:kern w:val="0"/>
                      <w:szCs w:val="21"/>
                    </w:rPr>
                    <w:t>光伏发电</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坚持集散并举</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大力发展光伏发电</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加快发展集中式光伏</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充分利用潍坊、滨州、东营等市盐碱滩涂地和济宁、泰安、菏泽、枣庄等市采煤沉陷区</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重点打造鲁北盐碱滩涂地千万千瓦级风光储输一体化基地、鲁西南采煤沉陷区百万千瓦级“光伏＋”基地</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鼓励采用农光互补、渔光互补、盐光互补、生态治理等模式</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因地制宜发展“光伏＋”集中式电站</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大力发展分布式光伏</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开展整县(市、区)分布式光伏规模化开发试点</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建成“百乡千村”低碳发展示范工程</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推进工业厂房、商业楼宇、公共建筑、居民住宅等屋顶光伏建设</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优先发展“自发自用”分布式光伏</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到</w:t>
                  </w:r>
                  <w:r>
                    <w:rPr>
                      <w:rFonts w:hint="eastAsia" w:ascii="Times New Roman" w:hAnsi="Times New Roman" w:cs="Times New Roman"/>
                      <w:color w:val="auto"/>
                      <w:kern w:val="0"/>
                      <w:szCs w:val="21"/>
                      <w:lang w:eastAsia="zh-CN"/>
                    </w:rPr>
                    <w:t>2</w:t>
                  </w:r>
                  <w:r>
                    <w:rPr>
                      <w:rFonts w:hint="eastAsia" w:ascii="Times New Roman" w:hAnsi="Times New Roman" w:cs="Times New Roman"/>
                      <w:color w:val="auto"/>
                      <w:kern w:val="0"/>
                      <w:szCs w:val="21"/>
                      <w:lang w:val="en-US" w:eastAsia="zh-CN"/>
                    </w:rPr>
                    <w:t>025</w:t>
                  </w:r>
                  <w:r>
                    <w:rPr>
                      <w:rFonts w:hint="default" w:ascii="Times New Roman" w:hAnsi="Times New Roman" w:cs="Times New Roman"/>
                      <w:color w:val="auto"/>
                      <w:kern w:val="0"/>
                      <w:szCs w:val="21"/>
                    </w:rPr>
                    <w:t>年</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光伏发电装机规模达到</w:t>
                  </w:r>
                  <w:r>
                    <w:rPr>
                      <w:rFonts w:hint="eastAsia" w:ascii="Times New Roman" w:hAnsi="Times New Roman" w:cs="Times New Roman"/>
                      <w:color w:val="auto"/>
                      <w:kern w:val="0"/>
                      <w:szCs w:val="21"/>
                      <w:lang w:eastAsia="zh-CN"/>
                    </w:rPr>
                    <w:t>5</w:t>
                  </w:r>
                  <w:r>
                    <w:rPr>
                      <w:rFonts w:hint="eastAsia" w:ascii="Times New Roman" w:hAnsi="Times New Roman" w:cs="Times New Roman"/>
                      <w:color w:val="auto"/>
                      <w:kern w:val="0"/>
                      <w:szCs w:val="21"/>
                      <w:lang w:val="en-US" w:eastAsia="zh-CN"/>
                    </w:rPr>
                    <w:t>700</w:t>
                  </w:r>
                  <w:r>
                    <w:rPr>
                      <w:rFonts w:hint="default" w:ascii="Times New Roman" w:hAnsi="Times New Roman" w:cs="Times New Roman"/>
                      <w:color w:val="auto"/>
                      <w:kern w:val="0"/>
                      <w:szCs w:val="21"/>
                    </w:rPr>
                    <w:t>万千瓦</w:t>
                  </w:r>
                  <w:r>
                    <w:rPr>
                      <w:rFonts w:hint="eastAsia" w:ascii="Times New Roman" w:hAnsi="Times New Roman" w:cs="Times New Roman"/>
                      <w:color w:val="auto"/>
                      <w:kern w:val="0"/>
                      <w:szCs w:val="21"/>
                      <w:lang w:eastAsia="zh-CN"/>
                    </w:rPr>
                    <w:t>。</w:t>
                  </w:r>
                </w:p>
              </w:tc>
              <w:tc>
                <w:tcPr>
                  <w:tcW w:w="1508"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本项目属于光伏发电项目，利用农业种植区建设光伏发电站，</w:t>
                  </w:r>
                  <w:r>
                    <w:rPr>
                      <w:rFonts w:hint="eastAsia" w:cs="Times New Roman"/>
                      <w:color w:val="auto"/>
                      <w:kern w:val="0"/>
                      <w:szCs w:val="21"/>
                      <w:lang w:val="en-US" w:eastAsia="zh-CN"/>
                    </w:rPr>
                    <w:t>属于大力发展产业</w:t>
                  </w:r>
                  <w:r>
                    <w:rPr>
                      <w:rFonts w:hint="eastAsia" w:ascii="Times New Roman" w:hAnsi="Times New Roman" w:cs="Times New Roman"/>
                      <w:color w:val="auto"/>
                      <w:kern w:val="0"/>
                      <w:szCs w:val="21"/>
                      <w:lang w:eastAsia="zh-CN"/>
                    </w:rPr>
                    <w:t>。</w:t>
                  </w:r>
                </w:p>
              </w:tc>
              <w:tc>
                <w:tcPr>
                  <w:tcW w:w="459"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rPr>
              <w:t>《山东省人民政府关于印发山东省能源发展“十四五”规划的通知》</w:t>
            </w:r>
            <w:r>
              <w:rPr>
                <w:rFonts w:hint="eastAsia"/>
                <w:color w:val="auto"/>
                <w:kern w:val="0"/>
                <w:sz w:val="24"/>
                <w:lang w:eastAsia="zh-CN"/>
              </w:rPr>
              <w:t>（</w:t>
            </w:r>
            <w:r>
              <w:rPr>
                <w:rFonts w:hint="eastAsia"/>
                <w:color w:val="auto"/>
                <w:kern w:val="0"/>
                <w:sz w:val="24"/>
              </w:rPr>
              <w:t>鲁政字[20</w:t>
            </w:r>
            <w:r>
              <w:rPr>
                <w:rFonts w:hint="eastAsia"/>
                <w:color w:val="auto"/>
                <w:kern w:val="0"/>
                <w:sz w:val="24"/>
                <w:lang w:val="en-US" w:eastAsia="zh-CN"/>
              </w:rPr>
              <w:t>21</w:t>
            </w:r>
            <w:r>
              <w:rPr>
                <w:rFonts w:hint="eastAsia"/>
                <w:color w:val="auto"/>
                <w:kern w:val="0"/>
                <w:sz w:val="24"/>
              </w:rPr>
              <w:t>]</w:t>
            </w:r>
            <w:r>
              <w:rPr>
                <w:rFonts w:hint="eastAsia"/>
                <w:color w:val="auto"/>
                <w:kern w:val="0"/>
                <w:sz w:val="24"/>
                <w:lang w:val="en-US" w:eastAsia="zh-CN"/>
              </w:rPr>
              <w:t>143</w:t>
            </w:r>
            <w:r>
              <w:rPr>
                <w:rFonts w:hint="eastAsia"/>
                <w:color w:val="auto"/>
                <w:kern w:val="0"/>
                <w:sz w:val="24"/>
              </w:rPr>
              <w:t>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lang w:eastAsia="zh-CN"/>
              </w:rPr>
            </w:pPr>
            <w:r>
              <w:rPr>
                <w:rFonts w:hint="eastAsia"/>
                <w:b/>
                <w:bCs/>
                <w:color w:val="auto"/>
                <w:kern w:val="0"/>
                <w:sz w:val="24"/>
                <w:lang w:val="en-US" w:eastAsia="zh-CN"/>
              </w:rPr>
              <w:t>3、</w:t>
            </w:r>
            <w:r>
              <w:rPr>
                <w:rFonts w:hint="eastAsia"/>
                <w:b/>
                <w:bCs/>
                <w:color w:val="auto"/>
                <w:kern w:val="0"/>
                <w:sz w:val="24"/>
              </w:rPr>
              <w:t>与国土空间规划</w:t>
            </w:r>
            <w:r>
              <w:rPr>
                <w:rFonts w:hint="eastAsia" w:ascii="Times New Roman" w:hAnsi="Times New Roman" w:eastAsia="宋体" w:cs="Times New Roman"/>
                <w:b/>
                <w:bCs/>
                <w:color w:val="auto"/>
                <w:kern w:val="0"/>
                <w:sz w:val="24"/>
                <w:lang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bCs/>
                <w:color w:val="auto"/>
                <w:kern w:val="0"/>
                <w:sz w:val="24"/>
                <w:lang w:val="en-US" w:eastAsia="zh-CN"/>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沂源县石桥镇城镇开发边界范围以外，选址范围未占用永久基本农田、生态保护红线、自然保护区、林业林地、耕地。</w:t>
            </w:r>
            <w:r>
              <w:rPr>
                <w:rFonts w:hint="eastAsia" w:ascii="Times New Roman" w:hAnsi="Times New Roman" w:eastAsia="宋体" w:cs="Times New Roman"/>
                <w:color w:val="auto"/>
                <w:kern w:val="0"/>
                <w:sz w:val="24"/>
                <w:lang w:val="en-US" w:eastAsia="zh-CN"/>
              </w:rPr>
              <w:t>项目选址符合国土空间规划管控要求。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cs="Times New Roman"/>
                <w:b/>
                <w:bCs/>
                <w:color w:val="auto"/>
                <w:kern w:val="0"/>
                <w:sz w:val="24"/>
                <w:lang w:val="en-US" w:eastAsia="zh-CN"/>
              </w:rPr>
            </w:pPr>
            <w:r>
              <w:rPr>
                <w:rFonts w:hint="eastAsia" w:cs="Times New Roman"/>
                <w:b/>
                <w:bCs/>
                <w:color w:val="auto"/>
                <w:kern w:val="0"/>
                <w:sz w:val="24"/>
                <w:lang w:val="en-US" w:eastAsia="zh-CN"/>
              </w:rPr>
              <w:t>4、与</w:t>
            </w:r>
            <w:r>
              <w:rPr>
                <w:rFonts w:hint="eastAsia" w:ascii="Times New Roman" w:hAnsi="Times New Roman" w:eastAsia="宋体" w:cs="Times New Roman"/>
                <w:b/>
                <w:bCs/>
                <w:color w:val="auto"/>
                <w:kern w:val="0"/>
                <w:sz w:val="24"/>
                <w:lang w:eastAsia="zh-CN"/>
              </w:rPr>
              <w:t>“</w:t>
            </w:r>
            <w:r>
              <w:rPr>
                <w:rFonts w:hint="eastAsia" w:cs="Times New Roman"/>
                <w:b/>
                <w:bCs/>
                <w:color w:val="auto"/>
                <w:kern w:val="0"/>
                <w:sz w:val="24"/>
                <w:lang w:val="en-US" w:eastAsia="zh-CN"/>
              </w:rPr>
              <w:t>三区三线</w:t>
            </w:r>
            <w:r>
              <w:rPr>
                <w:rFonts w:hint="eastAsia" w:ascii="Times New Roman" w:hAnsi="Times New Roman" w:eastAsia="宋体" w:cs="Times New Roman"/>
                <w:b/>
                <w:bCs/>
                <w:color w:val="auto"/>
                <w:kern w:val="0"/>
                <w:sz w:val="24"/>
                <w:lang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b/>
                <w:bCs/>
                <w:color w:val="auto"/>
                <w:kern w:val="0"/>
                <w:sz w:val="24"/>
                <w:lang w:val="en-US" w:eastAsia="zh-CN"/>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沂源县石桥镇城镇开发边界范围以外，选址范围未占用永久基本农田、生态保护红线、自然保护区、林业林地、耕地。</w:t>
            </w:r>
            <w:r>
              <w:rPr>
                <w:rFonts w:hint="eastAsia" w:cs="Times New Roman"/>
                <w:color w:val="auto"/>
                <w:kern w:val="0"/>
                <w:sz w:val="24"/>
                <w:lang w:val="en-US" w:eastAsia="zh-CN"/>
              </w:rPr>
              <w:t>项目选址符合</w:t>
            </w:r>
            <w:r>
              <w:rPr>
                <w:rFonts w:hint="eastAsia"/>
                <w:color w:val="auto"/>
                <w:kern w:val="0"/>
                <w:sz w:val="24"/>
                <w:lang w:eastAsia="zh-CN"/>
              </w:rPr>
              <w:t>“</w:t>
            </w:r>
            <w:r>
              <w:rPr>
                <w:rFonts w:hint="eastAsia"/>
                <w:color w:val="auto"/>
                <w:kern w:val="0"/>
                <w:sz w:val="24"/>
                <w:lang w:val="en-US" w:eastAsia="zh-CN"/>
              </w:rPr>
              <w:t>三区三线</w:t>
            </w:r>
            <w:r>
              <w:rPr>
                <w:rFonts w:hint="eastAsia"/>
                <w:color w:val="auto"/>
                <w:kern w:val="0"/>
                <w:sz w:val="24"/>
                <w:lang w:eastAsia="zh-CN"/>
              </w:rPr>
              <w:t>”</w:t>
            </w:r>
            <w:r>
              <w:rPr>
                <w:rFonts w:hint="eastAsia"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lang w:eastAsia="zh-CN"/>
              </w:rPr>
            </w:pPr>
            <w:r>
              <w:rPr>
                <w:rFonts w:hint="eastAsia" w:cs="Times New Roman"/>
                <w:b/>
                <w:bCs/>
                <w:color w:val="auto"/>
                <w:kern w:val="0"/>
                <w:sz w:val="24"/>
                <w:lang w:val="en-US" w:eastAsia="zh-CN"/>
              </w:rPr>
              <w:t>5</w:t>
            </w:r>
            <w:r>
              <w:rPr>
                <w:rFonts w:hint="eastAsia" w:ascii="Times New Roman" w:hAnsi="Times New Roman" w:eastAsia="宋体" w:cs="Times New Roman"/>
                <w:b/>
                <w:bCs/>
                <w:color w:val="auto"/>
                <w:kern w:val="0"/>
                <w:sz w:val="24"/>
                <w:lang w:eastAsia="zh-CN"/>
              </w:rPr>
              <w:t>、</w:t>
            </w:r>
            <w:r>
              <w:rPr>
                <w:rFonts w:hint="eastAsia" w:cs="Times New Roman"/>
                <w:b/>
                <w:bCs/>
                <w:color w:val="auto"/>
                <w:kern w:val="0"/>
                <w:sz w:val="24"/>
                <w:lang w:val="en-US" w:eastAsia="zh-CN"/>
              </w:rPr>
              <w:t>与</w:t>
            </w:r>
            <w:r>
              <w:rPr>
                <w:rFonts w:hint="eastAsia" w:ascii="Times New Roman" w:hAnsi="Times New Roman" w:eastAsia="宋体" w:cs="Times New Roman"/>
                <w:b/>
                <w:bCs/>
                <w:color w:val="auto"/>
                <w:kern w:val="0"/>
                <w:sz w:val="24"/>
                <w:lang w:eastAsia="zh-CN"/>
              </w:rPr>
              <w:t>“三线一单”符合性分析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none"/>
                <w:lang w:eastAsia="zh-CN"/>
              </w:rPr>
            </w:pPr>
            <w:r>
              <w:rPr>
                <w:rFonts w:hint="eastAsia" w:ascii="Times New Roman" w:hAnsi="Times New Roman" w:eastAsia="宋体" w:cs="Times New Roman"/>
                <w:color w:val="auto"/>
                <w:kern w:val="0"/>
                <w:sz w:val="24"/>
                <w:highlight w:val="none"/>
                <w:lang w:eastAsia="zh-CN"/>
              </w:rPr>
              <w:t>（1）生态保护红线</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沂源县石桥镇城镇开发边界范围以外，选址范围未占用生态保护红线</w:t>
            </w:r>
            <w:r>
              <w:rPr>
                <w:rFonts w:hint="eastAsia"/>
                <w:color w:val="auto"/>
                <w:kern w:val="0"/>
                <w:sz w:val="24"/>
                <w:lang w:eastAsia="zh-CN"/>
              </w:rPr>
              <w:t>，</w:t>
            </w:r>
            <w:r>
              <w:rPr>
                <w:rFonts w:hint="eastAsia" w:cs="Times New Roman"/>
                <w:color w:val="auto"/>
                <w:kern w:val="0"/>
                <w:sz w:val="24"/>
                <w:lang w:val="en-US" w:eastAsia="zh-CN"/>
              </w:rPr>
              <w:t>本项目占地</w:t>
            </w:r>
            <w:r>
              <w:rPr>
                <w:rFonts w:hint="eastAsia" w:ascii="Times New Roman" w:hAnsi="Times New Roman" w:eastAsia="宋体" w:cs="Times New Roman"/>
                <w:color w:val="auto"/>
                <w:kern w:val="0"/>
                <w:sz w:val="24"/>
                <w:lang w:eastAsia="zh-CN"/>
              </w:rPr>
              <w:t>符合生态保护红线管控要求。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highlight w:val="none"/>
                <w:lang w:val="en-US" w:eastAsia="zh-CN"/>
              </w:rPr>
            </w:pPr>
            <w:r>
              <w:rPr>
                <w:rFonts w:hint="eastAsia" w:cs="Times New Roman"/>
                <w:color w:val="auto"/>
                <w:kern w:val="0"/>
                <w:sz w:val="24"/>
                <w:highlight w:val="none"/>
                <w:lang w:eastAsia="zh-CN"/>
              </w:rPr>
              <w:t>（</w:t>
            </w:r>
            <w:r>
              <w:rPr>
                <w:rFonts w:hint="eastAsia" w:cs="Times New Roman"/>
                <w:color w:val="auto"/>
                <w:kern w:val="0"/>
                <w:sz w:val="24"/>
                <w:highlight w:val="none"/>
                <w:lang w:val="en-US" w:eastAsia="zh-CN"/>
              </w:rPr>
              <w:t>2</w:t>
            </w:r>
            <w:r>
              <w:rPr>
                <w:rFonts w:hint="eastAsia" w:cs="Times New Roman"/>
                <w:color w:val="auto"/>
                <w:kern w:val="0"/>
                <w:sz w:val="24"/>
                <w:highlight w:val="none"/>
                <w:lang w:eastAsia="zh-CN"/>
              </w:rPr>
              <w:t>）</w:t>
            </w:r>
            <w:r>
              <w:rPr>
                <w:rFonts w:hint="eastAsia" w:cs="Times New Roman"/>
                <w:color w:val="auto"/>
                <w:kern w:val="0"/>
                <w:sz w:val="24"/>
                <w:highlight w:val="none"/>
                <w:lang w:val="en-US" w:eastAsia="zh-CN"/>
              </w:rPr>
              <w:t>环境质量底线</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根据《生态淄博建设工作简报》（2023年第1期）中数据，沂源县2022年细颗粒物（PM</w:t>
            </w:r>
            <w:r>
              <w:rPr>
                <w:rFonts w:hint="eastAsia"/>
                <w:color w:val="auto"/>
                <w:kern w:val="0"/>
                <w:sz w:val="24"/>
                <w:vertAlign w:val="subscript"/>
              </w:rPr>
              <w:t>2.5</w:t>
            </w:r>
            <w:r>
              <w:rPr>
                <w:rFonts w:hint="eastAsia"/>
                <w:color w:val="auto"/>
                <w:kern w:val="0"/>
                <w:sz w:val="24"/>
              </w:rPr>
              <w:t>、PM</w:t>
            </w:r>
            <w:r>
              <w:rPr>
                <w:rFonts w:hint="eastAsia"/>
                <w:color w:val="auto"/>
                <w:kern w:val="0"/>
                <w:sz w:val="24"/>
                <w:vertAlign w:val="subscript"/>
              </w:rPr>
              <w:t>10</w:t>
            </w:r>
            <w:r>
              <w:rPr>
                <w:rFonts w:hint="eastAsia"/>
                <w:color w:val="auto"/>
                <w:kern w:val="0"/>
                <w:sz w:val="24"/>
              </w:rPr>
              <w:t>）年均浓度不能满足《环境空气质量标准》（GB3095-2012）二级标准要求，年评价不达标，项目所在地处于不达标区。根据《全市工业企业大气污染治理品质提升实施方案》的通知（淄环委办[2022]10号）、《淄博市2022年工业企业扬尘污染深度治理方案》的通知（淄环发[2022]27号），通过不断加强环境空气污染治理，区域环境空气质量可以持续改善。同时为持续改善沂源县空气质量，淄博市生态环境局沂源分局更新监管手段，强化督查问责，扎实推进防尘抑尘工作，集中力量解决大气污染防治突出问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评价区域主要地表河流为沂河，根据淄博市生态环境局2022年12月发布的《2022年1月-11月全市地表水环境质量状况》沂河韩旺大桥和田庄水库坝上断面水质能够满足《地表水环境质量标准》（GB 3838-2002）Ⅲ类标准要求</w:t>
            </w:r>
            <w:r>
              <w:rPr>
                <w:rFonts w:hint="eastAsia" w:ascii="Times New Roman" w:hAnsi="Times New Roman" w:eastAsia="宋体" w:cs="Times New Roman"/>
                <w:color w:val="auto"/>
                <w:kern w:val="0"/>
                <w:sz w:val="24"/>
                <w:lang w:eastAsia="zh-CN"/>
              </w:rPr>
              <w:t>。本项目施工期废水不外排，</w:t>
            </w:r>
            <w:r>
              <w:rPr>
                <w:rFonts w:hint="eastAsia" w:cs="Times New Roman"/>
                <w:color w:val="auto"/>
                <w:kern w:val="0"/>
                <w:sz w:val="24"/>
                <w:lang w:val="en-US" w:eastAsia="zh-CN"/>
              </w:rPr>
              <w:t>运营期光伏组件清洗废水直接流至光伏板下进行灌溉，自行渗透蒸发。废水不外排，</w:t>
            </w:r>
            <w:r>
              <w:rPr>
                <w:rFonts w:hint="eastAsia" w:ascii="Times New Roman" w:hAnsi="Times New Roman" w:eastAsia="宋体" w:cs="Times New Roman"/>
                <w:color w:val="auto"/>
                <w:kern w:val="0"/>
                <w:sz w:val="24"/>
                <w:lang w:eastAsia="zh-CN"/>
              </w:rPr>
              <w:t>对地表水环境影响较小。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eastAsia="zh-CN"/>
              </w:rPr>
              <w:t>（</w:t>
            </w:r>
            <w:r>
              <w:rPr>
                <w:rFonts w:hint="eastAsia" w:cs="Times New Roman"/>
                <w:color w:val="auto"/>
                <w:kern w:val="0"/>
                <w:sz w:val="24"/>
                <w:lang w:val="en-US" w:eastAsia="zh-CN"/>
              </w:rPr>
              <w:t>3</w:t>
            </w:r>
            <w:r>
              <w:rPr>
                <w:rFonts w:hint="eastAsia" w:cs="Times New Roman"/>
                <w:color w:val="auto"/>
                <w:kern w:val="0"/>
                <w:sz w:val="24"/>
                <w:lang w:eastAsia="zh-CN"/>
              </w:rPr>
              <w:t>）</w:t>
            </w:r>
            <w:r>
              <w:rPr>
                <w:rFonts w:hint="eastAsia" w:cs="Times New Roman"/>
                <w:color w:val="auto"/>
                <w:kern w:val="0"/>
                <w:sz w:val="24"/>
                <w:lang w:val="en-US" w:eastAsia="zh-CN"/>
              </w:rPr>
              <w:t>资源利用上线</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本项目为清洁能源发电项目，将太阳能转化为电能外送，运行过程中不消耗水资源、化石能源、矿产资源等，项目建设符合资源利用上线要求。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s="Times New Roman"/>
                <w:color w:val="auto"/>
                <w:kern w:val="0"/>
                <w:sz w:val="24"/>
                <w:lang w:eastAsia="zh-CN"/>
              </w:rPr>
              <w:t>（</w:t>
            </w:r>
            <w:r>
              <w:rPr>
                <w:rFonts w:hint="eastAsia" w:cs="Times New Roman"/>
                <w:color w:val="auto"/>
                <w:kern w:val="0"/>
                <w:sz w:val="24"/>
                <w:lang w:val="en-US" w:eastAsia="zh-CN"/>
              </w:rPr>
              <w:t>4</w:t>
            </w:r>
            <w:r>
              <w:rPr>
                <w:rFonts w:hint="eastAsia" w:cs="Times New Roman"/>
                <w:color w:val="auto"/>
                <w:kern w:val="0"/>
                <w:sz w:val="24"/>
                <w:lang w:eastAsia="zh-CN"/>
              </w:rPr>
              <w:t>）</w:t>
            </w:r>
            <w:r>
              <w:rPr>
                <w:rFonts w:hint="eastAsia" w:ascii="Times New Roman" w:hAnsi="Times New Roman" w:eastAsia="宋体" w:cs="Times New Roman"/>
                <w:color w:val="auto"/>
                <w:kern w:val="0"/>
                <w:sz w:val="24"/>
                <w:lang w:eastAsia="zh-CN"/>
              </w:rPr>
              <w:t>生态环境准入清单</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根据《淄博市“三线一单”生态环境准入清单（动态更新版）》，本项目光伏场区、升压站位于</w:t>
            </w:r>
            <w:r>
              <w:rPr>
                <w:rFonts w:hint="eastAsia"/>
                <w:color w:val="auto"/>
                <w:kern w:val="0"/>
                <w:sz w:val="24"/>
                <w:lang w:val="en-US" w:eastAsia="zh-CN"/>
              </w:rPr>
              <w:t>石桥镇</w:t>
            </w:r>
            <w:r>
              <w:rPr>
                <w:rFonts w:hint="eastAsia"/>
                <w:color w:val="auto"/>
                <w:kern w:val="0"/>
                <w:sz w:val="24"/>
              </w:rPr>
              <w:t>优先</w:t>
            </w:r>
            <w:r>
              <w:rPr>
                <w:rFonts w:hint="eastAsia"/>
                <w:color w:val="auto"/>
                <w:kern w:val="0"/>
                <w:sz w:val="24"/>
                <w:lang w:val="en-US" w:eastAsia="zh-CN"/>
              </w:rPr>
              <w:t>保护</w:t>
            </w:r>
            <w:r>
              <w:rPr>
                <w:rFonts w:hint="eastAsia"/>
                <w:color w:val="auto"/>
                <w:kern w:val="0"/>
                <w:sz w:val="24"/>
              </w:rPr>
              <w:t>单元内，管控单元编号ZH37032310010。</w:t>
            </w:r>
            <w:r>
              <w:rPr>
                <w:rFonts w:hint="eastAsia"/>
                <w:color w:val="auto"/>
                <w:kern w:val="0"/>
                <w:sz w:val="24"/>
                <w:lang w:val="en-US" w:eastAsia="zh-CN"/>
              </w:rPr>
              <w:t>本</w:t>
            </w:r>
            <w:r>
              <w:rPr>
                <w:rFonts w:hint="eastAsia"/>
                <w:color w:val="auto"/>
                <w:kern w:val="0"/>
                <w:sz w:val="24"/>
              </w:rPr>
              <w:t>项目与淄博市环境管控单元（动态更新版）</w:t>
            </w:r>
            <w:r>
              <w:rPr>
                <w:rFonts w:hint="default" w:ascii="Times New Roman" w:hAnsi="Times New Roman" w:eastAsia="宋体" w:cs="Times New Roman"/>
                <w:color w:val="auto"/>
                <w:kern w:val="0"/>
                <w:sz w:val="24"/>
              </w:rPr>
              <w:t>具体符合性分析见</w:t>
            </w:r>
            <w:r>
              <w:rPr>
                <w:rFonts w:hint="eastAsia" w:ascii="Times New Roman" w:hAnsi="Times New Roman" w:eastAsia="宋体" w:cs="Times New Roman"/>
                <w:color w:val="auto"/>
                <w:kern w:val="0"/>
                <w:sz w:val="24"/>
                <w:lang w:eastAsia="zh-CN"/>
              </w:rPr>
              <w:t>表</w:t>
            </w:r>
            <w:r>
              <w:rPr>
                <w:rFonts w:hint="eastAsia" w:ascii="Times New Roman" w:hAnsi="Times New Roman" w:eastAsia="宋体" w:cs="Times New Roman"/>
                <w:color w:val="auto"/>
                <w:kern w:val="0"/>
                <w:sz w:val="24"/>
                <w:lang w:val="en-US" w:eastAsia="zh-CN"/>
              </w:rPr>
              <w:t>1-</w:t>
            </w:r>
            <w:r>
              <w:rPr>
                <w:rFonts w:hint="eastAsia" w:cs="Times New Roman"/>
                <w:color w:val="auto"/>
                <w:kern w:val="0"/>
                <w:sz w:val="24"/>
                <w:lang w:val="en-US" w:eastAsia="zh-CN"/>
              </w:rPr>
              <w:t>4</w:t>
            </w:r>
            <w:r>
              <w:rPr>
                <w:rFonts w:hint="eastAsia" w:ascii="Times New Roman" w:hAnsi="Times New Roman" w:eastAsia="宋体" w:cs="Times New Roman"/>
                <w:color w:val="auto"/>
                <w:kern w:val="0"/>
                <w:sz w:val="24"/>
                <w:lang w:val="en-US" w:eastAsia="zh-CN"/>
              </w:rPr>
              <w:t>，</w:t>
            </w:r>
            <w:r>
              <w:rPr>
                <w:rFonts w:hint="eastAsia"/>
                <w:color w:val="auto"/>
                <w:kern w:val="0"/>
                <w:sz w:val="24"/>
              </w:rPr>
              <w:t>位置关系图见</w:t>
            </w:r>
            <w:r>
              <w:rPr>
                <w:rFonts w:hint="eastAsia"/>
                <w:color w:val="auto"/>
                <w:kern w:val="0"/>
                <w:sz w:val="24"/>
                <w:highlight w:val="none"/>
              </w:rPr>
              <w:t>附图</w:t>
            </w:r>
            <w:r>
              <w:rPr>
                <w:rFonts w:hint="eastAsia"/>
                <w:color w:val="auto"/>
                <w:kern w:val="0"/>
                <w:sz w:val="24"/>
                <w:highlight w:val="none"/>
                <w:lang w:eastAsia="zh-CN"/>
              </w:rPr>
              <w:t>5</w:t>
            </w:r>
            <w:r>
              <w:rPr>
                <w:rFonts w:hint="eastAsia"/>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hint="eastAsia" w:eastAsia="黑体"/>
                <w:color w:val="auto"/>
                <w:sz w:val="24"/>
                <w:lang w:val="en-US" w:eastAsia="zh-CN"/>
              </w:rPr>
            </w:pPr>
            <w:r>
              <w:rPr>
                <w:rFonts w:eastAsia="黑体"/>
                <w:color w:val="auto"/>
                <w:sz w:val="24"/>
              </w:rPr>
              <w:t>表1-</w:t>
            </w:r>
            <w:r>
              <w:rPr>
                <w:rFonts w:hint="eastAsia" w:eastAsia="黑体"/>
                <w:color w:val="auto"/>
                <w:sz w:val="24"/>
                <w:lang w:val="en-US" w:eastAsia="zh-CN"/>
              </w:rPr>
              <w:t>4</w:t>
            </w:r>
            <w:r>
              <w:rPr>
                <w:rFonts w:eastAsia="黑体"/>
                <w:color w:val="auto"/>
                <w:sz w:val="24"/>
              </w:rPr>
              <w:t xml:space="preserve">  </w:t>
            </w:r>
            <w:r>
              <w:rPr>
                <w:rFonts w:hint="eastAsia" w:eastAsia="黑体"/>
                <w:color w:val="auto"/>
                <w:sz w:val="24"/>
                <w:lang w:val="en-US" w:eastAsia="zh-CN"/>
              </w:rPr>
              <w:t>与</w:t>
            </w:r>
            <w:r>
              <w:rPr>
                <w:rFonts w:hint="eastAsia" w:eastAsia="黑体"/>
                <w:color w:val="auto"/>
                <w:sz w:val="24"/>
              </w:rPr>
              <w:t>石桥镇优先保护单元</w:t>
            </w:r>
            <w:r>
              <w:rPr>
                <w:rFonts w:hint="eastAsia" w:eastAsia="黑体"/>
                <w:color w:val="auto"/>
                <w:sz w:val="24"/>
                <w:lang w:val="en-US" w:eastAsia="zh-CN"/>
              </w:rPr>
              <w:t>管控要求符合性分析</w:t>
            </w:r>
          </w:p>
          <w:tbl>
            <w:tblPr>
              <w:tblStyle w:val="21"/>
              <w:tblW w:w="6914"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0"/>
              <w:gridCol w:w="3845"/>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26"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管控维度</w:t>
                  </w:r>
                </w:p>
              </w:tc>
              <w:tc>
                <w:tcPr>
                  <w:tcW w:w="2780"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管控要求</w:t>
                  </w:r>
                </w:p>
              </w:tc>
              <w:tc>
                <w:tcPr>
                  <w:tcW w:w="1792"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空间布局约束</w:t>
                  </w:r>
                </w:p>
              </w:tc>
              <w:tc>
                <w:tcPr>
                  <w:tcW w:w="2780" w:type="pct"/>
                  <w:noWrap w:val="0"/>
                  <w:vAlign w:val="top"/>
                </w:tcPr>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1.禁止新建、扩建《产业结构调整指导目录》（现行）明确的淘汰类项目和引入《市场准入负面清单》（现行）禁止准入类事项；鼓励对列入《产业结构调整指导目录》的限制类、淘汰类工业项目进行淘汰和提升改造。</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2.生态保护红线内禁止城镇化和工业化活动，严禁开展不符合主体功能定位的各类开发活动。对生态保护红线内沂河源省级风景名胜区的管理，严格按照《关于在国土空间规划中统筹划定落实三条控制线的指导意见》（2019年11月）、《关于划定并严守生态保护红线的若干意见》《自然生态空间用途管制办法（试行）》（国土资发〔2017〕33号）等相关要求管控。</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3.生态保护红线外的生态空间，依法依规以保护为主，严格限制大规模、高强度的区域开发，并根据其主导生态功能进行分类管控。</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4.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5.按照《沂河（跋山水库以上段）岸线利用管理规划》等要求管理沂河岸线。</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6.污水处理设施不健全、未正常运行或污水管网未覆盖的地区，未配套污水处理设施的项目不得建设。</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7.新建有污染物排放的工业项目，除在安全生产等方面有特殊要求的以外，应当进入工业园区或工业聚集区。</w:t>
                  </w:r>
                </w:p>
                <w:p>
                  <w:pPr>
                    <w:pStyle w:val="16"/>
                    <w:wordWrap w:val="0"/>
                    <w:adjustRightInd w:val="0"/>
                    <w:snapToGrid w:val="0"/>
                    <w:spacing w:before="0" w:beforeAutospacing="0" w:after="0" w:afterAutospacing="0"/>
                    <w:jc w:val="both"/>
                    <w:rPr>
                      <w:rFonts w:ascii="Times New Roman" w:hAnsi="Times New Roman"/>
                      <w:color w:val="auto"/>
                      <w:sz w:val="21"/>
                      <w:szCs w:val="21"/>
                      <w:highlight w:val="none"/>
                    </w:rPr>
                  </w:pPr>
                  <w:r>
                    <w:rPr>
                      <w:rFonts w:hint="eastAsia" w:ascii="Times New Roman" w:hAnsi="Times New Roman"/>
                      <w:color w:val="auto"/>
                      <w:sz w:val="21"/>
                      <w:szCs w:val="21"/>
                      <w:highlight w:val="none"/>
                    </w:rPr>
                    <w:t>8.按照省市要求，严格控制“两高”项目，新建“两高”项目实行“五个减量替代”。</w:t>
                  </w:r>
                </w:p>
              </w:tc>
              <w:tc>
                <w:tcPr>
                  <w:tcW w:w="1792" w:type="pct"/>
                  <w:noWrap w:val="0"/>
                  <w:vAlign w:val="center"/>
                </w:tcPr>
                <w:p>
                  <w:pPr>
                    <w:adjustRightInd w:val="0"/>
                    <w:snapToGrid w:val="0"/>
                    <w:jc w:val="left"/>
                    <w:rPr>
                      <w:rFonts w:hint="eastAsia"/>
                      <w:color w:val="auto"/>
                      <w:kern w:val="0"/>
                      <w:szCs w:val="21"/>
                      <w:highlight w:val="none"/>
                    </w:rPr>
                  </w:pPr>
                  <w:r>
                    <w:rPr>
                      <w:rFonts w:hint="eastAsia"/>
                      <w:color w:val="auto"/>
                      <w:kern w:val="0"/>
                      <w:szCs w:val="21"/>
                      <w:highlight w:val="none"/>
                    </w:rPr>
                    <w:t>本项目为光伏发电项目</w:t>
                  </w:r>
                  <w:r>
                    <w:rPr>
                      <w:rFonts w:hint="eastAsia"/>
                      <w:color w:val="auto"/>
                      <w:kern w:val="0"/>
                      <w:szCs w:val="21"/>
                      <w:highlight w:val="none"/>
                      <w:lang w:eastAsia="zh-CN"/>
                    </w:rPr>
                    <w:t>，</w:t>
                  </w:r>
                  <w:r>
                    <w:rPr>
                      <w:rFonts w:hint="eastAsia"/>
                      <w:color w:val="auto"/>
                      <w:kern w:val="0"/>
                      <w:szCs w:val="21"/>
                      <w:highlight w:val="none"/>
                      <w:lang w:val="en-US" w:eastAsia="zh-CN"/>
                    </w:rPr>
                    <w:t>属于</w:t>
                  </w:r>
                  <w:r>
                    <w:rPr>
                      <w:rFonts w:hint="eastAsia"/>
                      <w:color w:val="auto"/>
                      <w:kern w:val="0"/>
                      <w:szCs w:val="21"/>
                      <w:highlight w:val="none"/>
                    </w:rPr>
                    <w:t>《产业结构调整指导目录（2024年本）》，</w:t>
                  </w:r>
                  <w:r>
                    <w:rPr>
                      <w:rFonts w:hint="eastAsia"/>
                      <w:color w:val="auto"/>
                      <w:kern w:val="0"/>
                      <w:szCs w:val="21"/>
                      <w:highlight w:val="none"/>
                      <w:lang w:val="en-US" w:eastAsia="zh-CN"/>
                    </w:rPr>
                    <w:t>中的</w:t>
                  </w:r>
                  <w:r>
                    <w:rPr>
                      <w:rFonts w:hint="eastAsia"/>
                      <w:color w:val="auto"/>
                      <w:kern w:val="0"/>
                      <w:szCs w:val="21"/>
                      <w:highlight w:val="none"/>
                    </w:rPr>
                    <w:t>鼓励类项目。</w:t>
                  </w:r>
                </w:p>
                <w:p>
                  <w:pPr>
                    <w:adjustRightInd w:val="0"/>
                    <w:snapToGrid w:val="0"/>
                    <w:jc w:val="left"/>
                    <w:rPr>
                      <w:rFonts w:hint="eastAsia"/>
                      <w:color w:val="auto"/>
                      <w:kern w:val="0"/>
                      <w:szCs w:val="21"/>
                      <w:highlight w:val="none"/>
                    </w:rPr>
                  </w:pPr>
                  <w:r>
                    <w:rPr>
                      <w:rFonts w:hint="eastAsia"/>
                      <w:color w:val="auto"/>
                      <w:kern w:val="0"/>
                      <w:szCs w:val="21"/>
                      <w:highlight w:val="none"/>
                    </w:rPr>
                    <w:t>本项目</w:t>
                  </w:r>
                  <w:r>
                    <w:rPr>
                      <w:rFonts w:hint="eastAsia"/>
                      <w:color w:val="auto"/>
                      <w:kern w:val="0"/>
                      <w:szCs w:val="21"/>
                      <w:highlight w:val="none"/>
                      <w:lang w:val="en-US" w:eastAsia="zh-CN"/>
                    </w:rPr>
                    <w:t>不占用生态红线，项目建设符合</w:t>
                  </w:r>
                  <w:r>
                    <w:rPr>
                      <w:rFonts w:hint="eastAsia"/>
                      <w:color w:val="auto"/>
                      <w:kern w:val="0"/>
                      <w:szCs w:val="21"/>
                      <w:highlight w:val="none"/>
                    </w:rPr>
                    <w:t>《关于保障和规范光伏发电产业项目用地管理的通知》（鲁国土资规[2018]4号）</w:t>
                  </w:r>
                  <w:r>
                    <w:rPr>
                      <w:rFonts w:hint="eastAsia"/>
                      <w:color w:val="auto"/>
                      <w:kern w:val="0"/>
                      <w:szCs w:val="21"/>
                      <w:highlight w:val="none"/>
                      <w:lang w:eastAsia="zh-CN"/>
                    </w:rPr>
                    <w:t>、</w:t>
                  </w:r>
                  <w:r>
                    <w:rPr>
                      <w:rFonts w:hint="eastAsia"/>
                      <w:color w:val="auto"/>
                      <w:kern w:val="0"/>
                      <w:szCs w:val="21"/>
                      <w:highlight w:val="none"/>
                      <w:lang w:val="en-US" w:eastAsia="zh-CN"/>
                    </w:rPr>
                    <w:t>《关于促进光伏发电产业健康发展用地的意见》（国土资规[2017]8号）和《国家林业局关于光伏电站建设使用林地有关问题的通知》[2015]153号）要求</w:t>
                  </w:r>
                  <w:r>
                    <w:rPr>
                      <w:rFonts w:hint="eastAsia"/>
                      <w:color w:val="auto"/>
                      <w:kern w:val="0"/>
                      <w:szCs w:val="21"/>
                      <w:highlight w:val="none"/>
                    </w:rPr>
                    <w:t>。</w:t>
                  </w:r>
                </w:p>
                <w:p>
                  <w:pPr>
                    <w:adjustRightInd w:val="0"/>
                    <w:snapToGrid w:val="0"/>
                    <w:jc w:val="left"/>
                    <w:rPr>
                      <w:rFonts w:hint="eastAsia"/>
                      <w:color w:val="auto"/>
                      <w:kern w:val="0"/>
                      <w:szCs w:val="21"/>
                      <w:highlight w:val="none"/>
                    </w:rPr>
                  </w:pPr>
                  <w:r>
                    <w:rPr>
                      <w:rFonts w:hint="eastAsia"/>
                      <w:color w:val="auto"/>
                      <w:kern w:val="0"/>
                      <w:szCs w:val="21"/>
                      <w:highlight w:val="none"/>
                    </w:rPr>
                    <w:t>本项目用水主要为光伏组件清洗用水，本项目职工依托风电升压站内现有职工，不新增劳动定员，本项目不新增生活用水。由于光伏组件面积较大，擦洗废水较难收集，光伏组件清洗过程不使用清洗剂，废水中主要污染物质为悬浮物，无其他有害成分，因此该部分废水清洗后直接滴落至光伏板下浇灌植被自然晾干，废水不外排。</w:t>
                  </w:r>
                </w:p>
                <w:p>
                  <w:pPr>
                    <w:adjustRightInd w:val="0"/>
                    <w:snapToGrid w:val="0"/>
                    <w:jc w:val="left"/>
                    <w:rPr>
                      <w:rFonts w:hint="eastAsia"/>
                      <w:color w:val="auto"/>
                      <w:kern w:val="0"/>
                      <w:szCs w:val="21"/>
                      <w:highlight w:val="none"/>
                      <w:lang w:val="en-US" w:eastAsia="zh-CN"/>
                    </w:rPr>
                  </w:pPr>
                  <w:r>
                    <w:rPr>
                      <w:rFonts w:hint="eastAsia"/>
                      <w:color w:val="auto"/>
                      <w:kern w:val="0"/>
                      <w:szCs w:val="21"/>
                      <w:highlight w:val="none"/>
                      <w:lang w:val="en-US" w:eastAsia="zh-CN"/>
                    </w:rPr>
                    <w:t>本项目施工期及运营期均不占用沂河岸线。</w:t>
                  </w:r>
                </w:p>
                <w:p>
                  <w:pPr>
                    <w:adjustRightInd w:val="0"/>
                    <w:snapToGrid w:val="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本项目不属于需要严格控制的石化等行业，也不属于“两高”项目。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污染排放管控</w:t>
                  </w:r>
                </w:p>
              </w:tc>
              <w:tc>
                <w:tcPr>
                  <w:tcW w:w="2780" w:type="pct"/>
                  <w:noWrap w:val="0"/>
                  <w:vAlign w:val="top"/>
                </w:tcPr>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1.涉“两高”项目企业应当积极实施节能改造提升，提高能源使用效率，推进节能减排。</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2.落实主要污染物总量替代要求，按照山东省生态环境厅《关于印发山东省建设项目主要大气污染物排放总量替代指标核算及管理办法的通知》，实施动态管控替代。</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3.废水应当按照要求进行预处理，达到行业排放标准或是综合排放标准后方可排放。</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4.禁止工业废水和生活污水未经处理直排环境；原则上除工业污水集中处理设施、城镇污水处理厂外不得新建入河排污口。</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5.玻璃、表面涂装、建材等严格按照淄博市行业环境管控要求，实施源头替代，建立健全治理设施，确保污染物稳定达标排放，做到持证排污。</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6.严格控制化肥农药施用量，鼓励使用有机肥、缓释肥等高效肥料，加强农业面源污染治理，逐步削减农业面源污染物排放量。实施环境激素类化学品淘汰、限制、替代制度。</w:t>
                  </w:r>
                </w:p>
                <w:p>
                  <w:pPr>
                    <w:pStyle w:val="16"/>
                    <w:wordWrap w:val="0"/>
                    <w:adjustRightInd w:val="0"/>
                    <w:snapToGrid w:val="0"/>
                    <w:spacing w:before="0" w:beforeAutospacing="0" w:after="0" w:afterAutospacing="0"/>
                    <w:jc w:val="both"/>
                    <w:rPr>
                      <w:rFonts w:ascii="Times New Roman" w:hAnsi="Times New Roman"/>
                      <w:color w:val="auto"/>
                      <w:sz w:val="21"/>
                      <w:szCs w:val="21"/>
                      <w:highlight w:val="none"/>
                    </w:rPr>
                  </w:pPr>
                  <w:r>
                    <w:rPr>
                      <w:rFonts w:hint="eastAsia" w:ascii="Times New Roman" w:hAnsi="Times New Roman"/>
                      <w:color w:val="auto"/>
                      <w:sz w:val="21"/>
                      <w:szCs w:val="21"/>
                      <w:highlight w:val="none"/>
                    </w:rPr>
                    <w:t>7.规模养殖场（小区）粪污处理设施装备配套率达到100%。通过管网截污、小型污水处理站和氧化塘、人工湿地等方式因地制宜处理处置农村生活污水，解决农村污水直排问题。</w:t>
                  </w:r>
                </w:p>
              </w:tc>
              <w:tc>
                <w:tcPr>
                  <w:tcW w:w="1792" w:type="pct"/>
                  <w:noWrap w:val="0"/>
                  <w:vAlign w:val="center"/>
                </w:tcPr>
                <w:p>
                  <w:pPr>
                    <w:wordWrap w:val="0"/>
                    <w:adjustRightInd w:val="0"/>
                    <w:snapToGrid w:val="0"/>
                    <w:rPr>
                      <w:rFonts w:hint="eastAsia"/>
                      <w:color w:val="auto"/>
                      <w:kern w:val="0"/>
                      <w:szCs w:val="21"/>
                      <w:highlight w:val="none"/>
                    </w:rPr>
                  </w:pPr>
                  <w:r>
                    <w:rPr>
                      <w:rFonts w:hint="eastAsia"/>
                      <w:color w:val="auto"/>
                      <w:kern w:val="0"/>
                      <w:szCs w:val="21"/>
                      <w:highlight w:val="none"/>
                      <w:lang w:val="en-US" w:eastAsia="zh-CN"/>
                    </w:rPr>
                    <w:t>施工期废气治理</w:t>
                  </w:r>
                  <w:r>
                    <w:rPr>
                      <w:color w:val="auto"/>
                      <w:szCs w:val="21"/>
                      <w:highlight w:val="none"/>
                    </w:rPr>
                    <w:t>严格按照六个“百分百”扬尘整治标准</w:t>
                  </w:r>
                  <w:r>
                    <w:rPr>
                      <w:rFonts w:hint="eastAsia"/>
                      <w:color w:val="auto"/>
                      <w:szCs w:val="21"/>
                      <w:highlight w:val="none"/>
                    </w:rPr>
                    <w:t>施工</w:t>
                  </w:r>
                  <w:r>
                    <w:rPr>
                      <w:color w:val="auto"/>
                      <w:szCs w:val="21"/>
                      <w:highlight w:val="none"/>
                    </w:rPr>
                    <w:t>。</w:t>
                  </w:r>
                  <w:r>
                    <w:rPr>
                      <w:rFonts w:hint="eastAsia" w:ascii="宋体" w:hAnsi="宋体" w:cs="宋体"/>
                      <w:color w:val="auto"/>
                      <w:kern w:val="0"/>
                      <w:szCs w:val="21"/>
                      <w:highlight w:val="none"/>
                    </w:rPr>
                    <w:t>①</w:t>
                  </w:r>
                  <w:r>
                    <w:rPr>
                      <w:color w:val="auto"/>
                      <w:kern w:val="0"/>
                      <w:szCs w:val="21"/>
                      <w:highlight w:val="none"/>
                    </w:rPr>
                    <w:t>施工单位建立扬尘污染防治责任制，采取遮盖、围挡、密闭、喷洒、冲洗、绿化等防尘措施，车行道路采取硬化，裸露地面铺设礁渣、细石</w:t>
                  </w:r>
                  <w:r>
                    <w:rPr>
                      <w:rFonts w:hint="eastAsia"/>
                      <w:color w:val="auto"/>
                      <w:kern w:val="0"/>
                      <w:szCs w:val="21"/>
                      <w:highlight w:val="none"/>
                    </w:rPr>
                    <w:t>等，</w:t>
                  </w:r>
                  <w:r>
                    <w:rPr>
                      <w:color w:val="auto"/>
                      <w:kern w:val="0"/>
                      <w:szCs w:val="21"/>
                      <w:highlight w:val="none"/>
                    </w:rPr>
                    <w:t>保持施工场所清洁</w:t>
                  </w:r>
                  <w:r>
                    <w:rPr>
                      <w:color w:val="auto"/>
                      <w:szCs w:val="21"/>
                      <w:highlight w:val="none"/>
                    </w:rPr>
                    <w:t>；</w:t>
                  </w:r>
                  <w:r>
                    <w:rPr>
                      <w:rFonts w:hint="eastAsia" w:ascii="宋体" w:hAnsi="宋体" w:cs="宋体"/>
                      <w:color w:val="auto"/>
                      <w:kern w:val="0"/>
                      <w:szCs w:val="21"/>
                      <w:highlight w:val="none"/>
                    </w:rPr>
                    <w:t>②</w:t>
                  </w:r>
                  <w:r>
                    <w:rPr>
                      <w:color w:val="auto"/>
                      <w:kern w:val="0"/>
                      <w:szCs w:val="21"/>
                      <w:highlight w:val="none"/>
                    </w:rPr>
                    <w:t>对回填沟槽，采取洒水、覆盖等措施，防止扬尘污染</w:t>
                  </w:r>
                  <w:r>
                    <w:rPr>
                      <w:color w:val="auto"/>
                      <w:szCs w:val="21"/>
                      <w:highlight w:val="none"/>
                    </w:rPr>
                    <w:t>；</w:t>
                  </w:r>
                  <w:r>
                    <w:rPr>
                      <w:rFonts w:hint="eastAsia" w:ascii="宋体" w:hAnsi="宋体" w:cs="宋体"/>
                      <w:color w:val="auto"/>
                      <w:kern w:val="0"/>
                      <w:szCs w:val="21"/>
                      <w:highlight w:val="none"/>
                    </w:rPr>
                    <w:t>③</w:t>
                  </w:r>
                  <w:r>
                    <w:rPr>
                      <w:color w:val="auto"/>
                      <w:kern w:val="0"/>
                      <w:szCs w:val="21"/>
                      <w:highlight w:val="none"/>
                    </w:rPr>
                    <w:t>运输物料的车辆采取蓬盖、密闭等措施</w:t>
                  </w:r>
                  <w:r>
                    <w:rPr>
                      <w:color w:val="auto"/>
                      <w:szCs w:val="21"/>
                      <w:highlight w:val="none"/>
                    </w:rPr>
                    <w:t>；</w:t>
                  </w:r>
                  <w:r>
                    <w:rPr>
                      <w:rFonts w:hint="eastAsia" w:ascii="宋体" w:hAnsi="宋体" w:cs="宋体"/>
                      <w:color w:val="auto"/>
                      <w:kern w:val="0"/>
                      <w:szCs w:val="21"/>
                      <w:highlight w:val="none"/>
                    </w:rPr>
                    <w:t>④</w:t>
                  </w:r>
                  <w:r>
                    <w:rPr>
                      <w:color w:val="auto"/>
                      <w:kern w:val="0"/>
                      <w:szCs w:val="21"/>
                      <w:highlight w:val="none"/>
                    </w:rPr>
                    <w:t>合理安排运输</w:t>
                  </w:r>
                  <w:r>
                    <w:rPr>
                      <w:rFonts w:hint="eastAsia"/>
                      <w:color w:val="auto"/>
                      <w:kern w:val="0"/>
                      <w:szCs w:val="21"/>
                      <w:highlight w:val="none"/>
                    </w:rPr>
                    <w:t>时间</w:t>
                  </w:r>
                  <w:r>
                    <w:rPr>
                      <w:color w:val="auto"/>
                      <w:kern w:val="0"/>
                      <w:szCs w:val="21"/>
                      <w:highlight w:val="none"/>
                    </w:rPr>
                    <w:t>，对于大型构件和临时土方的运输，尽量避开交通高峰期；</w:t>
                  </w:r>
                  <w:r>
                    <w:rPr>
                      <w:rFonts w:hint="eastAsia" w:ascii="宋体" w:hAnsi="宋体" w:cs="宋体"/>
                      <w:color w:val="auto"/>
                      <w:kern w:val="0"/>
                      <w:szCs w:val="21"/>
                      <w:highlight w:val="none"/>
                    </w:rPr>
                    <w:t>⑤</w:t>
                  </w:r>
                  <w:r>
                    <w:rPr>
                      <w:color w:val="auto"/>
                      <w:kern w:val="0"/>
                      <w:szCs w:val="21"/>
                      <w:highlight w:val="none"/>
                    </w:rPr>
                    <w:t>开挖、运输和填方时，辅以洒水抑尘等措施；遇四级以上大风天气，停止作业并覆防尘网；</w:t>
                  </w:r>
                  <w:r>
                    <w:rPr>
                      <w:rFonts w:hint="eastAsia" w:ascii="宋体" w:hAnsi="宋体" w:cs="宋体"/>
                      <w:color w:val="auto"/>
                      <w:kern w:val="0"/>
                      <w:szCs w:val="21"/>
                      <w:highlight w:val="none"/>
                    </w:rPr>
                    <w:t>⑥</w:t>
                  </w:r>
                  <w:r>
                    <w:rPr>
                      <w:color w:val="auto"/>
                      <w:kern w:val="0"/>
                      <w:szCs w:val="21"/>
                      <w:highlight w:val="none"/>
                    </w:rPr>
                    <w:t>渣土堆要采取苫盖措施，设置围挡、喷淋、覆盖等抑尘设施；</w:t>
                  </w:r>
                  <w:r>
                    <w:rPr>
                      <w:rFonts w:hint="eastAsia" w:ascii="宋体" w:hAnsi="宋体" w:cs="宋体"/>
                      <w:color w:val="auto"/>
                      <w:kern w:val="0"/>
                      <w:szCs w:val="21"/>
                      <w:highlight w:val="none"/>
                    </w:rPr>
                    <w:t>⑦</w:t>
                  </w:r>
                  <w:r>
                    <w:rPr>
                      <w:color w:val="auto"/>
                      <w:kern w:val="0"/>
                      <w:szCs w:val="21"/>
                      <w:highlight w:val="none"/>
                    </w:rPr>
                    <w:t>出入施工场地</w:t>
                  </w:r>
                  <w:r>
                    <w:rPr>
                      <w:rFonts w:hint="eastAsia"/>
                      <w:color w:val="auto"/>
                      <w:kern w:val="0"/>
                      <w:szCs w:val="21"/>
                      <w:highlight w:val="none"/>
                    </w:rPr>
                    <w:t>时，</w:t>
                  </w:r>
                  <w:r>
                    <w:rPr>
                      <w:color w:val="auto"/>
                      <w:kern w:val="0"/>
                      <w:szCs w:val="21"/>
                      <w:highlight w:val="none"/>
                    </w:rPr>
                    <w:t>运输车辆</w:t>
                  </w:r>
                  <w:r>
                    <w:rPr>
                      <w:rFonts w:hint="eastAsia"/>
                      <w:color w:val="auto"/>
                      <w:kern w:val="0"/>
                      <w:szCs w:val="21"/>
                      <w:highlight w:val="none"/>
                    </w:rPr>
                    <w:t>要</w:t>
                  </w:r>
                  <w:r>
                    <w:rPr>
                      <w:color w:val="auto"/>
                      <w:kern w:val="0"/>
                      <w:szCs w:val="21"/>
                      <w:highlight w:val="none"/>
                    </w:rPr>
                    <w:t>及时冲洗；</w:t>
                  </w:r>
                  <w:r>
                    <w:rPr>
                      <w:rFonts w:hint="eastAsia" w:ascii="宋体" w:hAnsi="宋体" w:cs="宋体"/>
                      <w:color w:val="auto"/>
                      <w:kern w:val="0"/>
                      <w:szCs w:val="21"/>
                      <w:highlight w:val="none"/>
                    </w:rPr>
                    <w:t>⑧</w:t>
                  </w:r>
                  <w:r>
                    <w:rPr>
                      <w:color w:val="auto"/>
                      <w:kern w:val="0"/>
                      <w:szCs w:val="21"/>
                      <w:highlight w:val="none"/>
                    </w:rPr>
                    <w:t>将扬尘污染防治费用列入工程预算；</w:t>
                  </w:r>
                  <w:r>
                    <w:rPr>
                      <w:rFonts w:hint="eastAsia" w:ascii="宋体" w:hAnsi="宋体" w:cs="宋体"/>
                      <w:color w:val="auto"/>
                      <w:kern w:val="0"/>
                      <w:szCs w:val="21"/>
                      <w:highlight w:val="none"/>
                    </w:rPr>
                    <w:t>⑨</w:t>
                  </w:r>
                  <w:r>
                    <w:rPr>
                      <w:color w:val="auto"/>
                      <w:kern w:val="0"/>
                      <w:szCs w:val="21"/>
                      <w:highlight w:val="none"/>
                    </w:rPr>
                    <w:t>重污染天气预警期间严格落实各项应急响应措施；</w:t>
                  </w:r>
                  <w:r>
                    <w:rPr>
                      <w:rFonts w:hint="eastAsia" w:ascii="宋体" w:hAnsi="宋体" w:cs="宋体"/>
                      <w:color w:val="auto"/>
                      <w:kern w:val="0"/>
                      <w:szCs w:val="21"/>
                      <w:highlight w:val="none"/>
                    </w:rPr>
                    <w:t>⑩</w:t>
                  </w:r>
                  <w:r>
                    <w:rPr>
                      <w:color w:val="auto"/>
                      <w:kern w:val="0"/>
                      <w:szCs w:val="21"/>
                      <w:highlight w:val="none"/>
                    </w:rPr>
                    <w:t>选用满足</w:t>
                  </w:r>
                  <w:r>
                    <w:rPr>
                      <w:rFonts w:hint="eastAsia"/>
                      <w:color w:val="auto"/>
                      <w:kern w:val="0"/>
                      <w:szCs w:val="21"/>
                      <w:highlight w:val="none"/>
                    </w:rPr>
                    <w:t>国标</w:t>
                  </w:r>
                  <w:r>
                    <w:rPr>
                      <w:color w:val="auto"/>
                      <w:kern w:val="0"/>
                      <w:szCs w:val="21"/>
                      <w:highlight w:val="none"/>
                    </w:rPr>
                    <w:t>的运输车辆；</w:t>
                  </w:r>
                  <w:r>
                    <w:rPr>
                      <w:rFonts w:ascii="Cambria Math" w:hAnsi="Cambria Math" w:cs="Cambria Math"/>
                      <w:color w:val="auto"/>
                      <w:kern w:val="0"/>
                      <w:szCs w:val="21"/>
                      <w:highlight w:val="none"/>
                    </w:rPr>
                    <w:t>⑪</w:t>
                  </w:r>
                  <w:r>
                    <w:rPr>
                      <w:rFonts w:hint="eastAsia" w:ascii="Cambria Math" w:hAnsi="Cambria Math" w:cs="Cambria Math"/>
                      <w:color w:val="auto"/>
                      <w:kern w:val="0"/>
                      <w:szCs w:val="21"/>
                      <w:highlight w:val="none"/>
                    </w:rPr>
                    <w:t>焊接时，</w:t>
                  </w:r>
                  <w:r>
                    <w:rPr>
                      <w:color w:val="auto"/>
                      <w:kern w:val="0"/>
                      <w:szCs w:val="21"/>
                      <w:highlight w:val="none"/>
                    </w:rPr>
                    <w:t>从设备选型、先进焊接工序、环保材料和工人作业熟练程度入手，控制焊接烟尘的排放量。</w:t>
                  </w:r>
                </w:p>
                <w:p>
                  <w:pPr>
                    <w:wordWrap w:val="0"/>
                    <w:adjustRightInd w:val="0"/>
                    <w:snapToGrid w:val="0"/>
                    <w:rPr>
                      <w:rFonts w:hint="eastAsia"/>
                      <w:color w:val="auto"/>
                      <w:kern w:val="0"/>
                      <w:szCs w:val="21"/>
                      <w:highlight w:val="none"/>
                    </w:rPr>
                  </w:pPr>
                  <w:r>
                    <w:rPr>
                      <w:rFonts w:hint="eastAsia"/>
                      <w:color w:val="auto"/>
                      <w:kern w:val="0"/>
                      <w:szCs w:val="21"/>
                      <w:lang w:val="en-US" w:eastAsia="zh-CN"/>
                    </w:rPr>
                    <w:t>施工期废水治理：</w:t>
                  </w:r>
                  <w:r>
                    <w:rPr>
                      <w:rFonts w:hint="eastAsia"/>
                      <w:color w:val="auto"/>
                      <w:kern w:val="0"/>
                      <w:szCs w:val="21"/>
                    </w:rPr>
                    <w:t>①对临时堆场采取苫布遮盖措施，防尘防流失；营地内建临时沉淀池，施工废水经沉淀后，上清水回用于施工或用于洒水抑尘，不外排；施工人员生活污水排入防渗旱厕，定期清掏，底物粪便用作底肥；②</w:t>
                  </w:r>
                  <w:r>
                    <w:rPr>
                      <w:color w:val="auto"/>
                      <w:kern w:val="0"/>
                      <w:szCs w:val="21"/>
                    </w:rPr>
                    <w:t>对临时土方进行苫盖，散料堆场四周需用沙袋等围挡，作为临时性挡护措施；</w:t>
                  </w:r>
                  <w:r>
                    <w:rPr>
                      <w:rFonts w:hint="eastAsia"/>
                      <w:color w:val="auto"/>
                      <w:kern w:val="0"/>
                      <w:szCs w:val="21"/>
                    </w:rPr>
                    <w:t>③</w:t>
                  </w:r>
                  <w:r>
                    <w:rPr>
                      <w:color w:val="auto"/>
                      <w:kern w:val="0"/>
                      <w:szCs w:val="21"/>
                    </w:rPr>
                    <w:t>加强对施工人员的教育，贯彻文明施工原则，严格按施工操作规范执行。</w:t>
                  </w:r>
                </w:p>
                <w:p>
                  <w:pPr>
                    <w:wordWrap w:val="0"/>
                    <w:adjustRightInd w:val="0"/>
                    <w:snapToGrid w:val="0"/>
                    <w:rPr>
                      <w:color w:val="auto"/>
                      <w:kern w:val="0"/>
                      <w:szCs w:val="21"/>
                      <w:highlight w:val="none"/>
                    </w:rPr>
                  </w:pPr>
                  <w:r>
                    <w:rPr>
                      <w:rFonts w:hint="eastAsia"/>
                      <w:color w:val="auto"/>
                      <w:kern w:val="0"/>
                      <w:szCs w:val="21"/>
                      <w:highlight w:val="none"/>
                      <w:lang w:eastAsia="zh-CN"/>
                    </w:rPr>
                    <w:t>运营期</w:t>
                  </w:r>
                  <w:r>
                    <w:rPr>
                      <w:rFonts w:hint="eastAsia"/>
                      <w:color w:val="auto"/>
                      <w:kern w:val="0"/>
                      <w:szCs w:val="21"/>
                      <w:highlight w:val="none"/>
                      <w:lang w:val="en-US" w:eastAsia="zh-CN"/>
                    </w:rPr>
                    <w:t>无废气产生。</w:t>
                  </w:r>
                  <w:r>
                    <w:rPr>
                      <w:rFonts w:hint="eastAsia"/>
                      <w:color w:val="auto"/>
                      <w:kern w:val="0"/>
                      <w:szCs w:val="21"/>
                      <w:highlight w:val="none"/>
                    </w:rPr>
                    <w:t>光伏组件清洗废水直接流至光伏板下进行灌溉，自行渗透蒸发</w:t>
                  </w:r>
                  <w:r>
                    <w:rPr>
                      <w:rFonts w:hint="eastAsia"/>
                      <w:color w:val="auto"/>
                      <w:kern w:val="0"/>
                      <w:szCs w:val="21"/>
                      <w:highlight w:val="none"/>
                      <w:lang w:eastAsia="zh-CN"/>
                    </w:rPr>
                    <w:t>，</w:t>
                  </w:r>
                  <w:r>
                    <w:rPr>
                      <w:rFonts w:hint="eastAsia"/>
                      <w:color w:val="auto"/>
                      <w:kern w:val="0"/>
                      <w:szCs w:val="21"/>
                      <w:highlight w:val="none"/>
                    </w:rPr>
                    <w:t>废水不外排，对地表水环境影响较小</w:t>
                  </w:r>
                  <w:r>
                    <w:rPr>
                      <w:rFonts w:hint="eastAsia"/>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26"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环境风险防控</w:t>
                  </w:r>
                </w:p>
              </w:tc>
              <w:tc>
                <w:tcPr>
                  <w:tcW w:w="2780" w:type="pct"/>
                  <w:noWrap w:val="0"/>
                  <w:vAlign w:val="center"/>
                </w:tcPr>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1.建立生态保护红线常态化日常巡护。</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2.加强农田土壤、灌溉水的监测，对周边区域环境风险源进行评估。</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3.企业事业单位按照《企业事业单位突发环境事件应急预案备案管理办法（试行）》等要求，依法依规编制环境应急预案并定期开展演练。</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4.建立各企业危险废物的贮存、申报、经营许可（无废城市建设豁免的除外）、转移及处置管理制度，并负责对危废相应活动的全程监管和环境安全保障。</w:t>
                  </w:r>
                </w:p>
                <w:p>
                  <w:pPr>
                    <w:pStyle w:val="16"/>
                    <w:wordWrap w:val="0"/>
                    <w:adjustRightInd w:val="0"/>
                    <w:snapToGrid w:val="0"/>
                    <w:spacing w:before="0" w:beforeAutospacing="0" w:after="0" w:afterAutospacing="0"/>
                    <w:jc w:val="both"/>
                    <w:rPr>
                      <w:rFonts w:ascii="Times New Roman" w:hAnsi="Times New Roman"/>
                      <w:color w:val="auto"/>
                      <w:sz w:val="21"/>
                      <w:szCs w:val="21"/>
                      <w:highlight w:val="none"/>
                    </w:rPr>
                  </w:pPr>
                  <w:r>
                    <w:rPr>
                      <w:rFonts w:hint="eastAsia" w:ascii="Times New Roman" w:hAnsi="Times New Roman"/>
                      <w:color w:val="auto"/>
                      <w:sz w:val="21"/>
                      <w:szCs w:val="21"/>
                      <w:highlight w:val="none"/>
                    </w:rPr>
                    <w:t>5.按照省市要求，做好清洁取暖改造工作。</w:t>
                  </w:r>
                </w:p>
              </w:tc>
              <w:tc>
                <w:tcPr>
                  <w:tcW w:w="1792"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本项目</w:t>
                  </w:r>
                  <w:r>
                    <w:rPr>
                      <w:rFonts w:hint="eastAsia"/>
                      <w:color w:val="auto"/>
                      <w:kern w:val="0"/>
                      <w:szCs w:val="21"/>
                      <w:highlight w:val="none"/>
                      <w:lang w:val="en-US" w:eastAsia="zh-CN"/>
                    </w:rPr>
                    <w:t>运营期</w:t>
                  </w:r>
                  <w:r>
                    <w:rPr>
                      <w:rFonts w:hint="eastAsia"/>
                      <w:color w:val="auto"/>
                      <w:kern w:val="0"/>
                      <w:szCs w:val="21"/>
                      <w:highlight w:val="none"/>
                    </w:rPr>
                    <w:t>产生的固废主要为废旧或故障太阳能电池组件、废旧电容、电抗器</w:t>
                  </w:r>
                  <w:r>
                    <w:rPr>
                      <w:rFonts w:hint="eastAsia"/>
                      <w:color w:val="auto"/>
                      <w:kern w:val="0"/>
                      <w:szCs w:val="21"/>
                      <w:highlight w:val="none"/>
                      <w:lang w:eastAsia="zh-CN"/>
                    </w:rPr>
                    <w:t>、</w:t>
                  </w:r>
                  <w:r>
                    <w:rPr>
                      <w:rFonts w:hint="eastAsia"/>
                      <w:color w:val="auto"/>
                      <w:kern w:val="0"/>
                      <w:szCs w:val="21"/>
                      <w:highlight w:val="none"/>
                    </w:rPr>
                    <w:t>废变压器油、废矿物油及废含油抹布等</w:t>
                  </w:r>
                  <w:r>
                    <w:rPr>
                      <w:rFonts w:hint="eastAsia"/>
                      <w:color w:val="auto"/>
                      <w:kern w:val="0"/>
                      <w:szCs w:val="21"/>
                      <w:highlight w:val="none"/>
                      <w:lang w:eastAsia="zh-CN"/>
                    </w:rPr>
                    <w:t>，</w:t>
                  </w:r>
                  <w:r>
                    <w:rPr>
                      <w:rFonts w:hint="eastAsia"/>
                      <w:color w:val="auto"/>
                      <w:kern w:val="0"/>
                      <w:szCs w:val="21"/>
                      <w:highlight w:val="none"/>
                    </w:rPr>
                    <w:t>危险废物严格按照《危险废物转移管理办法》执行。根据《危险废物贮存污染控制标准》（GB18597-2023），</w:t>
                  </w:r>
                  <w:r>
                    <w:rPr>
                      <w:rFonts w:hint="eastAsia"/>
                      <w:color w:val="auto"/>
                      <w:kern w:val="0"/>
                      <w:szCs w:val="21"/>
                      <w:highlight w:val="none"/>
                      <w:lang w:val="en-US" w:eastAsia="zh-CN"/>
                    </w:rPr>
                    <w:t>依托现有升压站内危废间，</w:t>
                  </w:r>
                  <w:r>
                    <w:rPr>
                      <w:rFonts w:hint="eastAsia"/>
                      <w:color w:val="auto"/>
                      <w:kern w:val="0"/>
                      <w:szCs w:val="21"/>
                      <w:highlight w:val="none"/>
                    </w:rPr>
                    <w:t>配套设置符合危险废物暂存要求的专用贮存容器，严格做好防渗漏、防火等风险防范措施。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6" w:type="pct"/>
                  <w:noWrap w:val="0"/>
                  <w:vAlign w:val="center"/>
                </w:tcPr>
                <w:p>
                  <w:pPr>
                    <w:adjustRightInd w:val="0"/>
                    <w:snapToGrid w:val="0"/>
                    <w:jc w:val="center"/>
                    <w:rPr>
                      <w:rFonts w:hint="eastAsia" w:eastAsia="宋体"/>
                      <w:color w:val="auto"/>
                      <w:kern w:val="0"/>
                      <w:szCs w:val="21"/>
                      <w:highlight w:val="none"/>
                      <w:lang w:val="en-US" w:eastAsia="zh-CN"/>
                    </w:rPr>
                  </w:pPr>
                  <w:r>
                    <w:rPr>
                      <w:rFonts w:hint="eastAsia"/>
                      <w:color w:val="auto"/>
                      <w:kern w:val="0"/>
                      <w:szCs w:val="21"/>
                      <w:highlight w:val="none"/>
                    </w:rPr>
                    <w:t>资源</w:t>
                  </w:r>
                  <w:r>
                    <w:rPr>
                      <w:rFonts w:hint="eastAsia"/>
                      <w:color w:val="auto"/>
                      <w:kern w:val="0"/>
                      <w:szCs w:val="21"/>
                      <w:highlight w:val="none"/>
                      <w:lang w:val="en-US" w:eastAsia="zh-CN"/>
                    </w:rPr>
                    <w:t>开发</w:t>
                  </w:r>
                  <w:r>
                    <w:rPr>
                      <w:rFonts w:hint="eastAsia"/>
                      <w:color w:val="auto"/>
                      <w:kern w:val="0"/>
                      <w:szCs w:val="21"/>
                      <w:highlight w:val="none"/>
                    </w:rPr>
                    <w:t>效率</w:t>
                  </w:r>
                  <w:r>
                    <w:rPr>
                      <w:rFonts w:hint="eastAsia"/>
                      <w:color w:val="auto"/>
                      <w:kern w:val="0"/>
                      <w:szCs w:val="21"/>
                      <w:highlight w:val="none"/>
                      <w:lang w:val="en-US" w:eastAsia="zh-CN"/>
                    </w:rPr>
                    <w:t>要求</w:t>
                  </w:r>
                </w:p>
              </w:tc>
              <w:tc>
                <w:tcPr>
                  <w:tcW w:w="2780" w:type="pct"/>
                  <w:noWrap w:val="0"/>
                  <w:vAlign w:val="center"/>
                </w:tcPr>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1.加强农业节水，提高水资源使用效率。</w:t>
                  </w:r>
                </w:p>
                <w:p>
                  <w:pPr>
                    <w:pStyle w:val="16"/>
                    <w:wordWrap w:val="0"/>
                    <w:adjustRightInd w:val="0"/>
                    <w:snapToGrid w:val="0"/>
                    <w:spacing w:before="0" w:beforeAutospacing="0" w:after="0" w:afterAutospacing="0"/>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2.提升土地集约化水平。</w:t>
                  </w:r>
                </w:p>
                <w:p>
                  <w:pPr>
                    <w:pStyle w:val="16"/>
                    <w:wordWrap w:val="0"/>
                    <w:adjustRightInd w:val="0"/>
                    <w:snapToGrid w:val="0"/>
                    <w:spacing w:before="0" w:beforeAutospacing="0" w:after="0" w:afterAutospacing="0"/>
                    <w:jc w:val="both"/>
                    <w:rPr>
                      <w:rFonts w:ascii="Times New Roman" w:hAnsi="Times New Roman"/>
                      <w:color w:val="auto"/>
                      <w:sz w:val="21"/>
                      <w:szCs w:val="21"/>
                      <w:highlight w:val="none"/>
                    </w:rPr>
                  </w:pPr>
                  <w:r>
                    <w:rPr>
                      <w:rFonts w:hint="eastAsia" w:ascii="Times New Roman" w:hAnsi="Times New Roman"/>
                      <w:color w:val="auto"/>
                      <w:sz w:val="21"/>
                      <w:szCs w:val="21"/>
                      <w:highlight w:val="none"/>
                    </w:rPr>
                    <w:t>3.调整能源利用结构，控制煤炭消费量，实现减量化，鼓励使用清洁能源、新能源和可再生能源。</w:t>
                  </w:r>
                </w:p>
              </w:tc>
              <w:tc>
                <w:tcPr>
                  <w:tcW w:w="1792" w:type="pct"/>
                  <w:noWrap w:val="0"/>
                  <w:vAlign w:val="center"/>
                </w:tcPr>
                <w:p>
                  <w:pPr>
                    <w:adjustRightInd w:val="0"/>
                    <w:snapToGrid w:val="0"/>
                    <w:jc w:val="center"/>
                    <w:rPr>
                      <w:color w:val="auto"/>
                      <w:kern w:val="0"/>
                      <w:szCs w:val="21"/>
                      <w:highlight w:val="none"/>
                    </w:rPr>
                  </w:pPr>
                  <w:r>
                    <w:rPr>
                      <w:rFonts w:hint="eastAsia"/>
                      <w:color w:val="auto"/>
                      <w:kern w:val="0"/>
                      <w:szCs w:val="21"/>
                      <w:highlight w:val="none"/>
                    </w:rPr>
                    <w:t>本项目使用的能源为水、电，资源利用较少。</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sz w:val="24"/>
                <w:highlight w:val="none"/>
              </w:rPr>
              <w:t>综上分析，</w:t>
            </w:r>
            <w:r>
              <w:rPr>
                <w:rFonts w:hint="eastAsia"/>
                <w:color w:val="auto"/>
                <w:sz w:val="24"/>
                <w:highlight w:val="none"/>
                <w:lang w:val="en-US" w:eastAsia="zh-CN"/>
              </w:rPr>
              <w:t>本</w:t>
            </w:r>
            <w:r>
              <w:rPr>
                <w:rFonts w:hint="eastAsia"/>
                <w:color w:val="auto"/>
                <w:sz w:val="24"/>
                <w:highlight w:val="none"/>
              </w:rPr>
              <w:t>项目建设符合所在区域的“三线一单”控制要求</w:t>
            </w:r>
            <w:r>
              <w:rPr>
                <w:rFonts w:hint="eastAsia"/>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lang w:eastAsia="zh-CN"/>
              </w:rPr>
            </w:pPr>
            <w:r>
              <w:rPr>
                <w:rFonts w:hint="eastAsia" w:cs="Times New Roman"/>
                <w:b/>
                <w:bCs/>
                <w:color w:val="auto"/>
                <w:kern w:val="0"/>
                <w:sz w:val="24"/>
                <w:lang w:val="en-US" w:eastAsia="zh-CN"/>
              </w:rPr>
              <w:t>6</w:t>
            </w:r>
            <w:r>
              <w:rPr>
                <w:rFonts w:hint="eastAsia" w:ascii="Times New Roman" w:hAnsi="Times New Roman" w:eastAsia="宋体" w:cs="Times New Roman"/>
                <w:b/>
                <w:bCs/>
                <w:color w:val="auto"/>
                <w:kern w:val="0"/>
                <w:sz w:val="24"/>
                <w:lang w:eastAsia="zh-CN"/>
              </w:rPr>
              <w:t>、环保政策符合性分析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（1）与《山东省环境保护条例》符合性分析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5  </w:t>
            </w:r>
            <w:r>
              <w:rPr>
                <w:rFonts w:eastAsia="黑体"/>
                <w:color w:val="auto"/>
                <w:sz w:val="24"/>
              </w:rPr>
              <w:t>与</w:t>
            </w:r>
            <w:r>
              <w:rPr>
                <w:rFonts w:hint="eastAsia" w:eastAsia="黑体"/>
                <w:color w:val="auto"/>
                <w:sz w:val="24"/>
              </w:rPr>
              <w:t>《山东省环境保护条例》</w:t>
            </w:r>
            <w:r>
              <w:rPr>
                <w:rFonts w:eastAsia="黑体"/>
                <w:color w:val="auto"/>
                <w:sz w:val="24"/>
              </w:rPr>
              <w:t>符合性</w:t>
            </w:r>
            <w:r>
              <w:rPr>
                <w:rFonts w:hint="eastAsia" w:eastAsia="黑体"/>
                <w:color w:val="auto"/>
                <w:sz w:val="24"/>
              </w:rPr>
              <w:t>分析</w:t>
            </w:r>
          </w:p>
          <w:tbl>
            <w:tblPr>
              <w:tblStyle w:val="20"/>
              <w:tblW w:w="4893"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07"/>
              <w:gridCol w:w="3245"/>
              <w:gridCol w:w="2102"/>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990" w:type="pct"/>
                  <w:gridSpan w:val="2"/>
                  <w:noWrap w:val="0"/>
                  <w:vAlign w:val="center"/>
                </w:tcPr>
                <w:p>
                  <w:pPr>
                    <w:keepNext w:val="0"/>
                    <w:keepLines w:val="0"/>
                    <w:pageBreakBefore w:val="0"/>
                    <w:widowControl/>
                    <w:kinsoku/>
                    <w:wordWrap/>
                    <w:overflowPunct/>
                    <w:topLinePunct w:val="0"/>
                    <w:bidi w:val="0"/>
                    <w:adjustRightInd w:val="0"/>
                    <w:snapToGrid w:val="0"/>
                    <w:jc w:val="center"/>
                    <w:textAlignment w:val="center"/>
                    <w:rPr>
                      <w:color w:val="auto"/>
                      <w:szCs w:val="21"/>
                    </w:rPr>
                  </w:pPr>
                  <w:r>
                    <w:rPr>
                      <w:rStyle w:val="50"/>
                      <w:rFonts w:hint="default" w:ascii="Times New Roman" w:hAnsi="Times New Roman" w:cs="Times New Roman"/>
                      <w:color w:val="auto"/>
                      <w:sz w:val="21"/>
                      <w:szCs w:val="21"/>
                      <w:lang w:bidi="ar"/>
                    </w:rPr>
                    <w:t>文件要求</w:t>
                  </w:r>
                </w:p>
              </w:tc>
              <w:tc>
                <w:tcPr>
                  <w:tcW w:w="1551"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color w:val="auto"/>
                      <w:szCs w:val="21"/>
                    </w:rPr>
                  </w:pPr>
                  <w:r>
                    <w:rPr>
                      <w:rStyle w:val="50"/>
                      <w:rFonts w:hint="default" w:ascii="Times New Roman" w:hAnsi="Times New Roman" w:cs="Times New Roman"/>
                      <w:color w:val="auto"/>
                      <w:sz w:val="21"/>
                      <w:szCs w:val="21"/>
                      <w:lang w:bidi="ar"/>
                    </w:rPr>
                    <w:t>项目情况</w:t>
                  </w:r>
                </w:p>
              </w:tc>
              <w:tc>
                <w:tcPr>
                  <w:tcW w:w="458"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595"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第二章监督管理</w:t>
                  </w:r>
                </w:p>
              </w:tc>
              <w:tc>
                <w:tcPr>
                  <w:tcW w:w="2394"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第十五条 禁止建设不符合国家和省产业政策的小型造纸、制革、印染、染料、炼焦、炼硫、炼砷、炼汞、炼油、电镀、农药、石棉、水泥、玻璃、钢铁、火电以及其他严重污染环境的生产项目。</w:t>
                  </w:r>
                </w:p>
              </w:tc>
              <w:tc>
                <w:tcPr>
                  <w:tcW w:w="1551"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本项目为光伏发电项目，属于国家鼓励建设的项目。</w:t>
                  </w:r>
                </w:p>
              </w:tc>
              <w:tc>
                <w:tcPr>
                  <w:tcW w:w="458"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595" w:type="pct"/>
                  <w:noWrap w:val="0"/>
                  <w:vAlign w:val="center"/>
                </w:tcPr>
                <w:p>
                  <w:pPr>
                    <w:adjustRightInd w:val="0"/>
                    <w:snapToGrid w:val="0"/>
                    <w:spacing w:line="240" w:lineRule="auto"/>
                    <w:rPr>
                      <w:rFonts w:hint="default" w:ascii="Times New Roman" w:hAnsi="Times New Roman" w:eastAsia="宋体" w:cs="Times New Roman"/>
                      <w:color w:val="auto"/>
                      <w:kern w:val="0"/>
                      <w:sz w:val="21"/>
                      <w:szCs w:val="21"/>
                      <w:lang w:val="en-US" w:eastAsia="zh-CN" w:bidi="ar-SA"/>
                    </w:rPr>
                  </w:pPr>
                  <w:r>
                    <w:rPr>
                      <w:color w:val="auto"/>
                      <w:kern w:val="0"/>
                      <w:szCs w:val="21"/>
                    </w:rPr>
                    <w:t>第三章保护和改善环境</w:t>
                  </w:r>
                </w:p>
              </w:tc>
              <w:tc>
                <w:tcPr>
                  <w:tcW w:w="2394" w:type="pct"/>
                  <w:noWrap w:val="0"/>
                  <w:vAlign w:val="center"/>
                </w:tcPr>
                <w:p>
                  <w:pPr>
                    <w:adjustRightInd w:val="0"/>
                    <w:snapToGrid w:val="0"/>
                    <w:spacing w:line="240" w:lineRule="auto"/>
                    <w:rPr>
                      <w:rFonts w:hint="default" w:ascii="Times New Roman" w:hAnsi="Times New Roman" w:eastAsia="宋体" w:cs="Times New Roman"/>
                      <w:color w:val="auto"/>
                      <w:kern w:val="0"/>
                      <w:sz w:val="21"/>
                      <w:szCs w:val="21"/>
                      <w:lang w:val="en-US" w:eastAsia="zh-CN" w:bidi="ar-SA"/>
                    </w:rPr>
                  </w:pPr>
                  <w:r>
                    <w:rPr>
                      <w:color w:val="auto"/>
                      <w:kern w:val="0"/>
                      <w:szCs w:val="21"/>
                    </w:rPr>
                    <w:t>第三十五条 省人民政府应当根据生态环境状况，在重点生态功能区、生态敏感区和脆弱区等区域划定生态保护红线，明确禁止、限制开发的区域和活动，制定严格的环境保护措施。</w:t>
                  </w:r>
                </w:p>
              </w:tc>
              <w:tc>
                <w:tcPr>
                  <w:tcW w:w="1551" w:type="pct"/>
                  <w:noWrap w:val="0"/>
                  <w:vAlign w:val="center"/>
                </w:tcPr>
                <w:p>
                  <w:pPr>
                    <w:adjustRightInd w:val="0"/>
                    <w:snapToGrid w:val="0"/>
                    <w:spacing w:line="240" w:lineRule="auto"/>
                    <w:rPr>
                      <w:rFonts w:hint="default"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本</w:t>
                  </w:r>
                  <w:r>
                    <w:rPr>
                      <w:color w:val="auto"/>
                      <w:kern w:val="0"/>
                      <w:szCs w:val="21"/>
                    </w:rPr>
                    <w:t>项目不在山东省生态保护红线范围内。</w:t>
                  </w:r>
                </w:p>
              </w:tc>
              <w:tc>
                <w:tcPr>
                  <w:tcW w:w="458"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595"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第四章防治污染和其他公害</w:t>
                  </w:r>
                </w:p>
              </w:tc>
              <w:tc>
                <w:tcPr>
                  <w:tcW w:w="2394"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第四十四条 县级以上人民政府应当根据产业结构调整和产业布局优化的要求，引导工业企业入驻工业园区；新建有污染物排放的工业项目，除在安全生产等方面有特殊要求的以外，应当进入工业园区或者工业集聚区。</w:t>
                  </w:r>
                </w:p>
              </w:tc>
              <w:tc>
                <w:tcPr>
                  <w:tcW w:w="1551" w:type="pct"/>
                  <w:noWrap w:val="0"/>
                  <w:vAlign w:val="center"/>
                </w:tcPr>
                <w:p>
                  <w:pPr>
                    <w:adjustRightInd w:val="0"/>
                    <w:snapToGrid w:val="0"/>
                    <w:spacing w:line="240" w:lineRule="auto"/>
                    <w:rPr>
                      <w:rFonts w:ascii="Times New Roman" w:hAnsi="Times New Roman" w:eastAsia="宋体" w:cs="Times New Roman"/>
                      <w:color w:val="auto"/>
                      <w:kern w:val="0"/>
                      <w:sz w:val="21"/>
                      <w:szCs w:val="21"/>
                      <w:lang w:val="en-US" w:eastAsia="zh-CN" w:bidi="ar-SA"/>
                    </w:rPr>
                  </w:pPr>
                  <w:r>
                    <w:rPr>
                      <w:color w:val="auto"/>
                      <w:kern w:val="0"/>
                      <w:szCs w:val="21"/>
                    </w:rPr>
                    <w:t>本项目</w:t>
                  </w:r>
                  <w:r>
                    <w:rPr>
                      <w:rFonts w:hint="eastAsia"/>
                      <w:color w:val="auto"/>
                      <w:kern w:val="0"/>
                      <w:szCs w:val="21"/>
                    </w:rPr>
                    <w:t>为光伏发电项目，</w:t>
                  </w:r>
                  <w:r>
                    <w:rPr>
                      <w:rFonts w:hint="eastAsia"/>
                      <w:color w:val="auto"/>
                      <w:kern w:val="0"/>
                      <w:szCs w:val="21"/>
                      <w:lang w:val="en-US" w:eastAsia="zh-CN"/>
                    </w:rPr>
                    <w:t>无废气废水</w:t>
                  </w:r>
                  <w:r>
                    <w:rPr>
                      <w:rFonts w:hint="eastAsia"/>
                      <w:color w:val="auto"/>
                      <w:kern w:val="0"/>
                      <w:szCs w:val="21"/>
                    </w:rPr>
                    <w:t>外排</w:t>
                  </w:r>
                  <w:r>
                    <w:rPr>
                      <w:color w:val="auto"/>
                      <w:kern w:val="0"/>
                      <w:szCs w:val="21"/>
                    </w:rPr>
                    <w:t>，无需进入工业集聚区。</w:t>
                  </w:r>
                </w:p>
              </w:tc>
              <w:tc>
                <w:tcPr>
                  <w:tcW w:w="458"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由以上分析可知，本项目可满足《山东省环境保护条例》的要求。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与《山东省“十四五”生态环境保护规划》符合性分析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6  </w:t>
            </w:r>
            <w:r>
              <w:rPr>
                <w:rFonts w:eastAsia="黑体"/>
                <w:color w:val="auto"/>
                <w:sz w:val="24"/>
              </w:rPr>
              <w:t>与</w:t>
            </w:r>
            <w:r>
              <w:rPr>
                <w:rFonts w:hint="eastAsia" w:eastAsia="黑体"/>
                <w:color w:val="auto"/>
                <w:sz w:val="24"/>
              </w:rPr>
              <w:t>《山东省“十四五”生态环境保护规划》</w:t>
            </w:r>
            <w:r>
              <w:rPr>
                <w:rFonts w:eastAsia="黑体"/>
                <w:color w:val="auto"/>
                <w:sz w:val="24"/>
              </w:rPr>
              <w:t>符合性</w:t>
            </w:r>
            <w:r>
              <w:rPr>
                <w:rFonts w:hint="eastAsia" w:eastAsia="黑体"/>
                <w:color w:val="auto"/>
                <w:sz w:val="24"/>
              </w:rPr>
              <w:t>分析</w:t>
            </w:r>
          </w:p>
          <w:tbl>
            <w:tblPr>
              <w:tblStyle w:val="20"/>
              <w:tblW w:w="498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85"/>
              <w:gridCol w:w="1442"/>
              <w:gridCol w:w="8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323" w:type="pct"/>
                  <w:noWrap/>
                  <w:vAlign w:val="center"/>
                </w:tcPr>
                <w:p>
                  <w:pPr>
                    <w:pageBreakBefore w:val="0"/>
                    <w:kinsoku/>
                    <w:overflowPunct/>
                    <w:topLinePunct w:val="0"/>
                    <w:bidi w:val="0"/>
                    <w:jc w:val="center"/>
                    <w:textAlignment w:val="center"/>
                    <w:rPr>
                      <w:color w:val="auto"/>
                      <w:szCs w:val="21"/>
                      <w:highlight w:val="none"/>
                    </w:rPr>
                  </w:pPr>
                  <w:r>
                    <w:rPr>
                      <w:color w:val="auto"/>
                      <w:szCs w:val="21"/>
                      <w:highlight w:val="none"/>
                    </w:rPr>
                    <w:t>要求</w:t>
                  </w:r>
                </w:p>
              </w:tc>
              <w:tc>
                <w:tcPr>
                  <w:tcW w:w="1045" w:type="pct"/>
                  <w:noWrap/>
                  <w:vAlign w:val="center"/>
                </w:tcPr>
                <w:p>
                  <w:pPr>
                    <w:pageBreakBefore w:val="0"/>
                    <w:kinsoku/>
                    <w:overflowPunct/>
                    <w:topLinePunct w:val="0"/>
                    <w:bidi w:val="0"/>
                    <w:jc w:val="center"/>
                    <w:textAlignment w:val="center"/>
                    <w:rPr>
                      <w:color w:val="auto"/>
                      <w:szCs w:val="21"/>
                      <w:highlight w:val="none"/>
                    </w:rPr>
                  </w:pPr>
                  <w:r>
                    <w:rPr>
                      <w:color w:val="auto"/>
                      <w:szCs w:val="21"/>
                      <w:highlight w:val="none"/>
                    </w:rPr>
                    <w:t>本项目情况</w:t>
                  </w:r>
                </w:p>
              </w:tc>
              <w:tc>
                <w:tcPr>
                  <w:tcW w:w="630" w:type="pct"/>
                  <w:noWrap/>
                  <w:vAlign w:val="center"/>
                </w:tcPr>
                <w:p>
                  <w:pPr>
                    <w:pageBreakBefore w:val="0"/>
                    <w:kinsoku/>
                    <w:overflowPunct/>
                    <w:topLinePunct w:val="0"/>
                    <w:bidi w:val="0"/>
                    <w:jc w:val="center"/>
                    <w:textAlignment w:val="center"/>
                    <w:rPr>
                      <w:rFonts w:hint="eastAsia" w:eastAsia="宋体"/>
                      <w:color w:val="auto"/>
                      <w:szCs w:val="21"/>
                      <w:highlight w:val="none"/>
                      <w:lang w:eastAsia="zh-CN"/>
                    </w:rPr>
                  </w:pPr>
                  <w:r>
                    <w:rPr>
                      <w:color w:val="auto"/>
                      <w:szCs w:val="21"/>
                      <w:highlight w:val="none"/>
                    </w:rPr>
                    <w:t>符合</w:t>
                  </w:r>
                  <w:r>
                    <w:rPr>
                      <w:rFonts w:hint="eastAsia"/>
                      <w:color w:val="auto"/>
                      <w:szCs w:val="21"/>
                      <w:highlight w:val="none"/>
                      <w:lang w:val="en-US" w:eastAsia="zh-CN"/>
                    </w:rPr>
                    <w:t>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323" w:type="pct"/>
                  <w:noWrap/>
                  <w:vAlign w:val="center"/>
                </w:tcPr>
                <w:p>
                  <w:pPr>
                    <w:pageBreakBefore w:val="0"/>
                    <w:widowControl/>
                    <w:kinsoku/>
                    <w:overflowPunct/>
                    <w:topLinePunct w:val="0"/>
                    <w:bidi w:val="0"/>
                    <w:jc w:val="left"/>
                    <w:textAlignment w:val="center"/>
                    <w:rPr>
                      <w:color w:val="auto"/>
                      <w:szCs w:val="21"/>
                      <w:highlight w:val="none"/>
                    </w:rPr>
                  </w:pPr>
                  <w:r>
                    <w:rPr>
                      <w:rFonts w:hint="eastAsia"/>
                      <w:color w:val="auto"/>
                      <w:szCs w:val="21"/>
                      <w:highlight w:val="none"/>
                    </w:rPr>
                    <w:t>第三节、深化能源结构调整：优化能源供给结构。实施可再生能源替代行动,加快推进风电、光伏、生物质等可再生能源发展。</w:t>
                  </w:r>
                </w:p>
              </w:tc>
              <w:tc>
                <w:tcPr>
                  <w:tcW w:w="1045" w:type="pct"/>
                  <w:tcBorders>
                    <w:bottom w:val="single" w:color="auto" w:sz="4" w:space="0"/>
                  </w:tcBorders>
                  <w:noWrap/>
                  <w:vAlign w:val="center"/>
                </w:tcPr>
                <w:p>
                  <w:pPr>
                    <w:pageBreakBefore w:val="0"/>
                    <w:widowControl/>
                    <w:kinsoku/>
                    <w:wordWrap w:val="0"/>
                    <w:overflowPunct/>
                    <w:topLinePunct w:val="0"/>
                    <w:bidi w:val="0"/>
                    <w:jc w:val="left"/>
                    <w:textAlignment w:val="center"/>
                    <w:rPr>
                      <w:color w:val="auto"/>
                      <w:szCs w:val="21"/>
                      <w:highlight w:val="none"/>
                    </w:rPr>
                  </w:pPr>
                  <w:r>
                    <w:rPr>
                      <w:rFonts w:hint="eastAsia"/>
                      <w:color w:val="auto"/>
                      <w:szCs w:val="21"/>
                      <w:highlight w:val="none"/>
                    </w:rPr>
                    <w:t>本项目属于光伏发电。</w:t>
                  </w:r>
                </w:p>
              </w:tc>
              <w:tc>
                <w:tcPr>
                  <w:tcW w:w="630" w:type="pct"/>
                  <w:tcBorders>
                    <w:bottom w:val="single" w:color="auto" w:sz="4" w:space="0"/>
                  </w:tcBorders>
                  <w:noWrap/>
                  <w:vAlign w:val="center"/>
                </w:tcPr>
                <w:p>
                  <w:pPr>
                    <w:pageBreakBefore w:val="0"/>
                    <w:kinsoku/>
                    <w:overflowPunct/>
                    <w:topLinePunct w:val="0"/>
                    <w:bidi w:val="0"/>
                    <w:jc w:val="center"/>
                    <w:textAlignment w:val="center"/>
                    <w:rPr>
                      <w:color w:val="auto"/>
                      <w:szCs w:val="21"/>
                      <w:highlight w:val="none"/>
                    </w:rPr>
                  </w:pPr>
                  <w:r>
                    <w:rPr>
                      <w:rFonts w:hint="eastAsia"/>
                      <w:color w:val="auto"/>
                      <w:szCs w:val="21"/>
                      <w:highlight w:val="none"/>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由以上分析可知，本项目符合《山东省“十四五”生态环境保护规划》相关要求。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w:t>
            </w:r>
            <w:r>
              <w:rPr>
                <w:rFonts w:hint="eastAsia" w:cs="Times New Roman"/>
                <w:color w:val="auto"/>
                <w:kern w:val="0"/>
                <w:sz w:val="24"/>
                <w:lang w:val="en-US" w:eastAsia="zh-CN"/>
              </w:rPr>
              <w:t>3</w:t>
            </w:r>
            <w:r>
              <w:rPr>
                <w:rFonts w:hint="eastAsia" w:ascii="Times New Roman" w:hAnsi="Times New Roman" w:eastAsia="宋体" w:cs="Times New Roman"/>
                <w:color w:val="auto"/>
                <w:kern w:val="0"/>
                <w:sz w:val="24"/>
                <w:lang w:val="en-US" w:eastAsia="zh-CN"/>
              </w:rPr>
              <w:t>）与《山东省深入打好蓝天保卫战行动计划（2021-2025年）》山东省深入打好净土保卫战行动计划（2021-2025年）》《山东省深入打好碧水保卫战行动计划（2021-2025年）》（鲁环委办[2021]30号）符合性分析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7  </w:t>
            </w:r>
            <w:r>
              <w:rPr>
                <w:rFonts w:hint="eastAsia" w:eastAsia="黑体"/>
                <w:color w:val="auto"/>
                <w:sz w:val="24"/>
              </w:rPr>
              <w:t>与《山东省深入打好蓝天保卫战行动计划（2021-2025年）》山东省深入打好净土保卫战行动计划（2021-2025年）》《山东省深入打好碧水保卫战行动计划（2021-2025年）》（鲁环委办[2021]30号）符合性分析</w:t>
            </w:r>
          </w:p>
          <w:tbl>
            <w:tblPr>
              <w:tblStyle w:val="20"/>
              <w:tblW w:w="497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602"/>
              <w:gridCol w:w="1690"/>
              <w:gridCol w:w="5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5000" w:type="pct"/>
                  <w:gridSpan w:val="3"/>
                  <w:noWrap/>
                  <w:vAlign w:val="center"/>
                </w:tcPr>
                <w:p>
                  <w:pPr>
                    <w:pageBreakBefore w:val="0"/>
                    <w:kinsoku/>
                    <w:overflowPunct/>
                    <w:topLinePunct w:val="0"/>
                    <w:bidi w:val="0"/>
                    <w:jc w:val="center"/>
                    <w:textAlignment w:val="center"/>
                    <w:rPr>
                      <w:color w:val="auto"/>
                      <w:szCs w:val="21"/>
                      <w:highlight w:val="none"/>
                    </w:rPr>
                  </w:pPr>
                  <w:r>
                    <w:rPr>
                      <w:rFonts w:hint="eastAsia"/>
                      <w:color w:val="auto"/>
                      <w:szCs w:val="21"/>
                      <w:highlight w:val="none"/>
                    </w:rPr>
                    <w:t>《山东省深入打好蓝天保卫战行动计划（2021-2025年）》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pageBreakBefore w:val="0"/>
                    <w:kinsoku/>
                    <w:overflowPunct/>
                    <w:topLinePunct w:val="0"/>
                    <w:bidi w:val="0"/>
                    <w:jc w:val="center"/>
                    <w:textAlignment w:val="center"/>
                    <w:rPr>
                      <w:color w:val="auto"/>
                      <w:szCs w:val="21"/>
                      <w:highlight w:val="none"/>
                    </w:rPr>
                  </w:pPr>
                  <w:r>
                    <w:rPr>
                      <w:color w:val="auto"/>
                      <w:szCs w:val="21"/>
                      <w:highlight w:val="none"/>
                    </w:rPr>
                    <w:t>要求</w:t>
                  </w:r>
                </w:p>
              </w:tc>
              <w:tc>
                <w:tcPr>
                  <w:tcW w:w="1226" w:type="pct"/>
                  <w:noWrap/>
                  <w:vAlign w:val="center"/>
                </w:tcPr>
                <w:p>
                  <w:pPr>
                    <w:pageBreakBefore w:val="0"/>
                    <w:kinsoku/>
                    <w:overflowPunct/>
                    <w:topLinePunct w:val="0"/>
                    <w:bidi w:val="0"/>
                    <w:jc w:val="center"/>
                    <w:textAlignment w:val="center"/>
                    <w:rPr>
                      <w:color w:val="auto"/>
                      <w:szCs w:val="21"/>
                      <w:highlight w:val="none"/>
                    </w:rPr>
                  </w:pPr>
                  <w:r>
                    <w:rPr>
                      <w:color w:val="auto"/>
                      <w:szCs w:val="21"/>
                      <w:highlight w:val="none"/>
                    </w:rPr>
                    <w:t>本项目情况</w:t>
                  </w:r>
                </w:p>
              </w:tc>
              <w:tc>
                <w:tcPr>
                  <w:tcW w:w="433" w:type="pct"/>
                  <w:noWrap/>
                  <w:vAlign w:val="center"/>
                </w:tcPr>
                <w:p>
                  <w:pPr>
                    <w:pageBreakBefore w:val="0"/>
                    <w:kinsoku/>
                    <w:overflowPunct/>
                    <w:topLinePunct w:val="0"/>
                    <w:bidi w:val="0"/>
                    <w:jc w:val="center"/>
                    <w:textAlignment w:val="center"/>
                    <w:rPr>
                      <w:color w:val="auto"/>
                      <w:szCs w:val="21"/>
                      <w:highlight w:val="none"/>
                    </w:rPr>
                  </w:pPr>
                  <w:r>
                    <w:rPr>
                      <w:color w:val="auto"/>
                      <w:szCs w:val="21"/>
                      <w:highlight w:val="none"/>
                    </w:rPr>
                    <w:t>符合</w:t>
                  </w:r>
                  <w:r>
                    <w:rPr>
                      <w:rFonts w:hint="eastAsia"/>
                      <w:color w:val="auto"/>
                      <w:szCs w:val="21"/>
                      <w:highlight w:val="none"/>
                      <w:lang w:val="en-US" w:eastAsia="zh-CN"/>
                    </w:rPr>
                    <w:t>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pageBreakBefore w:val="0"/>
                    <w:widowControl/>
                    <w:kinsoku/>
                    <w:overflowPunct/>
                    <w:topLinePunct w:val="0"/>
                    <w:bidi w:val="0"/>
                    <w:jc w:val="left"/>
                    <w:textAlignment w:val="center"/>
                    <w:rPr>
                      <w:rFonts w:hint="eastAsia" w:eastAsia="宋体"/>
                      <w:color w:val="auto"/>
                      <w:highlight w:val="none"/>
                      <w:lang w:eastAsia="zh-CN"/>
                    </w:rPr>
                  </w:pPr>
                  <w:r>
                    <w:rPr>
                      <w:color w:val="auto"/>
                      <w:kern w:val="0"/>
                      <w:szCs w:val="21"/>
                      <w:highlight w:val="none"/>
                    </w:rPr>
                    <w:t>一、淘汰低效落后产能</w:t>
                  </w:r>
                </w:p>
                <w:p>
                  <w:pPr>
                    <w:pageBreakBefore w:val="0"/>
                    <w:widowControl/>
                    <w:kinsoku/>
                    <w:overflowPunct/>
                    <w:topLinePunct w:val="0"/>
                    <w:bidi w:val="0"/>
                    <w:jc w:val="left"/>
                    <w:textAlignment w:val="center"/>
                    <w:rPr>
                      <w:color w:val="auto"/>
                      <w:szCs w:val="21"/>
                      <w:highlight w:val="none"/>
                    </w:rPr>
                  </w:pPr>
                  <w:r>
                    <w:rPr>
                      <w:color w:val="auto"/>
                      <w:kern w:val="0"/>
                      <w:szCs w:val="21"/>
                      <w:highlight w:val="none"/>
                    </w:rPr>
                    <w:t>聚焦钢铁、地炼、焦化、煤电、水泥、轮胎、煤炭、化工8个重点行业，加快淘汰低效落后产能。严格执行质、环保、能耗、安全等法规标准，按照《产业结构调整指导目录》，对</w:t>
                  </w:r>
                  <w:r>
                    <w:rPr>
                      <w:rFonts w:hint="eastAsia"/>
                      <w:color w:val="auto"/>
                      <w:kern w:val="0"/>
                      <w:szCs w:val="21"/>
                      <w:highlight w:val="none"/>
                    </w:rPr>
                    <w:t>“</w:t>
                  </w:r>
                  <w:r>
                    <w:rPr>
                      <w:color w:val="auto"/>
                      <w:kern w:val="0"/>
                      <w:szCs w:val="21"/>
                      <w:highlight w:val="none"/>
                    </w:rPr>
                    <w:t>淘汰类</w:t>
                  </w:r>
                  <w:r>
                    <w:rPr>
                      <w:rFonts w:hint="eastAsia"/>
                      <w:color w:val="auto"/>
                      <w:kern w:val="0"/>
                      <w:szCs w:val="21"/>
                      <w:highlight w:val="none"/>
                    </w:rPr>
                    <w:t>”</w:t>
                  </w:r>
                  <w:r>
                    <w:rPr>
                      <w:color w:val="auto"/>
                      <w:kern w:val="0"/>
                      <w:szCs w:val="21"/>
                      <w:highlight w:val="none"/>
                    </w:rPr>
                    <w:t>落后生产工艺装备和落后产品全部淘汰出清。各市聚焦</w:t>
                  </w:r>
                  <w:r>
                    <w:rPr>
                      <w:rFonts w:hint="eastAsia"/>
                      <w:color w:val="auto"/>
                      <w:kern w:val="0"/>
                      <w:szCs w:val="21"/>
                      <w:highlight w:val="none"/>
                    </w:rPr>
                    <w:t>“</w:t>
                  </w:r>
                  <w:r>
                    <w:rPr>
                      <w:color w:val="auto"/>
                      <w:kern w:val="0"/>
                      <w:szCs w:val="21"/>
                      <w:highlight w:val="none"/>
                    </w:rPr>
                    <w:t>高耗能、高污染、高排放、高风险</w:t>
                  </w:r>
                  <w:r>
                    <w:rPr>
                      <w:rFonts w:hint="eastAsia"/>
                      <w:color w:val="auto"/>
                      <w:kern w:val="0"/>
                      <w:szCs w:val="21"/>
                      <w:highlight w:val="none"/>
                    </w:rPr>
                    <w:t>”</w:t>
                  </w:r>
                  <w:r>
                    <w:rPr>
                      <w:color w:val="auto"/>
                      <w:kern w:val="0"/>
                      <w:szCs w:val="21"/>
                      <w:highlight w:val="none"/>
                    </w:rPr>
                    <w:t>等行业，分类组织实施转移、压减、整合、关停任务。到2025年，传输通道城市和胶济铁路沿线地区的钢铁产能应退尽退，沿海地区钢铁产能占比提升到70%以上；提高地炼行业的区域集中度和规模集约化程度，在布局新的大型炼化一体化项目基础上，将500万吨及以下未实现炼化一体化的地炼企业炼油产能分批分步进行整合转移；全省焦化企业户数压减到20家以内，单厂区焦化产能100万吨/年以下的全部退出；除特种水泥熟料和化工配套水泥熟料生产线外，2500吨/日以下的水泥熟料生产线全部整合退出。（省工业和信息化厅、省发展改革委牵头，各市、县</w:t>
                  </w:r>
                  <w:r>
                    <w:rPr>
                      <w:rFonts w:hint="eastAsia"/>
                      <w:color w:val="auto"/>
                      <w:kern w:val="0"/>
                      <w:szCs w:val="21"/>
                      <w:highlight w:val="none"/>
                    </w:rPr>
                    <w:t>【</w:t>
                  </w:r>
                  <w:r>
                    <w:rPr>
                      <w:color w:val="auto"/>
                      <w:kern w:val="0"/>
                      <w:szCs w:val="21"/>
                      <w:highlight w:val="none"/>
                    </w:rPr>
                    <w:t>市、区</w:t>
                  </w:r>
                  <w:r>
                    <w:rPr>
                      <w:rFonts w:hint="eastAsia"/>
                      <w:color w:val="auto"/>
                      <w:kern w:val="0"/>
                      <w:szCs w:val="21"/>
                      <w:highlight w:val="none"/>
                    </w:rPr>
                    <w:t>】</w:t>
                  </w:r>
                  <w:r>
                    <w:rPr>
                      <w:color w:val="auto"/>
                      <w:kern w:val="0"/>
                      <w:szCs w:val="21"/>
                      <w:highlight w:val="none"/>
                    </w:rPr>
                    <w:t>人民政府落实。以下均需各市、县</w:t>
                  </w:r>
                  <w:r>
                    <w:rPr>
                      <w:rFonts w:hint="eastAsia"/>
                      <w:color w:val="auto"/>
                      <w:kern w:val="0"/>
                      <w:szCs w:val="21"/>
                      <w:highlight w:val="none"/>
                    </w:rPr>
                    <w:t>【</w:t>
                  </w:r>
                  <w:r>
                    <w:rPr>
                      <w:color w:val="auto"/>
                      <w:kern w:val="0"/>
                      <w:szCs w:val="21"/>
                      <w:highlight w:val="none"/>
                    </w:rPr>
                    <w:t>市、区</w:t>
                  </w:r>
                  <w:r>
                    <w:rPr>
                      <w:rFonts w:hint="eastAsia"/>
                      <w:color w:val="auto"/>
                      <w:kern w:val="0"/>
                      <w:szCs w:val="21"/>
                      <w:highlight w:val="none"/>
                    </w:rPr>
                    <w:t>】</w:t>
                  </w:r>
                  <w:r>
                    <w:rPr>
                      <w:color w:val="auto"/>
                      <w:kern w:val="0"/>
                      <w:szCs w:val="21"/>
                      <w:highlight w:val="none"/>
                    </w:rPr>
                    <w:t>人民政府落实，不再列出）按照</w:t>
                  </w:r>
                  <w:r>
                    <w:rPr>
                      <w:rFonts w:hint="eastAsia"/>
                      <w:color w:val="auto"/>
                      <w:kern w:val="0"/>
                      <w:szCs w:val="21"/>
                      <w:highlight w:val="none"/>
                    </w:rPr>
                    <w:t>“</w:t>
                  </w:r>
                  <w:r>
                    <w:rPr>
                      <w:color w:val="auto"/>
                      <w:kern w:val="0"/>
                      <w:szCs w:val="21"/>
                      <w:highlight w:val="none"/>
                    </w:rPr>
                    <w:t>发现一起、处置一起</w:t>
                  </w:r>
                  <w:r>
                    <w:rPr>
                      <w:rFonts w:hint="eastAsia"/>
                      <w:color w:val="auto"/>
                      <w:kern w:val="0"/>
                      <w:szCs w:val="21"/>
                      <w:highlight w:val="none"/>
                    </w:rPr>
                    <w:t>”</w:t>
                  </w:r>
                  <w:r>
                    <w:rPr>
                      <w:color w:val="auto"/>
                      <w:kern w:val="0"/>
                      <w:szCs w:val="21"/>
                      <w:highlight w:val="none"/>
                    </w:rPr>
                    <w:t>的原则，实行</w:t>
                  </w:r>
                  <w:r>
                    <w:rPr>
                      <w:rFonts w:hint="eastAsia"/>
                      <w:color w:val="auto"/>
                      <w:kern w:val="0"/>
                      <w:szCs w:val="21"/>
                      <w:highlight w:val="none"/>
                    </w:rPr>
                    <w:t>“</w:t>
                  </w:r>
                  <w:r>
                    <w:rPr>
                      <w:color w:val="auto"/>
                      <w:kern w:val="0"/>
                      <w:szCs w:val="21"/>
                      <w:highlight w:val="none"/>
                    </w:rPr>
                    <w:t>散乱污</w:t>
                  </w:r>
                  <w:r>
                    <w:rPr>
                      <w:rFonts w:hint="eastAsia"/>
                      <w:color w:val="auto"/>
                      <w:kern w:val="0"/>
                      <w:szCs w:val="21"/>
                      <w:highlight w:val="none"/>
                    </w:rPr>
                    <w:t>”</w:t>
                  </w:r>
                  <w:r>
                    <w:rPr>
                      <w:color w:val="auto"/>
                      <w:kern w:val="0"/>
                      <w:szCs w:val="21"/>
                      <w:highlight w:val="none"/>
                    </w:rPr>
                    <w:t>企业动态清零。严格项目准入，高耗能、高排放（以下简称</w:t>
                  </w:r>
                  <w:r>
                    <w:rPr>
                      <w:rFonts w:hint="eastAsia"/>
                      <w:color w:val="auto"/>
                      <w:kern w:val="0"/>
                      <w:szCs w:val="21"/>
                      <w:highlight w:val="none"/>
                    </w:rPr>
                    <w:t>“</w:t>
                  </w:r>
                  <w:r>
                    <w:rPr>
                      <w:color w:val="auto"/>
                      <w:kern w:val="0"/>
                      <w:szCs w:val="21"/>
                      <w:highlight w:val="none"/>
                    </w:rPr>
                    <w:t>两高</w:t>
                  </w:r>
                  <w:r>
                    <w:rPr>
                      <w:rFonts w:hint="eastAsia"/>
                      <w:color w:val="auto"/>
                      <w:kern w:val="0"/>
                      <w:szCs w:val="21"/>
                      <w:highlight w:val="none"/>
                    </w:rPr>
                    <w:t>”</w:t>
                  </w:r>
                  <w:r>
                    <w:rPr>
                      <w:color w:val="auto"/>
                      <w:kern w:val="0"/>
                      <w:szCs w:val="21"/>
                      <w:highlight w:val="none"/>
                    </w:rPr>
                    <w:t>）项目建设做到产能减量、能耗减量、煤炭减量、碳排放减量和污染物排放减量</w:t>
                  </w:r>
                  <w:r>
                    <w:rPr>
                      <w:rFonts w:hint="eastAsia"/>
                      <w:color w:val="auto"/>
                      <w:kern w:val="0"/>
                      <w:szCs w:val="21"/>
                      <w:highlight w:val="none"/>
                    </w:rPr>
                    <w:t>“</w:t>
                  </w:r>
                  <w:r>
                    <w:rPr>
                      <w:color w:val="auto"/>
                      <w:kern w:val="0"/>
                      <w:szCs w:val="21"/>
                      <w:highlight w:val="none"/>
                    </w:rPr>
                    <w:t>五个减量</w:t>
                  </w:r>
                  <w:r>
                    <w:rPr>
                      <w:rFonts w:hint="eastAsia"/>
                      <w:color w:val="auto"/>
                      <w:kern w:val="0"/>
                      <w:szCs w:val="21"/>
                      <w:highlight w:val="none"/>
                    </w:rPr>
                    <w:t>”</w:t>
                  </w:r>
                  <w:r>
                    <w:rPr>
                      <w:color w:val="auto"/>
                      <w:kern w:val="0"/>
                      <w:szCs w:val="21"/>
                      <w:highlight w:val="none"/>
                    </w:rPr>
                    <w:t>替代。有序推进</w:t>
                  </w:r>
                  <w:r>
                    <w:rPr>
                      <w:rFonts w:hint="eastAsia"/>
                      <w:color w:val="auto"/>
                      <w:kern w:val="0"/>
                      <w:szCs w:val="21"/>
                      <w:highlight w:val="none"/>
                    </w:rPr>
                    <w:t>“</w:t>
                  </w:r>
                  <w:r>
                    <w:rPr>
                      <w:color w:val="auto"/>
                      <w:kern w:val="0"/>
                      <w:szCs w:val="21"/>
                      <w:highlight w:val="none"/>
                    </w:rPr>
                    <w:t>两高</w:t>
                  </w:r>
                  <w:r>
                    <w:rPr>
                      <w:rFonts w:hint="eastAsia"/>
                      <w:color w:val="auto"/>
                      <w:kern w:val="0"/>
                      <w:szCs w:val="21"/>
                      <w:highlight w:val="none"/>
                    </w:rPr>
                    <w:t>”</w:t>
                  </w:r>
                  <w:r>
                    <w:rPr>
                      <w:color w:val="auto"/>
                      <w:kern w:val="0"/>
                      <w:szCs w:val="21"/>
                      <w:highlight w:val="none"/>
                    </w:rPr>
                    <w:t>项目清理工作，确保</w:t>
                  </w:r>
                  <w:r>
                    <w:rPr>
                      <w:rFonts w:hint="eastAsia"/>
                      <w:color w:val="auto"/>
                      <w:kern w:val="0"/>
                      <w:szCs w:val="21"/>
                      <w:highlight w:val="none"/>
                    </w:rPr>
                    <w:t>“</w:t>
                  </w:r>
                  <w:r>
                    <w:rPr>
                      <w:color w:val="auto"/>
                      <w:kern w:val="0"/>
                      <w:szCs w:val="21"/>
                      <w:highlight w:val="none"/>
                    </w:rPr>
                    <w:t>三个坚决</w:t>
                  </w:r>
                  <w:r>
                    <w:rPr>
                      <w:rFonts w:hint="eastAsia"/>
                      <w:color w:val="auto"/>
                      <w:kern w:val="0"/>
                      <w:szCs w:val="21"/>
                      <w:highlight w:val="none"/>
                    </w:rPr>
                    <w:t>”</w:t>
                  </w:r>
                  <w:r>
                    <w:rPr>
                      <w:color w:val="auto"/>
                      <w:kern w:val="0"/>
                      <w:szCs w:val="21"/>
                      <w:highlight w:val="none"/>
                    </w:rPr>
                    <w:t>落实到位，未纳入国家规划的炼油、乙烯、对二甲苯、煤制油气项目，一律不得建设。</w:t>
                  </w:r>
                </w:p>
              </w:tc>
              <w:tc>
                <w:tcPr>
                  <w:tcW w:w="1226" w:type="pct"/>
                  <w:tcBorders>
                    <w:bottom w:val="single" w:color="auto" w:sz="4" w:space="0"/>
                  </w:tcBorders>
                  <w:noWrap/>
                  <w:vAlign w:val="center"/>
                </w:tcPr>
                <w:p>
                  <w:pPr>
                    <w:pageBreakBefore w:val="0"/>
                    <w:widowControl/>
                    <w:kinsoku/>
                    <w:wordWrap w:val="0"/>
                    <w:overflowPunct/>
                    <w:topLinePunct w:val="0"/>
                    <w:bidi w:val="0"/>
                    <w:textAlignment w:val="center"/>
                    <w:rPr>
                      <w:color w:val="auto"/>
                      <w:szCs w:val="21"/>
                      <w:highlight w:val="none"/>
                    </w:rPr>
                  </w:pPr>
                  <w:r>
                    <w:rPr>
                      <w:rFonts w:hint="eastAsia"/>
                      <w:color w:val="auto"/>
                      <w:kern w:val="0"/>
                      <w:szCs w:val="21"/>
                      <w:highlight w:val="none"/>
                    </w:rPr>
                    <w:t>本项目为光伏发电项目，属于《产业结构调整指导目录（20</w:t>
                  </w:r>
                  <w:r>
                    <w:rPr>
                      <w:rFonts w:hint="eastAsia"/>
                      <w:color w:val="auto"/>
                      <w:kern w:val="0"/>
                      <w:szCs w:val="21"/>
                      <w:highlight w:val="none"/>
                      <w:lang w:val="en-US" w:eastAsia="zh-CN"/>
                    </w:rPr>
                    <w:t>24</w:t>
                  </w:r>
                  <w:r>
                    <w:rPr>
                      <w:rFonts w:hint="eastAsia"/>
                      <w:color w:val="auto"/>
                      <w:kern w:val="0"/>
                      <w:szCs w:val="21"/>
                      <w:highlight w:val="none"/>
                    </w:rPr>
                    <w:t>年）》中“鼓励类”项目，不属于淘汰低效落后产能。</w:t>
                  </w:r>
                </w:p>
              </w:tc>
              <w:tc>
                <w:tcPr>
                  <w:tcW w:w="433" w:type="pct"/>
                  <w:tcBorders>
                    <w:bottom w:val="single" w:color="auto" w:sz="4" w:space="0"/>
                  </w:tcBorders>
                  <w:noWrap/>
                  <w:vAlign w:val="center"/>
                </w:tcPr>
                <w:p>
                  <w:pPr>
                    <w:pageBreakBefore w:val="0"/>
                    <w:kinsoku/>
                    <w:overflowPunct/>
                    <w:topLinePunct w:val="0"/>
                    <w:bidi w:val="0"/>
                    <w:jc w:val="center"/>
                    <w:textAlignment w:val="center"/>
                    <w:rPr>
                      <w:color w:val="auto"/>
                      <w:szCs w:val="21"/>
                      <w:highlight w:val="none"/>
                    </w:rPr>
                  </w:pPr>
                  <w:r>
                    <w:rPr>
                      <w:rFonts w:hint="eastAsia"/>
                      <w:color w:val="auto"/>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pageBreakBefore w:val="0"/>
                    <w:widowControl/>
                    <w:kinsoku/>
                    <w:overflowPunct/>
                    <w:topLinePunct w:val="0"/>
                    <w:bidi w:val="0"/>
                    <w:jc w:val="left"/>
                    <w:textAlignment w:val="center"/>
                    <w:rPr>
                      <w:color w:val="auto"/>
                      <w:szCs w:val="21"/>
                      <w:highlight w:val="none"/>
                    </w:rPr>
                  </w:pPr>
                  <w:r>
                    <w:rPr>
                      <w:rFonts w:hint="eastAsia"/>
                      <w:color w:val="auto"/>
                      <w:kern w:val="0"/>
                      <w:szCs w:val="21"/>
                      <w:highlight w:val="none"/>
                    </w:rPr>
                    <w:t>七、</w:t>
                  </w:r>
                  <w:r>
                    <w:rPr>
                      <w:color w:val="auto"/>
                      <w:kern w:val="0"/>
                      <w:szCs w:val="21"/>
                      <w:highlight w:val="none"/>
                    </w:rPr>
                    <w:t>加强施工扬尘精细化管控，建立并动态更新施工工地清单。全面推行绿色施工，将扬尘污染防治费用纳入工程造价，各类施工工地严格落实扬尘污染防治措施，其中建筑施工工地严格执行“六项措施”。规模以上建筑施工工地安装在线监测和视频监控设施，并接入当地监管平台。加强执法监管，对问题严重的依法依规实施联合惩戒。强化道路扬尘综合治理，到2025年，设区市和县（市）城市建成区道路机械化清扫率达到85%。规范房屋建筑（含拆除）工程、市政工程建筑垃圾密闭运输和扬尘防控，通过视频监控、车牌号识别、安装卫星定位设备等措施，实行全过程监督。大型煤炭、矿石等干散货码头物料堆场全面完成围挡、苫盖、自动喷淋等抑尘设施建设和物料输送系统封闭改造，鼓励有条件的码头堆场实施全封闭改造。推进露天矿山生态保护和修复，加强对露天矿山生态环境的监测。实施城市降尘监测考核，各市平均降尘量不得高于7.5吨/月</w:t>
                  </w:r>
                  <w:r>
                    <w:rPr>
                      <w:rFonts w:hint="eastAsia"/>
                      <w:color w:val="auto"/>
                      <w:kern w:val="0"/>
                      <w:szCs w:val="21"/>
                      <w:highlight w:val="none"/>
                    </w:rPr>
                    <w:t>·</w:t>
                  </w:r>
                  <w:r>
                    <w:rPr>
                      <w:color w:val="auto"/>
                      <w:kern w:val="0"/>
                      <w:szCs w:val="21"/>
                      <w:highlight w:val="none"/>
                    </w:rPr>
                    <w:t>平方公里。鼓励各市细化降尘控制要求，实施县（市、区）降尘量逐月监测排名。</w:t>
                  </w:r>
                </w:p>
              </w:tc>
              <w:tc>
                <w:tcPr>
                  <w:tcW w:w="1226"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rFonts w:hint="eastAsia" w:eastAsia="宋体"/>
                      <w:color w:val="auto"/>
                      <w:szCs w:val="21"/>
                      <w:highlight w:val="none"/>
                      <w:lang w:val="en-US" w:eastAsia="zh-CN"/>
                    </w:rPr>
                  </w:pPr>
                  <w:r>
                    <w:rPr>
                      <w:rFonts w:hint="eastAsia"/>
                      <w:color w:val="auto"/>
                      <w:kern w:val="0"/>
                      <w:szCs w:val="21"/>
                      <w:highlight w:val="none"/>
                      <w:lang w:val="en-US" w:eastAsia="zh-CN"/>
                    </w:rPr>
                    <w:t>本项目施工期</w:t>
                  </w:r>
                  <w:r>
                    <w:rPr>
                      <w:color w:val="auto"/>
                      <w:kern w:val="0"/>
                      <w:szCs w:val="21"/>
                      <w:highlight w:val="none"/>
                    </w:rPr>
                    <w:t>加强施工扬尘</w:t>
                  </w:r>
                  <w:r>
                    <w:rPr>
                      <w:rFonts w:hint="eastAsia"/>
                      <w:color w:val="auto"/>
                      <w:kern w:val="0"/>
                      <w:szCs w:val="21"/>
                      <w:highlight w:val="none"/>
                      <w:lang w:val="en-US" w:eastAsia="zh-CN"/>
                    </w:rPr>
                    <w:t>管控，</w:t>
                  </w:r>
                  <w:r>
                    <w:rPr>
                      <w:color w:val="auto"/>
                      <w:kern w:val="0"/>
                      <w:szCs w:val="21"/>
                      <w:highlight w:val="none"/>
                    </w:rPr>
                    <w:t>严格落实扬尘污染防治措施</w:t>
                  </w:r>
                </w:p>
              </w:tc>
              <w:tc>
                <w:tcPr>
                  <w:tcW w:w="433"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color w:val="auto"/>
                      <w:szCs w:val="21"/>
                      <w:highlight w:val="none"/>
                    </w:rPr>
                  </w:pPr>
                  <w:r>
                    <w:rPr>
                      <w:rFonts w:hint="eastAsia"/>
                      <w:color w:val="auto"/>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要求</w:t>
                  </w:r>
                </w:p>
              </w:tc>
              <w:tc>
                <w:tcPr>
                  <w:tcW w:w="1226"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本项目情况</w:t>
                  </w:r>
                </w:p>
              </w:tc>
              <w:tc>
                <w:tcPr>
                  <w:tcW w:w="433"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符合</w:t>
                  </w:r>
                  <w:r>
                    <w:rPr>
                      <w:rFonts w:hint="eastAsia"/>
                      <w:color w:val="auto"/>
                      <w:szCs w:val="21"/>
                      <w:highlight w:val="none"/>
                      <w:lang w:val="en-US" w:eastAsia="zh-CN"/>
                    </w:rPr>
                    <w:t>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wordWrap w:val="0"/>
                    <w:adjustRightInd w:val="0"/>
                    <w:snapToGrid w:val="0"/>
                    <w:rPr>
                      <w:color w:val="auto"/>
                      <w:szCs w:val="21"/>
                    </w:rPr>
                  </w:pPr>
                  <w:r>
                    <w:rPr>
                      <w:rFonts w:hint="eastAsia"/>
                      <w:color w:val="auto"/>
                      <w:szCs w:val="21"/>
                    </w:rPr>
                    <w:t>五、</w:t>
                  </w:r>
                  <w:r>
                    <w:rPr>
                      <w:color w:val="auto"/>
                      <w:szCs w:val="21"/>
                    </w:rPr>
                    <w:t>严格落实农用地安全利用</w:t>
                  </w:r>
                </w:p>
                <w:p>
                  <w:pPr>
                    <w:wordWrap w:val="0"/>
                    <w:adjustRightInd w:val="0"/>
                    <w:snapToGrid w:val="0"/>
                    <w:jc w:val="left"/>
                    <w:rPr>
                      <w:rFonts w:hint="eastAsia" w:ascii="Times New Roman" w:hAnsi="Times New Roman" w:eastAsia="宋体" w:cs="Times New Roman"/>
                      <w:color w:val="auto"/>
                      <w:kern w:val="2"/>
                      <w:sz w:val="21"/>
                      <w:szCs w:val="21"/>
                      <w:lang w:val="en-US" w:eastAsia="zh-CN" w:bidi="ar-SA"/>
                    </w:rPr>
                  </w:pPr>
                  <w:r>
                    <w:rPr>
                      <w:color w:val="auto"/>
                      <w:szCs w:val="21"/>
                    </w:rPr>
                    <w:t>依法严格执行农用地分类管理制度，将符合条件的优先保护类耕地划为永久基本农田，实行严格保护，确保土壤环境质量不下降。安全利用类耕地要因地制宜制定实施安全利用方案，按年度总结评估。2025年年底前，兰陵、鱼台县完成农用地安全利用试点。拟开垦为耕地的地块开展土壤污染状况调查，及时划定新增耕地土壤环境质量类别，实施分类管理，加强重点监测。农产品质量不达标的地块，退出食用农产品生产。坚决杜绝重金属超标粮食进入口粮市场，确保不发生重大农产品质量安全事件。2025年年底前，完成严格管控类耕地抽测。</w:t>
                  </w:r>
                </w:p>
              </w:tc>
              <w:tc>
                <w:tcPr>
                  <w:tcW w:w="1226" w:type="pct"/>
                  <w:tcBorders>
                    <w:top w:val="single" w:color="auto" w:sz="4" w:space="0"/>
                    <w:bottom w:val="single" w:color="auto" w:sz="4" w:space="0"/>
                  </w:tcBorders>
                  <w:noWrap/>
                  <w:vAlign w:val="center"/>
                </w:tcPr>
                <w:p>
                  <w:pPr>
                    <w:wordWrap w:val="0"/>
                    <w:adjustRightInd w:val="0"/>
                    <w:snapToGrid w:val="0"/>
                    <w:jc w:val="center"/>
                    <w:rPr>
                      <w:rFonts w:hint="eastAsia" w:ascii="Times New Roman" w:hAnsi="Times New Roman" w:eastAsia="宋体" w:cs="Times New Roman"/>
                      <w:color w:val="auto"/>
                      <w:kern w:val="2"/>
                      <w:sz w:val="21"/>
                      <w:szCs w:val="21"/>
                      <w:lang w:val="en-US" w:eastAsia="zh-CN" w:bidi="ar-SA"/>
                    </w:rPr>
                  </w:pPr>
                  <w:r>
                    <w:rPr>
                      <w:color w:val="auto"/>
                      <w:szCs w:val="21"/>
                    </w:rPr>
                    <w:t>本项目为光伏发电项目，</w:t>
                  </w:r>
                  <w:r>
                    <w:rPr>
                      <w:rFonts w:hint="eastAsia"/>
                      <w:color w:val="auto"/>
                      <w:szCs w:val="21"/>
                    </w:rPr>
                    <w:t>项目选址</w:t>
                  </w:r>
                  <w:r>
                    <w:rPr>
                      <w:color w:val="auto"/>
                      <w:szCs w:val="21"/>
                    </w:rPr>
                    <w:t>不</w:t>
                  </w:r>
                  <w:r>
                    <w:rPr>
                      <w:rFonts w:hint="eastAsia"/>
                      <w:color w:val="auto"/>
                      <w:szCs w:val="21"/>
                    </w:rPr>
                    <w:t>占用</w:t>
                  </w:r>
                  <w:r>
                    <w:rPr>
                      <w:rFonts w:hint="eastAsia"/>
                      <w:color w:val="auto"/>
                      <w:szCs w:val="21"/>
                      <w:lang w:val="en-US" w:eastAsia="zh-CN"/>
                    </w:rPr>
                    <w:t>永久</w:t>
                  </w:r>
                  <w:r>
                    <w:rPr>
                      <w:color w:val="auto"/>
                      <w:szCs w:val="21"/>
                    </w:rPr>
                    <w:t>基本农田</w:t>
                  </w:r>
                  <w:r>
                    <w:rPr>
                      <w:rFonts w:hint="eastAsia"/>
                      <w:color w:val="auto"/>
                      <w:szCs w:val="21"/>
                    </w:rPr>
                    <w:t>。</w:t>
                  </w:r>
                  <w:r>
                    <w:rPr>
                      <w:color w:val="auto"/>
                      <w:kern w:val="0"/>
                      <w:szCs w:val="21"/>
                    </w:rPr>
                    <w:t>营运期</w:t>
                  </w:r>
                  <w:r>
                    <w:rPr>
                      <w:rFonts w:hint="eastAsia"/>
                      <w:color w:val="auto"/>
                      <w:kern w:val="0"/>
                      <w:szCs w:val="21"/>
                      <w:highlight w:val="none"/>
                      <w:lang w:val="en-US" w:eastAsia="zh-CN"/>
                    </w:rPr>
                    <w:t>无废气产生</w:t>
                  </w:r>
                  <w:r>
                    <w:rPr>
                      <w:rFonts w:hint="eastAsia"/>
                      <w:color w:val="auto"/>
                      <w:kern w:val="0"/>
                      <w:szCs w:val="21"/>
                      <w:highlight w:val="none"/>
                      <w:lang w:eastAsia="zh-CN"/>
                    </w:rPr>
                    <w:t>，</w:t>
                  </w:r>
                  <w:r>
                    <w:rPr>
                      <w:rFonts w:hint="eastAsia"/>
                      <w:color w:val="auto"/>
                      <w:kern w:val="0"/>
                      <w:szCs w:val="21"/>
                      <w:lang w:val="en-US" w:eastAsia="zh-CN"/>
                    </w:rPr>
                    <w:t>废水不</w:t>
                  </w:r>
                  <w:r>
                    <w:rPr>
                      <w:rFonts w:hint="eastAsia"/>
                      <w:color w:val="auto"/>
                      <w:kern w:val="0"/>
                      <w:szCs w:val="21"/>
                    </w:rPr>
                    <w:t>外排</w:t>
                  </w:r>
                  <w:r>
                    <w:rPr>
                      <w:color w:val="auto"/>
                      <w:kern w:val="0"/>
                      <w:szCs w:val="21"/>
                    </w:rPr>
                    <w:t>，</w:t>
                  </w:r>
                  <w:r>
                    <w:rPr>
                      <w:rFonts w:hint="eastAsia"/>
                      <w:color w:val="auto"/>
                      <w:szCs w:val="21"/>
                      <w:lang w:eastAsia="zh-CN"/>
                    </w:rPr>
                    <w:t>危废间</w:t>
                  </w:r>
                  <w:r>
                    <w:rPr>
                      <w:rFonts w:hint="eastAsia"/>
                      <w:color w:val="auto"/>
                      <w:szCs w:val="21"/>
                    </w:rPr>
                    <w:t>采取严格的防渗措施，对土壤环境影响较小</w:t>
                  </w:r>
                  <w:r>
                    <w:rPr>
                      <w:color w:val="auto"/>
                      <w:szCs w:val="21"/>
                    </w:rPr>
                    <w:t>。</w:t>
                  </w:r>
                </w:p>
              </w:tc>
              <w:tc>
                <w:tcPr>
                  <w:tcW w:w="433" w:type="pct"/>
                  <w:tcBorders>
                    <w:top w:val="single" w:color="auto" w:sz="4" w:space="0"/>
                    <w:bottom w:val="single" w:color="auto" w:sz="4" w:space="0"/>
                  </w:tcBorders>
                  <w:noWrap/>
                  <w:vAlign w:val="center"/>
                </w:tcPr>
                <w:p>
                  <w:pPr>
                    <w:wordWrap w:val="0"/>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要求</w:t>
                  </w:r>
                </w:p>
              </w:tc>
              <w:tc>
                <w:tcPr>
                  <w:tcW w:w="1226"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本项目情况</w:t>
                  </w:r>
                </w:p>
              </w:tc>
              <w:tc>
                <w:tcPr>
                  <w:tcW w:w="433" w:type="pct"/>
                  <w:tcBorders>
                    <w:top w:val="single" w:color="auto" w:sz="4" w:space="0"/>
                    <w:bottom w:val="single" w:color="auto" w:sz="4" w:space="0"/>
                  </w:tcBorders>
                  <w:noWrap/>
                  <w:vAlign w:val="center"/>
                </w:tcPr>
                <w:p>
                  <w:pPr>
                    <w:pageBreakBefore w:val="0"/>
                    <w:kinsoku/>
                    <w:overflowPunct/>
                    <w:topLinePunct w:val="0"/>
                    <w:bidi w:val="0"/>
                    <w:jc w:val="center"/>
                    <w:textAlignment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符合情况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3339" w:type="pct"/>
                  <w:noWrap/>
                  <w:vAlign w:val="center"/>
                </w:tcPr>
                <w:p>
                  <w:pPr>
                    <w:wordWrap w:val="0"/>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rPr>
                    <w:t>强化水污染物排放口排污许可信息管理，规范污染因子、排放标准、许可年排放量限值、排放去向、自行监测因子及频次等内容。</w:t>
                  </w:r>
                </w:p>
              </w:tc>
              <w:tc>
                <w:tcPr>
                  <w:tcW w:w="1226" w:type="pct"/>
                  <w:tcBorders>
                    <w:top w:val="single" w:color="auto" w:sz="4" w:space="0"/>
                    <w:bottom w:val="single" w:color="auto" w:sz="4" w:space="0"/>
                  </w:tcBorders>
                  <w:noWrap/>
                  <w:vAlign w:val="center"/>
                </w:tcPr>
                <w:p>
                  <w:pPr>
                    <w:wordWrap/>
                    <w:adjustRightInd/>
                    <w:snapToGrid/>
                    <w:jc w:val="left"/>
                    <w:rPr>
                      <w:rFonts w:hint="eastAsia" w:ascii="Times New Roman" w:hAnsi="Times New Roman" w:eastAsia="宋体" w:cs="Times New Roman"/>
                      <w:color w:val="auto"/>
                      <w:kern w:val="2"/>
                      <w:sz w:val="21"/>
                      <w:szCs w:val="21"/>
                      <w:lang w:val="en-US" w:eastAsia="zh-CN" w:bidi="ar-SA"/>
                    </w:rPr>
                  </w:pPr>
                  <w:r>
                    <w:rPr>
                      <w:rFonts w:hint="eastAsia"/>
                      <w:color w:val="auto"/>
                      <w:szCs w:val="21"/>
                    </w:rPr>
                    <w:t>项目营运期</w:t>
                  </w:r>
                  <w:r>
                    <w:rPr>
                      <w:color w:val="auto"/>
                      <w:kern w:val="0"/>
                      <w:szCs w:val="21"/>
                      <w:highlight w:val="none"/>
                    </w:rPr>
                    <w:t>光伏组件清洗废水直接流至光伏板下进行灌溉，自行渗透蒸发</w:t>
                  </w:r>
                  <w:r>
                    <w:rPr>
                      <w:rFonts w:hint="eastAsia"/>
                      <w:color w:val="auto"/>
                      <w:szCs w:val="21"/>
                    </w:rPr>
                    <w:t>。</w:t>
                  </w:r>
                </w:p>
              </w:tc>
              <w:tc>
                <w:tcPr>
                  <w:tcW w:w="433" w:type="pct"/>
                  <w:tcBorders>
                    <w:top w:val="single" w:color="auto" w:sz="4" w:space="0"/>
                    <w:bottom w:val="single" w:color="auto" w:sz="4" w:space="0"/>
                  </w:tcBorders>
                  <w:noWrap/>
                  <w:vAlign w:val="center"/>
                </w:tcPr>
                <w:p>
                  <w:pPr>
                    <w:wordWrap w:val="0"/>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由以上分析可知，本项目符合</w:t>
            </w:r>
            <w:r>
              <w:rPr>
                <w:rFonts w:hint="eastAsia" w:ascii="Times New Roman" w:hAnsi="Times New Roman" w:eastAsia="宋体" w:cs="Times New Roman"/>
                <w:color w:val="auto"/>
                <w:kern w:val="0"/>
                <w:sz w:val="24"/>
                <w:lang w:val="en-US" w:eastAsia="zh-CN"/>
              </w:rPr>
              <w:t>《山东省深入打好蓝天保卫战行动计划（2021-2025年）》山东省深入打好净土保卫战行动计划（2021-2025年）》《山东省深入打好碧水保卫战行动计划（2021-2025年）》（鲁环委办[2021]30号）</w:t>
            </w:r>
            <w:r>
              <w:rPr>
                <w:rFonts w:hint="eastAsia" w:ascii="Times New Roman" w:hAnsi="Times New Roman" w:eastAsia="宋体" w:cs="Times New Roman"/>
                <w:color w:val="auto"/>
                <w:kern w:val="0"/>
                <w:sz w:val="24"/>
                <w:lang w:eastAsia="zh-CN"/>
              </w:rPr>
              <w:t>相关要求。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4</w:t>
            </w:r>
            <w:r>
              <w:rPr>
                <w:rFonts w:hint="eastAsia" w:ascii="Times New Roman" w:hAnsi="Times New Roman" w:eastAsia="宋体" w:cs="Times New Roman"/>
                <w:color w:val="auto"/>
                <w:kern w:val="0"/>
                <w:sz w:val="24"/>
                <w:lang w:eastAsia="zh-CN"/>
              </w:rPr>
              <w:t>）</w:t>
            </w:r>
            <w:r>
              <w:rPr>
                <w:rFonts w:hint="eastAsia"/>
                <w:color w:val="auto"/>
                <w:kern w:val="0"/>
                <w:sz w:val="24"/>
              </w:rPr>
              <w:t>与《山东省国土资源厅 山东省扶贫开发领导小组办公室 山东省发展和改革委员会关于保障和规范光伏发电产业项目用地管理的通知》</w:t>
            </w:r>
            <w:r>
              <w:rPr>
                <w:rFonts w:hint="eastAsia"/>
                <w:color w:val="auto"/>
                <w:kern w:val="0"/>
                <w:sz w:val="24"/>
                <w:lang w:eastAsia="zh-CN"/>
              </w:rPr>
              <w:t>（</w:t>
            </w:r>
            <w:r>
              <w:rPr>
                <w:rFonts w:hint="eastAsia"/>
                <w:color w:val="auto"/>
                <w:kern w:val="0"/>
                <w:sz w:val="24"/>
              </w:rPr>
              <w:t>鲁国土资规[2018]4号</w:t>
            </w:r>
            <w:r>
              <w:rPr>
                <w:rFonts w:hint="eastAsia"/>
                <w:color w:val="auto"/>
                <w:kern w:val="0"/>
                <w:sz w:val="24"/>
                <w:lang w:eastAsia="zh-CN"/>
              </w:rPr>
              <w:t>）</w:t>
            </w:r>
            <w:r>
              <w:rPr>
                <w:rFonts w:hint="eastAsia"/>
                <w:color w:val="auto"/>
                <w:kern w:val="0"/>
                <w:sz w:val="24"/>
              </w:rPr>
              <w:t>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8</w:t>
            </w:r>
            <w:r>
              <w:rPr>
                <w:rFonts w:eastAsia="黑体"/>
                <w:color w:val="auto"/>
                <w:sz w:val="24"/>
              </w:rPr>
              <w:t xml:space="preserve">  与</w:t>
            </w:r>
            <w:r>
              <w:rPr>
                <w:rFonts w:hint="eastAsia" w:eastAsia="黑体"/>
                <w:color w:val="auto"/>
                <w:sz w:val="24"/>
              </w:rPr>
              <w:t>《山东省国土资源厅 山东省扶贫开发领导小组办公室 山东省发展和改革委员会关于保障和规范光伏发电产业项目用地管理的通知》（鲁国土资规[2018]4号）</w:t>
            </w:r>
            <w:r>
              <w:rPr>
                <w:rFonts w:eastAsia="黑体"/>
                <w:color w:val="auto"/>
                <w:sz w:val="24"/>
              </w:rPr>
              <w:t>符合性</w:t>
            </w:r>
            <w:r>
              <w:rPr>
                <w:rFonts w:hint="eastAsia" w:eastAsia="黑体"/>
                <w:color w:val="auto"/>
                <w:sz w:val="24"/>
              </w:rPr>
              <w:t>分析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1"/>
              <w:gridCol w:w="3960"/>
              <w:gridCol w:w="1730"/>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274" w:type="pct"/>
                  <w:gridSpan w:val="2"/>
                  <w:noWrap w:val="0"/>
                  <w:vAlign w:val="center"/>
                </w:tcPr>
                <w:p>
                  <w:pPr>
                    <w:spacing w:line="240" w:lineRule="auto"/>
                    <w:jc w:val="center"/>
                    <w:rPr>
                      <w:color w:val="auto"/>
                    </w:rPr>
                  </w:pPr>
                  <w:r>
                    <w:rPr>
                      <w:color w:val="auto"/>
                    </w:rPr>
                    <w:t>鲁国土资规</w:t>
                  </w:r>
                  <w:r>
                    <w:rPr>
                      <w:rFonts w:hint="eastAsia"/>
                      <w:color w:val="auto"/>
                    </w:rPr>
                    <w:t>[</w:t>
                  </w:r>
                  <w:r>
                    <w:rPr>
                      <w:color w:val="auto"/>
                    </w:rPr>
                    <w:t>2018</w:t>
                  </w:r>
                  <w:r>
                    <w:rPr>
                      <w:rFonts w:hint="eastAsia"/>
                      <w:color w:val="auto"/>
                    </w:rPr>
                    <w:t>]</w:t>
                  </w:r>
                  <w:r>
                    <w:rPr>
                      <w:color w:val="auto"/>
                    </w:rPr>
                    <w:t>4号文件要求</w:t>
                  </w:r>
                </w:p>
              </w:tc>
              <w:tc>
                <w:tcPr>
                  <w:tcW w:w="1250" w:type="pct"/>
                  <w:noWrap w:val="0"/>
                  <w:vAlign w:val="center"/>
                </w:tcPr>
                <w:p>
                  <w:pPr>
                    <w:spacing w:line="240" w:lineRule="auto"/>
                    <w:jc w:val="center"/>
                    <w:rPr>
                      <w:color w:val="auto"/>
                    </w:rPr>
                  </w:pPr>
                  <w:r>
                    <w:rPr>
                      <w:color w:val="auto"/>
                    </w:rPr>
                    <w:t>本项目基本情况</w:t>
                  </w:r>
                </w:p>
              </w:tc>
              <w:tc>
                <w:tcPr>
                  <w:tcW w:w="475" w:type="pct"/>
                  <w:noWrap w:val="0"/>
                  <w:vAlign w:val="center"/>
                </w:tcPr>
                <w:p>
                  <w:pPr>
                    <w:spacing w:line="240" w:lineRule="auto"/>
                    <w:jc w:val="center"/>
                    <w:rPr>
                      <w:color w:val="auto"/>
                    </w:rPr>
                  </w:pPr>
                  <w:r>
                    <w:rPr>
                      <w:color w:val="auto"/>
                    </w:rPr>
                    <w:t>符合</w:t>
                  </w:r>
                  <w:r>
                    <w:rPr>
                      <w:rFonts w:hint="eastAsia"/>
                      <w:color w:val="auto"/>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13" w:type="pct"/>
                  <w:noWrap w:val="0"/>
                  <w:vAlign w:val="center"/>
                </w:tcPr>
                <w:p>
                  <w:pPr>
                    <w:spacing w:line="240" w:lineRule="auto"/>
                    <w:rPr>
                      <w:color w:val="auto"/>
                    </w:rPr>
                  </w:pPr>
                  <w:r>
                    <w:rPr>
                      <w:color w:val="auto"/>
                    </w:rPr>
                    <w:t>一、积极引导光伏发电项目合理选址</w:t>
                  </w:r>
                </w:p>
              </w:tc>
              <w:tc>
                <w:tcPr>
                  <w:tcW w:w="2860" w:type="pct"/>
                  <w:noWrap w:val="0"/>
                  <w:vAlign w:val="center"/>
                </w:tcPr>
                <w:p>
                  <w:pPr>
                    <w:spacing w:line="240" w:lineRule="auto"/>
                    <w:rPr>
                      <w:color w:val="auto"/>
                    </w:rPr>
                  </w:pPr>
                  <w:r>
                    <w:rPr>
                      <w:color w:val="auto"/>
                    </w:rPr>
                    <w:t>各市、县国土资源部门和发展改革部门应当依据当地土地利用总体规划和光伏发电产业政策，合理布局光伏发电建设项目，积极引导企业按照光伏发电项目用地标准，统筹安排、科学选址，节约集约利用土地。光伏发电项目建设应当尽量利用现有建筑物、构筑物，</w:t>
                  </w:r>
                  <w:r>
                    <w:rPr>
                      <w:rFonts w:hint="eastAsia"/>
                      <w:color w:val="auto"/>
                    </w:rPr>
                    <w:t>不占或者少占土地</w:t>
                  </w:r>
                  <w:r>
                    <w:rPr>
                      <w:color w:val="auto"/>
                    </w:rPr>
                    <w:t>。确需占用土地的，在保护耕地、合理利用土地的前提下，应当</w:t>
                  </w:r>
                  <w:r>
                    <w:rPr>
                      <w:rFonts w:hint="eastAsia"/>
                      <w:color w:val="auto"/>
                    </w:rPr>
                    <w:t>优先使用工矿废弃地</w:t>
                  </w:r>
                  <w:r>
                    <w:rPr>
                      <w:color w:val="auto"/>
                    </w:rPr>
                    <w:t>等存量建设用地，使用非耕地后备资源的未利用地以及难以复耕的灾毁地，尽量</w:t>
                  </w:r>
                  <w:r>
                    <w:rPr>
                      <w:rFonts w:hint="eastAsia"/>
                      <w:color w:val="auto"/>
                    </w:rPr>
                    <w:t>不占或少占耕地</w:t>
                  </w:r>
                  <w:r>
                    <w:rPr>
                      <w:color w:val="auto"/>
                    </w:rPr>
                    <w:t>。</w:t>
                  </w:r>
                  <w:r>
                    <w:rPr>
                      <w:rFonts w:hint="eastAsia"/>
                      <w:color w:val="auto"/>
                    </w:rPr>
                    <w:t>禁止以任何方式占用永久基本农田，严禁</w:t>
                  </w:r>
                  <w:r>
                    <w:rPr>
                      <w:color w:val="auto"/>
                    </w:rPr>
                    <w:t>在国家法律法规和规划明确</w:t>
                  </w:r>
                  <w:r>
                    <w:rPr>
                      <w:rFonts w:hint="eastAsia"/>
                      <w:color w:val="auto"/>
                    </w:rPr>
                    <w:t>禁止的生态保护红线等区域内建设</w:t>
                  </w:r>
                  <w:r>
                    <w:rPr>
                      <w:color w:val="auto"/>
                    </w:rPr>
                    <w:t>光伏发电项目。</w:t>
                  </w:r>
                </w:p>
              </w:tc>
              <w:tc>
                <w:tcPr>
                  <w:tcW w:w="1250" w:type="pct"/>
                  <w:noWrap w:val="0"/>
                  <w:vAlign w:val="center"/>
                </w:tcPr>
                <w:p>
                  <w:pPr>
                    <w:spacing w:line="240" w:lineRule="auto"/>
                    <w:rPr>
                      <w:rFonts w:hint="eastAsia"/>
                      <w:color w:val="auto"/>
                    </w:rPr>
                  </w:pPr>
                  <w:r>
                    <w:rPr>
                      <w:color w:val="auto"/>
                    </w:rPr>
                    <w:t>本项目</w:t>
                  </w:r>
                  <w:r>
                    <w:rPr>
                      <w:rFonts w:hint="eastAsia"/>
                      <w:color w:val="auto"/>
                    </w:rPr>
                    <w:t>采用农光互补方式进行开发，充分利用农业区空间，不占用永久基本耕地。</w:t>
                  </w:r>
                </w:p>
                <w:p>
                  <w:pPr>
                    <w:spacing w:line="240" w:lineRule="auto"/>
                    <w:rPr>
                      <w:color w:val="auto"/>
                    </w:rPr>
                  </w:pPr>
                  <w:r>
                    <w:rPr>
                      <w:rFonts w:hint="eastAsia"/>
                      <w:color w:val="auto"/>
                    </w:rPr>
                    <w:t>项目不占用永久基本农田、生态保护红线。</w:t>
                  </w:r>
                </w:p>
              </w:tc>
              <w:tc>
                <w:tcPr>
                  <w:tcW w:w="475" w:type="pct"/>
                  <w:noWrap w:val="0"/>
                  <w:vAlign w:val="center"/>
                </w:tcPr>
                <w:p>
                  <w:pPr>
                    <w:spacing w:line="240" w:lineRule="auto"/>
                    <w:jc w:val="center"/>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13" w:type="pct"/>
                  <w:vMerge w:val="restart"/>
                  <w:noWrap w:val="0"/>
                  <w:vAlign w:val="center"/>
                </w:tcPr>
                <w:p>
                  <w:pPr>
                    <w:spacing w:line="240" w:lineRule="auto"/>
                    <w:rPr>
                      <w:color w:val="auto"/>
                    </w:rPr>
                  </w:pPr>
                  <w:r>
                    <w:rPr>
                      <w:color w:val="auto"/>
                    </w:rPr>
                    <w:t>二、规范光伏发电项目用地管理</w:t>
                  </w:r>
                </w:p>
              </w:tc>
              <w:tc>
                <w:tcPr>
                  <w:tcW w:w="2860" w:type="pct"/>
                  <w:noWrap w:val="0"/>
                  <w:vAlign w:val="center"/>
                </w:tcPr>
                <w:p>
                  <w:pPr>
                    <w:spacing w:line="240" w:lineRule="auto"/>
                    <w:rPr>
                      <w:color w:val="auto"/>
                    </w:rPr>
                  </w:pPr>
                  <w:r>
                    <w:rPr>
                      <w:rFonts w:hint="eastAsia"/>
                      <w:color w:val="auto"/>
                    </w:rPr>
                    <w:t>(</w:t>
                  </w:r>
                  <w:r>
                    <w:rPr>
                      <w:color w:val="auto"/>
                    </w:rPr>
                    <w:t>一</w:t>
                  </w:r>
                  <w:r>
                    <w:rPr>
                      <w:rFonts w:hint="eastAsia"/>
                      <w:color w:val="auto"/>
                    </w:rPr>
                    <w:t>)</w:t>
                  </w:r>
                  <w:r>
                    <w:rPr>
                      <w:color w:val="auto"/>
                    </w:rPr>
                    <w:t>普通地面光伏发电项目。光伏方阵设施使用未利用地、工矿废弃地和难以复耕的灾毁土地，可以按照原地类认定，不改变土地用途，允许以租赁等方式取得土地使用权，双方签订使用土地补偿协议，由项目单位将项目建设方案报当地县级国土资源部门备案，县级国土资源部门应在年度土地变更调查时作出标注。光伏方阵和场内道路使用农用地的，应当依法办理建设用地审批手续。变电站及运行管理中心、集电线路杆塔基础设施用地按建设用地管理，应当依法办理建设用地审批手续。</w:t>
                  </w:r>
                </w:p>
              </w:tc>
              <w:tc>
                <w:tcPr>
                  <w:tcW w:w="1250" w:type="pct"/>
                  <w:noWrap w:val="0"/>
                  <w:vAlign w:val="center"/>
                </w:tcPr>
                <w:p>
                  <w:pPr>
                    <w:spacing w:line="240" w:lineRule="auto"/>
                    <w:rPr>
                      <w:color w:val="auto"/>
                    </w:rPr>
                  </w:pPr>
                  <w:r>
                    <w:rPr>
                      <w:color w:val="auto"/>
                    </w:rPr>
                    <w:t>本项目</w:t>
                  </w:r>
                  <w:r>
                    <w:rPr>
                      <w:rFonts w:hint="eastAsia"/>
                      <w:color w:val="auto"/>
                    </w:rPr>
                    <w:t>升压站为永久占地，将按照规定</w:t>
                  </w:r>
                  <w:r>
                    <w:rPr>
                      <w:color w:val="auto"/>
                    </w:rPr>
                    <w:t>办理建设用地审批手续</w:t>
                  </w:r>
                  <w:r>
                    <w:rPr>
                      <w:rFonts w:hint="eastAsia"/>
                      <w:color w:val="auto"/>
                    </w:rPr>
                    <w:t>；光伏场区采用租赁形式。</w:t>
                  </w:r>
                </w:p>
              </w:tc>
              <w:tc>
                <w:tcPr>
                  <w:tcW w:w="475" w:type="pct"/>
                  <w:noWrap w:val="0"/>
                  <w:vAlign w:val="center"/>
                </w:tcPr>
                <w:p>
                  <w:pPr>
                    <w:spacing w:line="240" w:lineRule="auto"/>
                    <w:jc w:val="center"/>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13" w:type="pct"/>
                  <w:vMerge w:val="continue"/>
                  <w:noWrap w:val="0"/>
                  <w:vAlign w:val="center"/>
                </w:tcPr>
                <w:p>
                  <w:pPr>
                    <w:spacing w:line="240" w:lineRule="auto"/>
                    <w:rPr>
                      <w:color w:val="auto"/>
                    </w:rPr>
                  </w:pPr>
                </w:p>
              </w:tc>
              <w:tc>
                <w:tcPr>
                  <w:tcW w:w="2860" w:type="pct"/>
                  <w:noWrap w:val="0"/>
                  <w:vAlign w:val="center"/>
                </w:tcPr>
                <w:p>
                  <w:pPr>
                    <w:spacing w:line="240" w:lineRule="auto"/>
                    <w:rPr>
                      <w:color w:val="auto"/>
                    </w:rPr>
                  </w:pPr>
                  <w:r>
                    <w:rPr>
                      <w:rFonts w:hint="eastAsia"/>
                      <w:color w:val="auto"/>
                    </w:rPr>
                    <w:t>(</w:t>
                  </w:r>
                  <w:r>
                    <w:rPr>
                      <w:color w:val="auto"/>
                    </w:rPr>
                    <w:t>二</w:t>
                  </w:r>
                  <w:r>
                    <w:rPr>
                      <w:rFonts w:hint="eastAsia"/>
                      <w:color w:val="auto"/>
                    </w:rPr>
                    <w:t>)</w:t>
                  </w:r>
                  <w:r>
                    <w:rPr>
                      <w:color w:val="auto"/>
                    </w:rPr>
                    <w:t>光伏复合发电项目。光伏复合发电项目包括农光互补、渔光互补发电项目等。对于光伏方阵设施布设在农用地上的，在对土地不形成实际压占、不改变地表形态、不影响农业生产的前提下，可按原地类认定，不改变土地用途。原则上，光伏方阵布设在农用地上的，组件最低沿应高于地面2.5米，桩基列间距应大于4米、行间距应大于10米，除桩基用地外，严禁硬化地面、破坏耕作层，严禁抛荒、撂荒。场内道路用地可按</w:t>
                  </w:r>
                  <w:r>
                    <w:rPr>
                      <w:rFonts w:hint="eastAsia"/>
                      <w:color w:val="auto"/>
                    </w:rPr>
                    <w:t>农村道路</w:t>
                  </w:r>
                  <w:r>
                    <w:rPr>
                      <w:color w:val="auto"/>
                    </w:rPr>
                    <w:t>管理，宽度不得超过4米；光伏方阵布设在水面上的，组件最低沿应高于最高水位0.6米。采用直埋电缆方式敷设集电线路用地，可按原地类、原用途管理。项目动工建设前，由项目单位编制土地复合利用方案，报当地县级国土资源部门备案。光伏复合项目的变电站及运行管理中心、集电线路杆塔基础设施用地，按建设用地管理，依法办理建设用地审批手续。</w:t>
                  </w:r>
                </w:p>
              </w:tc>
              <w:tc>
                <w:tcPr>
                  <w:tcW w:w="1250" w:type="pct"/>
                  <w:noWrap w:val="0"/>
                  <w:vAlign w:val="center"/>
                </w:tcPr>
                <w:p>
                  <w:pPr>
                    <w:wordWrap w:val="0"/>
                    <w:spacing w:line="240" w:lineRule="auto"/>
                    <w:rPr>
                      <w:color w:val="auto"/>
                    </w:rPr>
                  </w:pPr>
                  <w:r>
                    <w:rPr>
                      <w:color w:val="auto"/>
                    </w:rPr>
                    <w:t>本项目</w:t>
                  </w:r>
                  <w:r>
                    <w:rPr>
                      <w:rFonts w:hint="eastAsia"/>
                      <w:color w:val="auto"/>
                    </w:rPr>
                    <w:t>为</w:t>
                  </w:r>
                  <w:r>
                    <w:rPr>
                      <w:color w:val="auto"/>
                    </w:rPr>
                    <w:t>农光互补发电项目</w:t>
                  </w:r>
                  <w:r>
                    <w:rPr>
                      <w:rFonts w:hint="eastAsia"/>
                      <w:color w:val="auto"/>
                    </w:rPr>
                    <w:t>，项目建设后光伏区仍种植农作物，不改变土地用途</w:t>
                  </w:r>
                  <w:r>
                    <w:rPr>
                      <w:color w:val="auto"/>
                    </w:rPr>
                    <w:t>，</w:t>
                  </w:r>
                  <w:r>
                    <w:rPr>
                      <w:rFonts w:hint="eastAsia"/>
                      <w:color w:val="auto"/>
                    </w:rPr>
                    <w:t>光伏阵列严格按照相关规范设计布置，满足管理要求</w:t>
                  </w:r>
                  <w:r>
                    <w:rPr>
                      <w:color w:val="auto"/>
                    </w:rPr>
                    <w:t>。项目的变电站用地，按建设用地管理，依法办理建设用地审批手续</w:t>
                  </w:r>
                  <w:r>
                    <w:rPr>
                      <w:rFonts w:hint="eastAsia"/>
                      <w:color w:val="auto"/>
                    </w:rPr>
                    <w:t>。</w:t>
                  </w:r>
                </w:p>
              </w:tc>
              <w:tc>
                <w:tcPr>
                  <w:tcW w:w="475" w:type="pct"/>
                  <w:noWrap w:val="0"/>
                  <w:vAlign w:val="center"/>
                </w:tcPr>
                <w:p>
                  <w:pPr>
                    <w:spacing w:line="240" w:lineRule="auto"/>
                    <w:jc w:val="center"/>
                    <w:rPr>
                      <w:color w:val="auto"/>
                    </w:rPr>
                  </w:pPr>
                  <w:r>
                    <w:rPr>
                      <w:color w:val="auto"/>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由以上分析可知，本项目</w:t>
            </w:r>
            <w:r>
              <w:rPr>
                <w:rFonts w:hint="eastAsia" w:ascii="Times New Roman" w:hAnsi="Times New Roman" w:eastAsia="宋体" w:cs="Times New Roman"/>
                <w:color w:val="auto"/>
                <w:kern w:val="0"/>
                <w:sz w:val="24"/>
                <w:lang w:val="en-US" w:eastAsia="zh-CN"/>
              </w:rPr>
              <w:t>符合</w:t>
            </w:r>
            <w:r>
              <w:rPr>
                <w:rFonts w:hint="eastAsia"/>
                <w:color w:val="auto"/>
                <w:kern w:val="0"/>
                <w:sz w:val="24"/>
              </w:rPr>
              <w:t>《山东省国土资源厅 山东省扶贫开发领导小组办公室 山东省发展和改革委员会关于保障和规范光伏发电产业项目用地管理的通知》</w:t>
            </w:r>
            <w:r>
              <w:rPr>
                <w:rFonts w:hint="eastAsia"/>
                <w:color w:val="auto"/>
                <w:kern w:val="0"/>
                <w:sz w:val="24"/>
                <w:lang w:eastAsia="zh-CN"/>
              </w:rPr>
              <w:t>（</w:t>
            </w:r>
            <w:r>
              <w:rPr>
                <w:rFonts w:hint="eastAsia"/>
                <w:color w:val="auto"/>
                <w:kern w:val="0"/>
                <w:sz w:val="24"/>
              </w:rPr>
              <w:t>鲁国土资规[2018]4号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相关要求。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5</w:t>
            </w:r>
            <w:r>
              <w:rPr>
                <w:rFonts w:hint="eastAsia"/>
                <w:color w:val="auto"/>
                <w:kern w:val="0"/>
                <w:sz w:val="24"/>
                <w:lang w:eastAsia="zh-CN"/>
              </w:rPr>
              <w:t>）</w:t>
            </w:r>
            <w:r>
              <w:rPr>
                <w:rFonts w:hint="eastAsia"/>
                <w:color w:val="auto"/>
                <w:kern w:val="0"/>
                <w:sz w:val="24"/>
              </w:rPr>
              <w:t>与《淄博市人民政府关于印发淄博市碳达峰工作方案的通知》</w:t>
            </w:r>
            <w:r>
              <w:rPr>
                <w:rFonts w:hint="eastAsia"/>
                <w:color w:val="auto"/>
                <w:kern w:val="0"/>
                <w:sz w:val="24"/>
                <w:lang w:eastAsia="zh-CN"/>
              </w:rPr>
              <w:t>（</w:t>
            </w:r>
            <w:r>
              <w:rPr>
                <w:rFonts w:hint="eastAsia"/>
                <w:color w:val="auto"/>
                <w:kern w:val="0"/>
                <w:sz w:val="24"/>
              </w:rPr>
              <w:t>淄政字</w:t>
            </w:r>
            <w:r>
              <w:rPr>
                <w:rFonts w:hint="eastAsia"/>
                <w:color w:val="auto"/>
                <w:kern w:val="0"/>
                <w:sz w:val="24"/>
                <w:lang w:val="en-US" w:eastAsia="zh-CN"/>
              </w:rPr>
              <w:t>[</w:t>
            </w:r>
            <w:r>
              <w:rPr>
                <w:rFonts w:hint="eastAsia"/>
                <w:color w:val="auto"/>
                <w:kern w:val="0"/>
                <w:sz w:val="24"/>
              </w:rPr>
              <w:t>2023</w:t>
            </w:r>
            <w:r>
              <w:rPr>
                <w:rFonts w:hint="eastAsia"/>
                <w:color w:val="auto"/>
                <w:kern w:val="0"/>
                <w:sz w:val="24"/>
                <w:lang w:val="en-US" w:eastAsia="zh-CN"/>
              </w:rPr>
              <w:t>]</w:t>
            </w:r>
            <w:r>
              <w:rPr>
                <w:rFonts w:hint="eastAsia"/>
                <w:color w:val="auto"/>
                <w:kern w:val="0"/>
                <w:sz w:val="24"/>
              </w:rPr>
              <w:t>57号</w:t>
            </w:r>
            <w:r>
              <w:rPr>
                <w:rFonts w:hint="eastAsia"/>
                <w:color w:val="auto"/>
                <w:kern w:val="0"/>
                <w:sz w:val="24"/>
                <w:lang w:eastAsia="zh-CN"/>
              </w:rPr>
              <w:t>）</w:t>
            </w:r>
            <w:r>
              <w:rPr>
                <w:rFonts w:hint="eastAsia"/>
                <w:color w:val="auto"/>
                <w:kern w:val="0"/>
                <w:sz w:val="24"/>
              </w:rPr>
              <w:t>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9  </w:t>
            </w:r>
            <w:r>
              <w:rPr>
                <w:rFonts w:hint="eastAsia" w:eastAsia="黑体"/>
                <w:color w:val="auto"/>
                <w:sz w:val="24"/>
              </w:rPr>
              <w:t>与淄政字[2023]57号符合性分析</w:t>
            </w:r>
          </w:p>
          <w:tbl>
            <w:tblPr>
              <w:tblStyle w:val="20"/>
              <w:tblW w:w="4878"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434"/>
              <w:gridCol w:w="1698"/>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文件要求</w:t>
                  </w:r>
                </w:p>
              </w:tc>
              <w:tc>
                <w:tcPr>
                  <w:tcW w:w="1257"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项目情况</w:t>
                  </w:r>
                </w:p>
              </w:tc>
              <w:tc>
                <w:tcPr>
                  <w:tcW w:w="459"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三、实施碳达峰“十大行动”</w:t>
                  </w:r>
                </w:p>
                <w:p>
                  <w:pPr>
                    <w:adjustRightInd w:val="0"/>
                    <w:snapToGrid w:val="0"/>
                    <w:spacing w:line="240" w:lineRule="auto"/>
                    <w:rPr>
                      <w:rFonts w:hint="eastAsia"/>
                      <w:color w:val="auto"/>
                      <w:kern w:val="0"/>
                      <w:szCs w:val="21"/>
                    </w:rPr>
                  </w:pPr>
                  <w:r>
                    <w:rPr>
                      <w:rFonts w:hint="eastAsia"/>
                      <w:color w:val="auto"/>
                      <w:kern w:val="0"/>
                      <w:szCs w:val="21"/>
                    </w:rPr>
                    <w:t>（一）能源绿色低碳转型行动</w:t>
                  </w:r>
                </w:p>
                <w:p>
                  <w:pPr>
                    <w:adjustRightInd w:val="0"/>
                    <w:snapToGrid w:val="0"/>
                    <w:spacing w:line="240" w:lineRule="auto"/>
                    <w:rPr>
                      <w:rFonts w:hint="eastAsia"/>
                      <w:color w:val="auto"/>
                      <w:kern w:val="0"/>
                      <w:szCs w:val="21"/>
                    </w:rPr>
                  </w:pPr>
                  <w:r>
                    <w:rPr>
                      <w:rFonts w:hint="eastAsia"/>
                      <w:color w:val="auto"/>
                      <w:kern w:val="0"/>
                      <w:szCs w:val="21"/>
                    </w:rPr>
                    <w:t>制定能源领域碳达峰工作方案，坚持安全平稳降碳，加快构建清洁低碳安全高效的能源体系。</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1.大力发展新能源。实施新能源倍增行动，完成可再生能源电力消纳责任权重。加快发展光伏发电，坚持集散并举，开展整县分布式光伏规模化开发建设试点示范，鼓励集中式光伏基地建设。“十四五”期间，全市新增光伏发电装机容量400万千瓦以上，总量达到500万千瓦。培育壮大氢能产业，深挖我市氢能资源禀赋，加快关键技术装备研发，完善基础设施，拓展应用场景，统筹推进氢能制、储、输、用全链条发展，推进“氢进万家”科技示范工程，扩大重点领域氢能示范应用，培育“光发电+氢储能”一体化应用模式，打造氢能利用样板城市。规划建设一批集加油、充换电、加氢、加气等于一体的综合能源港，加大现有加油站点综合能源服务改造，实现多类型能源供给互联互通。到2025年，全市建成或改造综合能源港90座。研究地热能利用技术，建设地热能供暖项目。探索发展核能小堆。</w:t>
                  </w:r>
                </w:p>
              </w:tc>
              <w:tc>
                <w:tcPr>
                  <w:tcW w:w="1257"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本项目</w:t>
                  </w:r>
                  <w:r>
                    <w:rPr>
                      <w:rFonts w:hint="eastAsia" w:cs="Times New Roman"/>
                      <w:color w:val="auto"/>
                      <w:kern w:val="0"/>
                      <w:szCs w:val="21"/>
                      <w:lang w:val="en-US" w:eastAsia="zh-CN"/>
                    </w:rPr>
                    <w:t>为</w:t>
                  </w:r>
                  <w:r>
                    <w:rPr>
                      <w:rFonts w:hint="default" w:ascii="Times New Roman" w:hAnsi="Times New Roman" w:cs="Times New Roman"/>
                      <w:color w:val="auto"/>
                      <w:kern w:val="0"/>
                      <w:szCs w:val="21"/>
                    </w:rPr>
                    <w:t>光伏发电项目，</w:t>
                  </w:r>
                  <w:r>
                    <w:rPr>
                      <w:rFonts w:hint="eastAsia" w:cs="Times New Roman"/>
                      <w:color w:val="auto"/>
                      <w:kern w:val="0"/>
                      <w:szCs w:val="21"/>
                      <w:lang w:val="en-US" w:eastAsia="zh-CN"/>
                    </w:rPr>
                    <w:t>属于鼓励发展产业</w:t>
                  </w:r>
                  <w:r>
                    <w:rPr>
                      <w:rFonts w:hint="eastAsia" w:ascii="Times New Roman" w:hAnsi="Times New Roman" w:cs="Times New Roman"/>
                      <w:color w:val="auto"/>
                      <w:kern w:val="0"/>
                      <w:szCs w:val="21"/>
                      <w:lang w:eastAsia="zh-CN"/>
                    </w:rPr>
                    <w:t>。</w:t>
                  </w:r>
                </w:p>
              </w:tc>
              <w:tc>
                <w:tcPr>
                  <w:tcW w:w="459"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rPr>
              <w:t>《淄博市人民政府关于印发淄博市碳达峰工作方案的通知》</w:t>
            </w:r>
            <w:r>
              <w:rPr>
                <w:rFonts w:hint="eastAsia"/>
                <w:color w:val="auto"/>
                <w:kern w:val="0"/>
                <w:sz w:val="24"/>
                <w:lang w:eastAsia="zh-CN"/>
              </w:rPr>
              <w:t>（</w:t>
            </w:r>
            <w:r>
              <w:rPr>
                <w:rFonts w:hint="eastAsia"/>
                <w:color w:val="auto"/>
                <w:kern w:val="0"/>
                <w:sz w:val="24"/>
              </w:rPr>
              <w:t>淄政字</w:t>
            </w:r>
            <w:r>
              <w:rPr>
                <w:rFonts w:hint="eastAsia"/>
                <w:color w:val="auto"/>
                <w:kern w:val="0"/>
                <w:sz w:val="24"/>
                <w:lang w:val="en-US" w:eastAsia="zh-CN"/>
              </w:rPr>
              <w:t>[</w:t>
            </w:r>
            <w:r>
              <w:rPr>
                <w:rFonts w:hint="eastAsia"/>
                <w:color w:val="auto"/>
                <w:kern w:val="0"/>
                <w:sz w:val="24"/>
              </w:rPr>
              <w:t>2023</w:t>
            </w:r>
            <w:r>
              <w:rPr>
                <w:rFonts w:hint="eastAsia"/>
                <w:color w:val="auto"/>
                <w:kern w:val="0"/>
                <w:sz w:val="24"/>
                <w:lang w:val="en-US" w:eastAsia="zh-CN"/>
              </w:rPr>
              <w:t>]</w:t>
            </w:r>
            <w:r>
              <w:rPr>
                <w:rFonts w:hint="eastAsia"/>
                <w:color w:val="auto"/>
                <w:kern w:val="0"/>
                <w:sz w:val="24"/>
              </w:rPr>
              <w:t>57号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6</w:t>
            </w:r>
            <w:r>
              <w:rPr>
                <w:rFonts w:hint="eastAsia"/>
                <w:color w:val="auto"/>
                <w:kern w:val="0"/>
                <w:sz w:val="24"/>
                <w:lang w:eastAsia="zh-CN"/>
              </w:rPr>
              <w:t>）</w:t>
            </w:r>
            <w:r>
              <w:rPr>
                <w:rFonts w:hint="eastAsia"/>
                <w:color w:val="auto"/>
                <w:kern w:val="0"/>
                <w:sz w:val="24"/>
              </w:rPr>
              <w:t>与《沂源县分布式光伏规模化开发实施方案》</w:t>
            </w:r>
            <w:r>
              <w:rPr>
                <w:rFonts w:hint="eastAsia"/>
                <w:color w:val="auto"/>
                <w:kern w:val="0"/>
                <w:sz w:val="24"/>
                <w:lang w:eastAsia="zh-CN"/>
              </w:rPr>
              <w:t>（</w:t>
            </w:r>
            <w:r>
              <w:rPr>
                <w:rFonts w:hint="eastAsia"/>
                <w:color w:val="auto"/>
                <w:kern w:val="0"/>
                <w:sz w:val="24"/>
              </w:rPr>
              <w:t>源政办字</w:t>
            </w:r>
            <w:r>
              <w:rPr>
                <w:rFonts w:hint="eastAsia"/>
                <w:color w:val="auto"/>
                <w:kern w:val="0"/>
                <w:sz w:val="24"/>
                <w:lang w:eastAsia="zh-CN"/>
              </w:rPr>
              <w:t>[</w:t>
            </w:r>
            <w:r>
              <w:rPr>
                <w:rFonts w:hint="eastAsia"/>
                <w:color w:val="auto"/>
                <w:kern w:val="0"/>
                <w:sz w:val="24"/>
              </w:rPr>
              <w:t>2022</w:t>
            </w:r>
            <w:r>
              <w:rPr>
                <w:rFonts w:hint="eastAsia"/>
                <w:color w:val="auto"/>
                <w:kern w:val="0"/>
                <w:sz w:val="24"/>
                <w:lang w:eastAsia="zh-CN"/>
              </w:rPr>
              <w:t>]</w:t>
            </w:r>
            <w:r>
              <w:rPr>
                <w:rFonts w:hint="eastAsia"/>
                <w:color w:val="auto"/>
                <w:kern w:val="0"/>
                <w:sz w:val="24"/>
              </w:rPr>
              <w:t>35号</w:t>
            </w:r>
            <w:r>
              <w:rPr>
                <w:rFonts w:hint="eastAsia"/>
                <w:color w:val="auto"/>
                <w:kern w:val="0"/>
                <w:sz w:val="24"/>
                <w:lang w:eastAsia="zh-CN"/>
              </w:rPr>
              <w:t>）</w:t>
            </w:r>
            <w:r>
              <w:rPr>
                <w:rFonts w:hint="eastAsia"/>
                <w:color w:val="auto"/>
                <w:kern w:val="0"/>
                <w:sz w:val="24"/>
              </w:rPr>
              <w:t>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10  </w:t>
            </w:r>
            <w:r>
              <w:rPr>
                <w:rFonts w:hint="eastAsia" w:eastAsia="黑体"/>
                <w:color w:val="auto"/>
                <w:sz w:val="24"/>
              </w:rPr>
              <w:t>与源政办字[2022]35号符合性分析</w:t>
            </w:r>
          </w:p>
          <w:tbl>
            <w:tblPr>
              <w:tblStyle w:val="20"/>
              <w:tblW w:w="4878"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434"/>
              <w:gridCol w:w="1698"/>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文件要求</w:t>
                  </w:r>
                </w:p>
              </w:tc>
              <w:tc>
                <w:tcPr>
                  <w:tcW w:w="1257"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项目情况</w:t>
                  </w:r>
                </w:p>
              </w:tc>
              <w:tc>
                <w:tcPr>
                  <w:tcW w:w="459"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三、</w:t>
                  </w:r>
                  <w:r>
                    <w:rPr>
                      <w:rFonts w:hint="eastAsia"/>
                      <w:color w:val="auto"/>
                      <w:kern w:val="0"/>
                      <w:szCs w:val="21"/>
                      <w:lang w:val="en-US" w:eastAsia="zh-CN"/>
                    </w:rPr>
                    <w:t>主要任务</w:t>
                  </w:r>
                  <w:r>
                    <w:rPr>
                      <w:rFonts w:hint="eastAsia"/>
                      <w:color w:val="auto"/>
                      <w:kern w:val="0"/>
                      <w:szCs w:val="21"/>
                    </w:rPr>
                    <w:t>。</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三）实施“光伏+农业”工程。在蔬菜、瓜果等农作物塑料大棚上方建设光伏设施，支持在农作物育苗、花卉种植等农作物玻璃棚顶建设光伏发电系统，满足大棚保温、灌溉、照明补光等电力需求。在畜牧、家禽养殖基地利用养殖棚舍屋顶、管理用房屋顶、可利用空地等建设光伏设施，打造生态养殖基地。“光伏+农业”工程项目建设要符合设施农业用地管理要求，禁止以任何形式占用耕地。农业领域屋顶安装比例达到20%以上。（责任部门：县农业农村局，各镇政府、各街道办事处）</w:t>
                  </w:r>
                </w:p>
              </w:tc>
              <w:tc>
                <w:tcPr>
                  <w:tcW w:w="1257" w:type="pct"/>
                  <w:noWrap w:val="0"/>
                  <w:vAlign w:val="center"/>
                </w:tcPr>
                <w:p>
                  <w:pPr>
                    <w:adjustRightInd w:val="0"/>
                    <w:snapToGrid w:val="0"/>
                    <w:spacing w:line="240" w:lineRule="auto"/>
                    <w:rPr>
                      <w:rFonts w:hint="eastAsia"/>
                      <w:color w:val="auto"/>
                      <w:kern w:val="0"/>
                      <w:szCs w:val="21"/>
                      <w:lang w:eastAsia="zh-CN"/>
                    </w:rPr>
                  </w:pPr>
                  <w:r>
                    <w:rPr>
                      <w:rFonts w:hint="default"/>
                      <w:color w:val="auto"/>
                      <w:kern w:val="0"/>
                      <w:szCs w:val="21"/>
                    </w:rPr>
                    <w:t>本项目采用农光互补方式进行开发，符合“光伏+</w:t>
                  </w:r>
                  <w:r>
                    <w:rPr>
                      <w:rFonts w:hint="eastAsia"/>
                      <w:color w:val="auto"/>
                      <w:kern w:val="0"/>
                      <w:szCs w:val="21"/>
                      <w:lang w:val="en-US" w:eastAsia="zh-CN"/>
                    </w:rPr>
                    <w:t>农业</w:t>
                  </w:r>
                  <w:r>
                    <w:rPr>
                      <w:rFonts w:hint="default"/>
                      <w:color w:val="auto"/>
                      <w:kern w:val="0"/>
                      <w:szCs w:val="21"/>
                    </w:rPr>
                    <w:t>”综合利用模式</w:t>
                  </w:r>
                  <w:r>
                    <w:rPr>
                      <w:rFonts w:hint="eastAsia"/>
                      <w:color w:val="auto"/>
                      <w:kern w:val="0"/>
                      <w:szCs w:val="21"/>
                      <w:lang w:eastAsia="zh-CN"/>
                    </w:rPr>
                    <w:t>。</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本项目选址范围未占用永久基本农田、生态保护红线、自然保护区、林业林地、耕地。</w:t>
                  </w:r>
                </w:p>
              </w:tc>
              <w:tc>
                <w:tcPr>
                  <w:tcW w:w="459"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rPr>
              <w:t>《沂源县分布式光伏规模化开发实施方案》</w:t>
            </w:r>
            <w:r>
              <w:rPr>
                <w:rFonts w:hint="eastAsia"/>
                <w:color w:val="auto"/>
                <w:kern w:val="0"/>
                <w:sz w:val="24"/>
                <w:lang w:eastAsia="zh-CN"/>
              </w:rPr>
              <w:t>（</w:t>
            </w:r>
            <w:r>
              <w:rPr>
                <w:rFonts w:hint="eastAsia"/>
                <w:color w:val="auto"/>
                <w:kern w:val="0"/>
                <w:sz w:val="24"/>
              </w:rPr>
              <w:t>源政办字</w:t>
            </w:r>
            <w:r>
              <w:rPr>
                <w:rFonts w:hint="eastAsia"/>
                <w:color w:val="auto"/>
                <w:kern w:val="0"/>
                <w:sz w:val="24"/>
                <w:lang w:eastAsia="zh-CN"/>
              </w:rPr>
              <w:t>[</w:t>
            </w:r>
            <w:r>
              <w:rPr>
                <w:rFonts w:hint="eastAsia"/>
                <w:color w:val="auto"/>
                <w:kern w:val="0"/>
                <w:sz w:val="24"/>
              </w:rPr>
              <w:t>2022</w:t>
            </w:r>
            <w:r>
              <w:rPr>
                <w:rFonts w:hint="eastAsia"/>
                <w:color w:val="auto"/>
                <w:kern w:val="0"/>
                <w:sz w:val="24"/>
                <w:lang w:eastAsia="zh-CN"/>
              </w:rPr>
              <w:t>]</w:t>
            </w:r>
            <w:r>
              <w:rPr>
                <w:rFonts w:hint="eastAsia"/>
                <w:color w:val="auto"/>
                <w:kern w:val="0"/>
                <w:sz w:val="24"/>
              </w:rPr>
              <w:t>35号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（7）</w:t>
            </w:r>
            <w:r>
              <w:rPr>
                <w:rFonts w:hint="eastAsia"/>
                <w:color w:val="auto"/>
                <w:kern w:val="0"/>
                <w:sz w:val="24"/>
              </w:rPr>
              <w:t>与</w:t>
            </w:r>
            <w:r>
              <w:rPr>
                <w:rFonts w:hint="eastAsia"/>
                <w:color w:val="auto"/>
                <w:kern w:val="0"/>
                <w:sz w:val="24"/>
                <w:lang w:eastAsia="zh-CN"/>
              </w:rPr>
              <w:t>《</w:t>
            </w:r>
            <w:r>
              <w:rPr>
                <w:rFonts w:hint="eastAsia"/>
                <w:color w:val="auto"/>
                <w:kern w:val="0"/>
                <w:sz w:val="24"/>
              </w:rPr>
              <w:t>水利部关于加强河湖水域岸线空间管控的指导意见</w:t>
            </w:r>
            <w:r>
              <w:rPr>
                <w:rFonts w:hint="eastAsia"/>
                <w:color w:val="auto"/>
                <w:kern w:val="0"/>
                <w:sz w:val="24"/>
                <w:lang w:eastAsia="zh-CN"/>
              </w:rPr>
              <w:t>》（</w:t>
            </w:r>
            <w:r>
              <w:rPr>
                <w:rFonts w:hint="eastAsia"/>
                <w:color w:val="auto"/>
                <w:kern w:val="0"/>
                <w:sz w:val="24"/>
              </w:rPr>
              <w:t>水河湖</w:t>
            </w:r>
            <w:r>
              <w:rPr>
                <w:rFonts w:hint="eastAsia"/>
                <w:color w:val="auto"/>
                <w:kern w:val="0"/>
                <w:sz w:val="24"/>
                <w:lang w:eastAsia="zh-CN"/>
              </w:rPr>
              <w:t>[</w:t>
            </w:r>
            <w:r>
              <w:rPr>
                <w:rFonts w:hint="eastAsia"/>
                <w:color w:val="auto"/>
                <w:kern w:val="0"/>
                <w:sz w:val="24"/>
              </w:rPr>
              <w:t>2022</w:t>
            </w:r>
            <w:r>
              <w:rPr>
                <w:rFonts w:hint="eastAsia"/>
                <w:color w:val="auto"/>
                <w:kern w:val="0"/>
                <w:sz w:val="24"/>
                <w:lang w:eastAsia="zh-CN"/>
              </w:rPr>
              <w:t>]</w:t>
            </w:r>
            <w:r>
              <w:rPr>
                <w:rFonts w:hint="eastAsia"/>
                <w:color w:val="auto"/>
                <w:kern w:val="0"/>
                <w:sz w:val="24"/>
              </w:rPr>
              <w:t>216号</w:t>
            </w:r>
            <w:r>
              <w:rPr>
                <w:rFonts w:hint="eastAsia"/>
                <w:color w:val="auto"/>
                <w:kern w:val="0"/>
                <w:sz w:val="24"/>
                <w:lang w:eastAsia="zh-CN"/>
              </w:rPr>
              <w:t>）</w:t>
            </w:r>
            <w:r>
              <w:rPr>
                <w:rFonts w:hint="eastAsia"/>
                <w:color w:val="auto"/>
                <w:kern w:val="0"/>
                <w:sz w:val="24"/>
              </w:rPr>
              <w:t>的符合性分析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11  </w:t>
            </w:r>
            <w:r>
              <w:rPr>
                <w:rFonts w:hint="eastAsia" w:eastAsia="黑体"/>
                <w:color w:val="auto"/>
                <w:sz w:val="24"/>
              </w:rPr>
              <w:t>与水河湖[2022]216号符合性分析</w:t>
            </w:r>
          </w:p>
          <w:tbl>
            <w:tblPr>
              <w:tblStyle w:val="20"/>
              <w:tblW w:w="4878"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434"/>
              <w:gridCol w:w="1698"/>
              <w:gridCol w:w="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文件要求</w:t>
                  </w:r>
                </w:p>
              </w:tc>
              <w:tc>
                <w:tcPr>
                  <w:tcW w:w="1257"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项目情况</w:t>
                  </w:r>
                </w:p>
              </w:tc>
              <w:tc>
                <w:tcPr>
                  <w:tcW w:w="459"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328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三、严格河湖水域岸线用途管制</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五）严格管控各类水域岸线利用行为。河湖管理范围内的岸线整治修复、生态廊道建设、滩地生态治理、公共体育设施、渔业养殖设施、航运设施、航道整治工程、造（修、拆）船项目、文体活动等，依法按照洪水影响评价类审批或河道管理范围内特定活动审批事项办理许可手续。严禁以风雨廊桥等名义在河湖管理范围内开发建设房屋。城市建设和发展不得占用河道滩地。光伏电站、风力发电等项目不得在河道、湖泊、水库内建设。在湖泊周边、水库库汊建设光伏、风电项目的，要科学论证，严格管控，不得布设在具有防洪、供水功能和水生态、水环境保护需求的区域，不得妨碍行洪通畅，不得危害水库大坝和堤防等水利工程设施安全，不得影响河势稳定和航运安全。各省（自治区、直辖市）可结合实际依法依规对各类水域岸线利用行为作出具体规定。</w:t>
                  </w:r>
                </w:p>
              </w:tc>
              <w:tc>
                <w:tcPr>
                  <w:tcW w:w="1257" w:type="pct"/>
                  <w:noWrap w:val="0"/>
                  <w:vAlign w:val="center"/>
                </w:tcPr>
                <w:p>
                  <w:pPr>
                    <w:adjustRightInd w:val="0"/>
                    <w:snapToGrid w:val="0"/>
                    <w:spacing w:line="240" w:lineRule="auto"/>
                    <w:rPr>
                      <w:rFonts w:hint="default" w:eastAsia="宋体"/>
                      <w:color w:val="auto"/>
                      <w:kern w:val="0"/>
                      <w:szCs w:val="21"/>
                      <w:lang w:val="en-US" w:eastAsia="zh-CN"/>
                    </w:rPr>
                  </w:pPr>
                  <w:r>
                    <w:rPr>
                      <w:rFonts w:hint="default"/>
                      <w:color w:val="auto"/>
                      <w:kern w:val="0"/>
                      <w:szCs w:val="21"/>
                    </w:rPr>
                    <w:t>本项目</w:t>
                  </w:r>
                  <w:r>
                    <w:rPr>
                      <w:rFonts w:hint="eastAsia"/>
                      <w:color w:val="auto"/>
                      <w:kern w:val="0"/>
                      <w:szCs w:val="21"/>
                      <w:lang w:val="en-US" w:eastAsia="zh-CN"/>
                    </w:rPr>
                    <w:t>为光伏发电项目。</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本项目选址范围未占用永久基本农田、生态保护红线、自然保护区、林业林地、耕地。</w:t>
                  </w:r>
                </w:p>
              </w:tc>
              <w:tc>
                <w:tcPr>
                  <w:tcW w:w="459"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lang w:eastAsia="zh-CN"/>
              </w:rPr>
              <w:t>《</w:t>
            </w:r>
            <w:r>
              <w:rPr>
                <w:rFonts w:hint="eastAsia"/>
                <w:color w:val="auto"/>
                <w:kern w:val="0"/>
                <w:sz w:val="24"/>
              </w:rPr>
              <w:t>水利部关于加强河湖水域岸线空间管控的指导意见</w:t>
            </w:r>
            <w:r>
              <w:rPr>
                <w:rFonts w:hint="eastAsia"/>
                <w:color w:val="auto"/>
                <w:kern w:val="0"/>
                <w:sz w:val="24"/>
                <w:lang w:eastAsia="zh-CN"/>
              </w:rPr>
              <w:t>》（</w:t>
            </w:r>
            <w:r>
              <w:rPr>
                <w:rFonts w:hint="eastAsia"/>
                <w:color w:val="auto"/>
                <w:kern w:val="0"/>
                <w:sz w:val="24"/>
              </w:rPr>
              <w:t>水河湖</w:t>
            </w:r>
            <w:r>
              <w:rPr>
                <w:rFonts w:hint="eastAsia"/>
                <w:color w:val="auto"/>
                <w:kern w:val="0"/>
                <w:sz w:val="24"/>
                <w:lang w:eastAsia="zh-CN"/>
              </w:rPr>
              <w:t>[</w:t>
            </w:r>
            <w:r>
              <w:rPr>
                <w:rFonts w:hint="eastAsia"/>
                <w:color w:val="auto"/>
                <w:kern w:val="0"/>
                <w:sz w:val="24"/>
              </w:rPr>
              <w:t>2022</w:t>
            </w:r>
            <w:r>
              <w:rPr>
                <w:rFonts w:hint="eastAsia"/>
                <w:color w:val="auto"/>
                <w:kern w:val="0"/>
                <w:sz w:val="24"/>
                <w:lang w:eastAsia="zh-CN"/>
              </w:rPr>
              <w:t>]</w:t>
            </w:r>
            <w:r>
              <w:rPr>
                <w:rFonts w:hint="eastAsia"/>
                <w:color w:val="auto"/>
                <w:kern w:val="0"/>
                <w:sz w:val="24"/>
              </w:rPr>
              <w:t>216号</w:t>
            </w:r>
            <w:r>
              <w:rPr>
                <w:rFonts w:hint="eastAsia"/>
                <w:color w:val="auto"/>
                <w:kern w:val="0"/>
                <w:sz w:val="24"/>
                <w:lang w:eastAsia="zh-CN"/>
              </w:rPr>
              <w:t>）</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（8）</w:t>
            </w:r>
            <w:r>
              <w:rPr>
                <w:rFonts w:hint="eastAsia"/>
                <w:color w:val="auto"/>
                <w:kern w:val="0"/>
                <w:sz w:val="24"/>
              </w:rPr>
              <w:t>与《自然资源部办公厅 国家林业和草原局办公室 国家能源局综合司关于支持光伏发电产业发展规范用地管理有关工作的通知》（自然资办发</w:t>
            </w:r>
            <w:r>
              <w:rPr>
                <w:rFonts w:hint="eastAsia"/>
                <w:color w:val="auto"/>
                <w:kern w:val="0"/>
                <w:sz w:val="24"/>
                <w:lang w:eastAsia="zh-CN"/>
              </w:rPr>
              <w:t>[</w:t>
            </w:r>
            <w:r>
              <w:rPr>
                <w:rFonts w:hint="eastAsia"/>
                <w:color w:val="auto"/>
                <w:kern w:val="0"/>
                <w:sz w:val="24"/>
              </w:rPr>
              <w:t>2023</w:t>
            </w:r>
            <w:r>
              <w:rPr>
                <w:rFonts w:hint="eastAsia"/>
                <w:color w:val="auto"/>
                <w:kern w:val="0"/>
                <w:sz w:val="24"/>
                <w:lang w:eastAsia="zh-CN"/>
              </w:rPr>
              <w:t>]</w:t>
            </w:r>
            <w:r>
              <w:rPr>
                <w:rFonts w:hint="eastAsia"/>
                <w:color w:val="auto"/>
                <w:kern w:val="0"/>
                <w:sz w:val="24"/>
              </w:rPr>
              <w:t>12号）的符合性分析</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eastAsia="黑体"/>
                <w:color w:val="auto"/>
                <w:sz w:val="24"/>
              </w:rPr>
            </w:pPr>
            <w:r>
              <w:rPr>
                <w:rFonts w:eastAsia="黑体"/>
                <w:color w:val="auto"/>
                <w:sz w:val="24"/>
              </w:rPr>
              <w:t>表</w:t>
            </w:r>
            <w:r>
              <w:rPr>
                <w:rFonts w:hint="eastAsia" w:eastAsia="黑体"/>
                <w:color w:val="auto"/>
                <w:sz w:val="24"/>
              </w:rPr>
              <w:t>1-</w:t>
            </w:r>
            <w:r>
              <w:rPr>
                <w:rFonts w:hint="eastAsia" w:eastAsia="黑体"/>
                <w:color w:val="auto"/>
                <w:sz w:val="24"/>
                <w:lang w:val="en-US" w:eastAsia="zh-CN"/>
              </w:rPr>
              <w:t xml:space="preserve">12  </w:t>
            </w:r>
            <w:r>
              <w:rPr>
                <w:rFonts w:hint="eastAsia" w:eastAsia="黑体"/>
                <w:color w:val="auto"/>
                <w:sz w:val="24"/>
              </w:rPr>
              <w:t>与自然资办发[2023]12号符合性分析</w:t>
            </w:r>
          </w:p>
          <w:tbl>
            <w:tblPr>
              <w:tblStyle w:val="20"/>
              <w:tblW w:w="4861" w:type="pct"/>
              <w:tblInd w:w="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3638"/>
              <w:gridCol w:w="2331"/>
              <w:gridCol w:w="7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trPr>
              <w:tc>
                <w:tcPr>
                  <w:tcW w:w="2703"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文件要求</w:t>
                  </w:r>
                </w:p>
              </w:tc>
              <w:tc>
                <w:tcPr>
                  <w:tcW w:w="1731"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Fonts w:ascii="Times New Roman" w:hAnsi="Times New Roman" w:cs="Times New Roman"/>
                      <w:color w:val="auto"/>
                      <w:szCs w:val="21"/>
                    </w:rPr>
                  </w:pPr>
                  <w:r>
                    <w:rPr>
                      <w:rStyle w:val="50"/>
                      <w:rFonts w:hint="default" w:ascii="Times New Roman" w:hAnsi="Times New Roman" w:cs="Times New Roman"/>
                      <w:color w:val="auto"/>
                      <w:sz w:val="21"/>
                      <w:szCs w:val="21"/>
                      <w:lang w:bidi="ar"/>
                    </w:rPr>
                    <w:t>项目情况</w:t>
                  </w:r>
                </w:p>
              </w:tc>
              <w:tc>
                <w:tcPr>
                  <w:tcW w:w="565" w:type="pct"/>
                  <w:noWrap w:val="0"/>
                  <w:vAlign w:val="center"/>
                </w:tcPr>
                <w:p>
                  <w:pPr>
                    <w:keepNext w:val="0"/>
                    <w:keepLines w:val="0"/>
                    <w:pageBreakBefore w:val="0"/>
                    <w:widowControl/>
                    <w:kinsoku/>
                    <w:wordWrap/>
                    <w:overflowPunct/>
                    <w:topLinePunct w:val="0"/>
                    <w:bidi w:val="0"/>
                    <w:adjustRightInd w:val="0"/>
                    <w:snapToGrid w:val="0"/>
                    <w:jc w:val="center"/>
                    <w:textAlignment w:val="center"/>
                    <w:rPr>
                      <w:rStyle w:val="50"/>
                      <w:rFonts w:hint="default" w:ascii="Times New Roman" w:hAnsi="Times New Roman" w:cs="Times New Roman"/>
                      <w:color w:val="auto"/>
                      <w:sz w:val="21"/>
                      <w:szCs w:val="21"/>
                      <w:lang w:bidi="ar"/>
                    </w:rPr>
                  </w:pPr>
                  <w:r>
                    <w:rPr>
                      <w:rStyle w:val="50"/>
                      <w:rFonts w:hint="default" w:ascii="Times New Roman" w:hAnsi="Times New Roman" w:cs="Times New Roman"/>
                      <w:color w:val="auto"/>
                      <w:sz w:val="21"/>
                      <w:szCs w:val="21"/>
                      <w:lang w:bidi="ar"/>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70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一、引导项目合理布局</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　　（一）做好光伏发电产业发展规划与国土空间规划的衔接。各地要认真做好绿色能源发展规划等专项规划与国土空间规划的衔接，优化大型光伏基地和光伏发电项目空间布局。在市、县、乡镇国土空间总体规划中将其列入重点建设项目清单，合理安排光伏项目新增用地规模、布局和开发建设时序。在符合“三区三线”管控规则的前提下，相关项目经可行性论证后可统筹纳入国土空间规划“一张图”，作为审批光伏项目新增用地用林用草的规划依据。</w:t>
                  </w:r>
                </w:p>
              </w:tc>
              <w:tc>
                <w:tcPr>
                  <w:tcW w:w="1731"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根据沂源县自然资源局出具的《关于华润电力沂源石桥100MW农光互补光伏发电项目用地选址意见的说明》，华润电力沂源石桥100MW农光互补光伏发电项目选址位于沂源县石桥镇城镇开发边界范围以外，选址范围未占用永久基本农田、生态保护红线、自然保护区、林业林地、耕地。项目选址符合国土空间规划管控要求</w:t>
                  </w:r>
                  <w:r>
                    <w:rPr>
                      <w:rFonts w:hint="eastAsia"/>
                      <w:color w:val="auto"/>
                      <w:kern w:val="0"/>
                      <w:szCs w:val="21"/>
                      <w:lang w:eastAsia="zh-CN"/>
                    </w:rPr>
                    <w:t>，</w:t>
                  </w:r>
                  <w:r>
                    <w:rPr>
                      <w:rFonts w:hint="eastAsia"/>
                      <w:color w:val="auto"/>
                      <w:kern w:val="0"/>
                      <w:szCs w:val="21"/>
                    </w:rPr>
                    <w:t>符合“三区三线”要求。</w:t>
                  </w:r>
                </w:p>
              </w:tc>
              <w:tc>
                <w:tcPr>
                  <w:tcW w:w="565" w:type="pct"/>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703"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二）鼓励利用未利用地和存量建设用地发展光伏发电产业。在严格保护生态前提下，鼓励在沙漠、戈壁、荒漠等区域选址建设大型光伏基地；对于油田、气田以及难以复垦或修复的采煤沉陷区，推进其中的非耕地区域规划建设光伏基地。项目选址应当避让耕地、生态保护红线、历史文化保护线、特殊自然景观价值和文化标识区域、天然林地、国家沙化土地封禁保护区（光伏发电项目输出线路允许穿越国家沙化土地封禁保护区）等；涉及自然保护地的，还应当符合自然保护地相关法规和政策要求。新建、扩建光伏发电项目，一律不得占用永久基本农田、基本草原、Ⅰ级保护林地和东北内蒙古重点国有林区。</w:t>
                  </w:r>
                </w:p>
              </w:tc>
              <w:tc>
                <w:tcPr>
                  <w:tcW w:w="1731"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根据沂源县自然资源局出具的《关于华润电力沂源石桥100MW农光互补光伏发电项目用地选址意见的说明》，本项目选址范围未占用永久基本农田、生态保护红线、自然保护区、林业林地、耕地。</w:t>
                  </w:r>
                </w:p>
              </w:tc>
              <w:tc>
                <w:tcPr>
                  <w:tcW w:w="565" w:type="pct"/>
                  <w:noWrap w:val="0"/>
                  <w:vAlign w:val="center"/>
                </w:tcPr>
                <w:p>
                  <w:pPr>
                    <w:adjustRightInd w:val="0"/>
                    <w:snapToGrid w:val="0"/>
                    <w:spacing w:line="24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70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二、光伏发电项目用地实行分类管理</w:t>
                  </w:r>
                </w:p>
                <w:p>
                  <w:pPr>
                    <w:adjustRightInd w:val="0"/>
                    <w:snapToGrid w:val="0"/>
                    <w:spacing w:line="240" w:lineRule="auto"/>
                    <w:rPr>
                      <w:rFonts w:hint="eastAsia"/>
                      <w:color w:val="auto"/>
                      <w:kern w:val="0"/>
                      <w:szCs w:val="21"/>
                    </w:rPr>
                  </w:pPr>
                  <w:r>
                    <w:rPr>
                      <w:rFonts w:hint="eastAsia"/>
                      <w:color w:val="auto"/>
                      <w:kern w:val="0"/>
                      <w:szCs w:val="21"/>
                    </w:rPr>
                    <w:t>　　光伏发电项目用地包括光伏方阵用地（含光伏面板、采用直埋电缆敷设方式的集电线路等用地）和配套设施用地（含变电站及运行管理中心、集电线路、场内外道路等用地，具体依据《光伏发电站工程项目用地控制指标》的分类），根据用地性质实行分类管理。</w:t>
                  </w:r>
                </w:p>
                <w:p>
                  <w:pPr>
                    <w:adjustRightInd w:val="0"/>
                    <w:snapToGrid w:val="0"/>
                    <w:spacing w:line="240" w:lineRule="auto"/>
                    <w:rPr>
                      <w:rFonts w:hint="eastAsia"/>
                      <w:color w:val="auto"/>
                      <w:kern w:val="0"/>
                      <w:szCs w:val="21"/>
                    </w:rPr>
                  </w:pPr>
                  <w:r>
                    <w:rPr>
                      <w:rFonts w:hint="eastAsia"/>
                      <w:color w:val="auto"/>
                      <w:kern w:val="0"/>
                      <w:szCs w:val="21"/>
                    </w:rPr>
                    <w:t>　　（一）光伏方阵用地。光伏方阵用地不得占用耕地，占用其他农用地的，应根据实际合理控制，节约集约用地，尽量避免对生态和农业生产造成影响。光伏方阵用地涉及使用林地的，须采用林光互补模式，可使用年降水量400毫米以下区域的灌木林地以及其他区域覆盖度低于50%的灌木林地，不得采伐林木、割灌及破坏原有植被，不得将乔木林地、竹林地等采伐改造为灌木林地后架设光伏板；光伏支架最低点应高于灌木高度1米以上，每列光伏板南北方向应合理设置净间距，具体由各地结合实地确定，并采取有效水土保持措施，确保灌木覆盖度等生长状态不低于林光互补前水平。光伏方阵按规定使用灌木林地的，施工期间应办理临时使用林地手续，运营期间相关方签订协议，项目服务期满后应当恢复林地原状。光伏方阵用地涉及占用基本草原外草原的，地方林草主管部门应科学评估本地区草原资源与生态状况，合理确定项目的适建区域、建设模式与建设要求。鼓励采用“草光互补”模式。</w:t>
                  </w:r>
                </w:p>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　　光伏方阵用地不得改变地表形态，以第三次全国国土调查及后续开展的年度国土变更调查成果为底版，依法依规进行管理。实行用地备案，不需按非农建设用地审批。</w:t>
                  </w:r>
                </w:p>
              </w:tc>
              <w:tc>
                <w:tcPr>
                  <w:tcW w:w="1731"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根据沂源县自然资源局出具的《关于华润电力沂源石桥100MW农光互补光伏发电项目用地选址意见的说明》，本项目选址范围未占用林业林地、耕地。</w:t>
                  </w:r>
                </w:p>
              </w:tc>
              <w:tc>
                <w:tcPr>
                  <w:tcW w:w="565" w:type="pct"/>
                  <w:noWrap w:val="0"/>
                  <w:vAlign w:val="center"/>
                </w:tcPr>
                <w:p>
                  <w:pPr>
                    <w:adjustRightInd w:val="0"/>
                    <w:snapToGrid w:val="0"/>
                    <w:spacing w:line="24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rPr>
              <w:tc>
                <w:tcPr>
                  <w:tcW w:w="2703" w:type="pct"/>
                  <w:noWrap w:val="0"/>
                  <w:vAlign w:val="center"/>
                </w:tcPr>
                <w:p>
                  <w:pPr>
                    <w:adjustRightInd w:val="0"/>
                    <w:snapToGrid w:val="0"/>
                    <w:spacing w:line="240" w:lineRule="auto"/>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二）配套设施用地管理。光伏发电项目配套设施用地，按建设用地进行管理，依法依规办理建设用地审批手续。其中，涉及占用耕地的，按规定落实占补平衡。符合光伏用地标准，位于方阵内部和四周，直接配套光伏方阵的道路，可按农村道路用地管理，涉及占用耕地的，按规定落实进出平衡。其他道路按建设用地管理。</w:t>
                  </w:r>
                </w:p>
              </w:tc>
              <w:tc>
                <w:tcPr>
                  <w:tcW w:w="1731" w:type="pct"/>
                  <w:noWrap w:val="0"/>
                  <w:vAlign w:val="center"/>
                </w:tcPr>
                <w:p>
                  <w:pPr>
                    <w:adjustRightInd w:val="0"/>
                    <w:snapToGrid w:val="0"/>
                    <w:spacing w:line="240" w:lineRule="auto"/>
                    <w:rPr>
                      <w:rFonts w:hint="default" w:eastAsia="宋体"/>
                      <w:color w:val="auto"/>
                      <w:kern w:val="0"/>
                      <w:szCs w:val="21"/>
                      <w:lang w:val="en-US" w:eastAsia="zh-CN"/>
                    </w:rPr>
                  </w:pPr>
                  <w:r>
                    <w:rPr>
                      <w:rFonts w:hint="eastAsia"/>
                      <w:color w:val="auto"/>
                      <w:kern w:val="0"/>
                      <w:szCs w:val="21"/>
                      <w:lang w:val="en-US" w:eastAsia="zh-CN"/>
                    </w:rPr>
                    <w:t>根据《华润电力沂源石桥</w:t>
                  </w:r>
                  <w:r>
                    <w:rPr>
                      <w:rFonts w:hint="eastAsia"/>
                      <w:color w:val="auto"/>
                      <w:kern w:val="0"/>
                      <w:szCs w:val="21"/>
                    </w:rPr>
                    <w:t>100MW农光互补光伏发电项目</w:t>
                  </w:r>
                  <w:r>
                    <w:rPr>
                      <w:rFonts w:hint="eastAsia"/>
                      <w:color w:val="auto"/>
                      <w:kern w:val="0"/>
                      <w:szCs w:val="21"/>
                      <w:lang w:val="en-US" w:eastAsia="zh-CN"/>
                    </w:rPr>
                    <w:t>用地预审情况说明》，该项目拟利用以建设完成的华润电力沂源风电项目黄墩河升压站接入电网，不新建升压站，无需新增建设用地，无需办理土地预审手续。</w:t>
                  </w:r>
                </w:p>
              </w:tc>
              <w:tc>
                <w:tcPr>
                  <w:tcW w:w="565" w:type="pct"/>
                  <w:noWrap w:val="0"/>
                  <w:vAlign w:val="center"/>
                </w:tcPr>
                <w:p>
                  <w:pPr>
                    <w:adjustRightInd w:val="0"/>
                    <w:snapToGrid w:val="0"/>
                    <w:spacing w:line="24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436" w:hRule="atLeast"/>
              </w:trPr>
              <w:tc>
                <w:tcPr>
                  <w:tcW w:w="2703"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三、加快办理项目用地手续</w:t>
                  </w:r>
                </w:p>
                <w:p>
                  <w:pPr>
                    <w:adjustRightInd w:val="0"/>
                    <w:snapToGrid w:val="0"/>
                    <w:spacing w:line="240" w:lineRule="auto"/>
                    <w:rPr>
                      <w:rFonts w:hint="eastAsia"/>
                      <w:color w:val="auto"/>
                      <w:kern w:val="0"/>
                      <w:szCs w:val="21"/>
                    </w:rPr>
                  </w:pPr>
                  <w:r>
                    <w:rPr>
                      <w:rFonts w:hint="eastAsia"/>
                      <w:color w:val="auto"/>
                      <w:kern w:val="0"/>
                      <w:szCs w:val="21"/>
                    </w:rPr>
                    <w:t>　　（一）建立用地用林用草联审机制。各地自然资源、林草主管部门要建立项目用地用林用草审查协调联动机制，对于符合国土空间规划和用途管制要求、纳入国土空间规划“一张图”的国家大型光伏基地建设范围项目，在项目立项与论证时，要对项目用地用林用草提出意见与要求，严格执行《光伏发电站工程项目用地控制指标》和光伏电站使用林地有关规定，保障项目用地用林用草合理需求。</w:t>
                  </w:r>
                </w:p>
                <w:p>
                  <w:pPr>
                    <w:adjustRightInd w:val="0"/>
                    <w:snapToGrid w:val="0"/>
                    <w:spacing w:line="240" w:lineRule="auto"/>
                    <w:rPr>
                      <w:rFonts w:hint="eastAsia"/>
                      <w:color w:val="auto"/>
                      <w:kern w:val="0"/>
                      <w:szCs w:val="21"/>
                    </w:rPr>
                  </w:pPr>
                  <w:r>
                    <w:rPr>
                      <w:rFonts w:hint="eastAsia"/>
                      <w:color w:val="auto"/>
                      <w:kern w:val="0"/>
                      <w:szCs w:val="21"/>
                    </w:rPr>
                    <w:t>　　（二）及时办理征地或租赁等用地手续。光伏发电项目用地涉及使用建设用地的，可依照土地征收规定办理土地征收手续。光伏方阵用地允许以租赁等方式取得，用地单位与农村集体经济组织或国有土地权利主体、当地乡镇政府签订用地与补偿协议，报当地县级自然资源和林草主管部门备案。</w:t>
                  </w:r>
                </w:p>
              </w:tc>
              <w:tc>
                <w:tcPr>
                  <w:tcW w:w="1731" w:type="pct"/>
                  <w:noWrap w:val="0"/>
                  <w:vAlign w:val="center"/>
                </w:tcPr>
                <w:p>
                  <w:pPr>
                    <w:adjustRightInd w:val="0"/>
                    <w:snapToGrid w:val="0"/>
                    <w:spacing w:line="240" w:lineRule="auto"/>
                    <w:rPr>
                      <w:rFonts w:hint="eastAsia"/>
                      <w:color w:val="auto"/>
                      <w:kern w:val="0"/>
                      <w:szCs w:val="21"/>
                    </w:rPr>
                  </w:pPr>
                  <w:r>
                    <w:rPr>
                      <w:rFonts w:hint="eastAsia"/>
                      <w:color w:val="auto"/>
                      <w:kern w:val="0"/>
                      <w:szCs w:val="21"/>
                    </w:rPr>
                    <w:t>根据沂源县自然资源局出具的《关于华润电力沂源石桥100MW农光互补光伏发电项目用地选址意见的说明》，本项目选址范围未占用林业林地</w:t>
                  </w:r>
                  <w:r>
                    <w:rPr>
                      <w:rFonts w:hint="eastAsia"/>
                      <w:color w:val="auto"/>
                      <w:kern w:val="0"/>
                      <w:szCs w:val="21"/>
                      <w:lang w:eastAsia="zh-CN"/>
                    </w:rPr>
                    <w:t>，</w:t>
                  </w:r>
                  <w:r>
                    <w:rPr>
                      <w:rFonts w:hint="eastAsia"/>
                      <w:color w:val="auto"/>
                      <w:kern w:val="0"/>
                      <w:szCs w:val="21"/>
                      <w:lang w:val="en-US" w:eastAsia="zh-CN"/>
                    </w:rPr>
                    <w:t>光伏场区占地采用租赁形式</w:t>
                  </w:r>
                  <w:r>
                    <w:rPr>
                      <w:rFonts w:hint="eastAsia"/>
                      <w:color w:val="auto"/>
                      <w:kern w:val="0"/>
                      <w:szCs w:val="21"/>
                    </w:rPr>
                    <w:t>。</w:t>
                  </w:r>
                </w:p>
              </w:tc>
              <w:tc>
                <w:tcPr>
                  <w:tcW w:w="565" w:type="pct"/>
                  <w:noWrap w:val="0"/>
                  <w:vAlign w:val="center"/>
                </w:tcPr>
                <w:p>
                  <w:pPr>
                    <w:adjustRightInd w:val="0"/>
                    <w:snapToGrid w:val="0"/>
                    <w:spacing w:line="240" w:lineRule="auto"/>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ascii="Times New Roman" w:hAnsi="Times New Roman" w:eastAsia="宋体" w:cs="Times New Roman"/>
                <w:color w:val="auto"/>
                <w:kern w:val="0"/>
                <w:sz w:val="24"/>
                <w:lang w:val="en-US" w:eastAsia="zh-CN"/>
              </w:rPr>
              <w:t>由以上分析可知，本项目</w:t>
            </w:r>
            <w:r>
              <w:rPr>
                <w:rFonts w:hint="eastAsia" w:cs="Times New Roman"/>
                <w:color w:val="auto"/>
                <w:kern w:val="0"/>
                <w:sz w:val="24"/>
                <w:lang w:val="en-US" w:eastAsia="zh-CN"/>
              </w:rPr>
              <w:t>符合</w:t>
            </w:r>
            <w:r>
              <w:rPr>
                <w:rFonts w:hint="eastAsia"/>
                <w:color w:val="auto"/>
                <w:kern w:val="0"/>
                <w:sz w:val="24"/>
              </w:rPr>
              <w:t>《自然资源部办公厅 国家林业和草原局办公室 国家能源局综合司关于支持光伏发电产业发展规范用地管理有关工作的通知》（自然资办发</w:t>
            </w:r>
            <w:r>
              <w:rPr>
                <w:rFonts w:hint="eastAsia"/>
                <w:color w:val="auto"/>
                <w:kern w:val="0"/>
                <w:sz w:val="24"/>
                <w:lang w:eastAsia="zh-CN"/>
              </w:rPr>
              <w:t>[</w:t>
            </w:r>
            <w:r>
              <w:rPr>
                <w:rFonts w:hint="eastAsia"/>
                <w:color w:val="auto"/>
                <w:kern w:val="0"/>
                <w:sz w:val="24"/>
              </w:rPr>
              <w:t>2023</w:t>
            </w:r>
            <w:r>
              <w:rPr>
                <w:rFonts w:hint="eastAsia"/>
                <w:color w:val="auto"/>
                <w:kern w:val="0"/>
                <w:sz w:val="24"/>
                <w:lang w:eastAsia="zh-CN"/>
              </w:rPr>
              <w:t>]</w:t>
            </w:r>
            <w:r>
              <w:rPr>
                <w:rFonts w:hint="eastAsia"/>
                <w:color w:val="auto"/>
                <w:kern w:val="0"/>
                <w:sz w:val="24"/>
              </w:rPr>
              <w:t>12号）</w:t>
            </w:r>
            <w:r>
              <w:rPr>
                <w:rFonts w:hint="eastAsia" w:ascii="Times New Roman" w:hAnsi="Times New Roman" w:eastAsia="宋体" w:cs="Times New Roman"/>
                <w:color w:val="auto"/>
                <w:kern w:val="0"/>
                <w:sz w:val="24"/>
                <w:lang w:val="en-US" w:eastAsia="zh-CN"/>
              </w:rPr>
              <w:t>的</w:t>
            </w:r>
            <w:r>
              <w:rPr>
                <w:rFonts w:hint="eastAsia" w:cs="Times New Roman"/>
                <w:color w:val="auto"/>
                <w:kern w:val="0"/>
                <w:sz w:val="24"/>
                <w:lang w:val="en-US" w:eastAsia="zh-CN"/>
              </w:rPr>
              <w:t>相关</w:t>
            </w:r>
            <w:r>
              <w:rPr>
                <w:rFonts w:hint="eastAsia" w:ascii="Times New Roman" w:hAnsi="Times New Roman" w:eastAsia="宋体" w:cs="Times New Roman"/>
                <w:color w:val="auto"/>
                <w:kern w:val="0"/>
                <w:sz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cs="Times New Roman"/>
                <w:b/>
                <w:bCs/>
                <w:color w:val="auto"/>
                <w:kern w:val="0"/>
                <w:sz w:val="24"/>
                <w:lang w:val="en-US" w:eastAsia="zh-CN"/>
              </w:rPr>
              <w:t>7、</w:t>
            </w:r>
            <w:r>
              <w:rPr>
                <w:rFonts w:hint="eastAsia"/>
                <w:b/>
                <w:bCs/>
                <w:color w:val="auto"/>
                <w:kern w:val="0"/>
                <w:sz w:val="24"/>
              </w:rPr>
              <w:t>项目与饮用水水源保护区</w:t>
            </w:r>
            <w:bookmarkStart w:id="15" w:name="_GoBack"/>
            <w:bookmarkEnd w:id="15"/>
            <w:r>
              <w:rPr>
                <w:rFonts w:hint="eastAsia"/>
                <w:b/>
                <w:bCs/>
                <w:color w:val="auto"/>
                <w:kern w:val="0"/>
                <w:sz w:val="24"/>
              </w:rPr>
              <w:t>相关规定符合性分析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关于印发淄博市饮用水水源保护区划分方案的通知》（淄环发[2019]46号）及《淄博市饮用水水源保护区划分方案》、《淄博市水利局关于公布淄博市部分饮用水水源地退出重要饮用水水源地名录的通知》，淄博市城镇以上集中式饮用水源地共18处，其中地表水源地3处，地下水源地15处。其中沂源县城镇以上集中式饮用水源地包括芝芳水源地、鱼台水源地、响泉-龙洞泉水源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本项目位于山东省淄博市沂源县</w:t>
            </w:r>
            <w:r>
              <w:rPr>
                <w:rFonts w:hint="eastAsia"/>
                <w:color w:val="auto"/>
                <w:kern w:val="0"/>
                <w:sz w:val="24"/>
                <w:lang w:val="en-US" w:eastAsia="zh-CN"/>
              </w:rPr>
              <w:t>石桥镇</w:t>
            </w:r>
            <w:r>
              <w:rPr>
                <w:rFonts w:hint="eastAsia"/>
                <w:color w:val="auto"/>
                <w:kern w:val="0"/>
                <w:sz w:val="24"/>
              </w:rPr>
              <w:t>，距离饮用水源地较远，距离项目最近的饮用水源保护区为</w:t>
            </w:r>
            <w:r>
              <w:rPr>
                <w:rFonts w:hint="eastAsia"/>
                <w:color w:val="auto"/>
                <w:kern w:val="0"/>
                <w:sz w:val="24"/>
                <w:lang w:val="en-US" w:eastAsia="zh-CN"/>
              </w:rPr>
              <w:t>本</w:t>
            </w:r>
            <w:r>
              <w:rPr>
                <w:rFonts w:hint="eastAsia"/>
                <w:color w:val="auto"/>
                <w:kern w:val="0"/>
                <w:sz w:val="24"/>
              </w:rPr>
              <w:t>项目</w:t>
            </w:r>
            <w:r>
              <w:rPr>
                <w:rFonts w:hint="eastAsia"/>
                <w:color w:val="auto"/>
                <w:kern w:val="0"/>
                <w:sz w:val="24"/>
                <w:lang w:val="en-US" w:eastAsia="zh-CN"/>
              </w:rPr>
              <w:t>西北</w:t>
            </w:r>
            <w:r>
              <w:rPr>
                <w:rFonts w:hint="eastAsia"/>
                <w:color w:val="auto"/>
                <w:kern w:val="0"/>
                <w:sz w:val="24"/>
              </w:rPr>
              <w:t>方向约</w:t>
            </w:r>
            <w:r>
              <w:rPr>
                <w:rFonts w:hint="eastAsia"/>
                <w:color w:val="auto"/>
                <w:kern w:val="0"/>
                <w:sz w:val="24"/>
                <w:lang w:eastAsia="zh-CN"/>
              </w:rPr>
              <w:t>1</w:t>
            </w:r>
            <w:r>
              <w:rPr>
                <w:rFonts w:hint="eastAsia"/>
                <w:color w:val="auto"/>
                <w:kern w:val="0"/>
                <w:sz w:val="24"/>
                <w:lang w:val="en-US" w:eastAsia="zh-CN"/>
              </w:rPr>
              <w:t>6</w:t>
            </w:r>
            <w:r>
              <w:rPr>
                <w:rFonts w:hint="eastAsia"/>
                <w:color w:val="auto"/>
                <w:kern w:val="0"/>
                <w:sz w:val="24"/>
              </w:rPr>
              <w:t>km处的芝芳水源地，本项目不在饮用水源保护区范围内</w:t>
            </w:r>
            <w:r>
              <w:rPr>
                <w:rFonts w:hint="eastAsia"/>
                <w:color w:val="auto"/>
                <w:kern w:val="0"/>
                <w:sz w:val="24"/>
                <w:lang w:eastAsia="zh-CN"/>
              </w:rPr>
              <w:t>。</w:t>
            </w:r>
            <w:r>
              <w:rPr>
                <w:rFonts w:hint="eastAsia"/>
                <w:color w:val="auto"/>
                <w:kern w:val="0"/>
                <w:sz w:val="24"/>
                <w:lang w:val="en-US" w:eastAsia="zh-CN"/>
              </w:rPr>
              <w:t>本项目与</w:t>
            </w:r>
            <w:r>
              <w:rPr>
                <w:rFonts w:hint="eastAsia"/>
                <w:color w:val="auto"/>
                <w:kern w:val="0"/>
                <w:sz w:val="24"/>
              </w:rPr>
              <w:t>淄博市饮用水水源地</w:t>
            </w:r>
            <w:r>
              <w:rPr>
                <w:rFonts w:hint="eastAsia"/>
                <w:color w:val="auto"/>
                <w:kern w:val="0"/>
                <w:sz w:val="24"/>
                <w:lang w:val="en-US" w:eastAsia="zh-CN"/>
              </w:rPr>
              <w:t>位置关系见</w:t>
            </w:r>
            <w:r>
              <w:rPr>
                <w:rFonts w:hint="eastAsia"/>
                <w:color w:val="auto"/>
                <w:kern w:val="0"/>
                <w:sz w:val="24"/>
              </w:rPr>
              <w:t>附图</w:t>
            </w:r>
            <w:r>
              <w:rPr>
                <w:rFonts w:hint="eastAsia"/>
                <w:color w:val="auto"/>
                <w:kern w:val="0"/>
                <w:sz w:val="24"/>
                <w:lang w:eastAsia="zh-CN"/>
              </w:rPr>
              <w:t>7</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bl>
    <w:p>
      <w:pPr>
        <w:spacing w:line="360" w:lineRule="auto"/>
        <w:outlineLvl w:val="0"/>
        <w:rPr>
          <w:rFonts w:hint="default" w:ascii="Times New Roman" w:hAnsi="Times New Roman" w:eastAsia="黑体" w:cs="Times New Roman"/>
          <w:color w:val="auto"/>
          <w:sz w:val="30"/>
        </w:rPr>
        <w:sectPr>
          <w:footerReference r:id="rId5" w:type="default"/>
          <w:pgSz w:w="11906" w:h="16838"/>
          <w:pgMar w:top="1701" w:right="1531" w:bottom="1701" w:left="1531" w:header="851" w:footer="1077" w:gutter="0"/>
          <w:pgNumType w:fmt="decimal" w:start="1"/>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二、建设内容</w:t>
      </w:r>
    </w:p>
    <w:tbl>
      <w:tblPr>
        <w:tblStyle w:val="20"/>
        <w:tblW w:w="86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24"/>
        <w:gridCol w:w="83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32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地理位置</w:t>
            </w:r>
          </w:p>
        </w:tc>
        <w:tc>
          <w:tcPr>
            <w:tcW w:w="833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本项目建设地点位于山东省</w:t>
            </w:r>
            <w:r>
              <w:rPr>
                <w:rFonts w:hint="eastAsia" w:cs="Times New Roman"/>
                <w:color w:val="auto"/>
                <w:kern w:val="0"/>
                <w:sz w:val="24"/>
                <w:lang w:val="en-US" w:eastAsia="zh-CN"/>
              </w:rPr>
              <w:t>淄博市沂源县石桥镇</w:t>
            </w:r>
            <w:r>
              <w:rPr>
                <w:rFonts w:hint="eastAsia" w:ascii="Times New Roman" w:hAnsi="Times New Roman" w:eastAsia="宋体" w:cs="Times New Roman"/>
                <w:color w:val="auto"/>
                <w:kern w:val="0"/>
                <w:sz w:val="24"/>
                <w:lang w:val="en-US" w:eastAsia="zh-CN"/>
              </w:rPr>
              <w:t>，</w:t>
            </w:r>
            <w:r>
              <w:rPr>
                <w:rFonts w:hint="eastAsia"/>
                <w:color w:val="auto"/>
                <w:kern w:val="0"/>
                <w:sz w:val="24"/>
              </w:rPr>
              <w:t>场址中心坐标36.11469°N、118.31699°E</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本</w:t>
            </w:r>
            <w:r>
              <w:rPr>
                <w:rFonts w:hint="default" w:ascii="Times New Roman" w:hAnsi="Times New Roman" w:eastAsia="宋体" w:cs="Times New Roman"/>
                <w:color w:val="auto"/>
                <w:kern w:val="0"/>
                <w:sz w:val="24"/>
                <w:lang w:eastAsia="zh-CN"/>
              </w:rPr>
              <w:t>项目地理位置图</w:t>
            </w:r>
            <w:r>
              <w:rPr>
                <w:rFonts w:hint="default" w:ascii="Times New Roman" w:hAnsi="Times New Roman" w:eastAsia="宋体" w:cs="Times New Roman"/>
                <w:color w:val="auto"/>
                <w:kern w:val="0"/>
                <w:sz w:val="24"/>
                <w:highlight w:val="none"/>
                <w:lang w:eastAsia="zh-CN"/>
              </w:rPr>
              <w:t>见附图</w:t>
            </w:r>
            <w:r>
              <w:rPr>
                <w:rFonts w:hint="eastAsia"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项目组成及规模</w:t>
            </w:r>
          </w:p>
        </w:tc>
        <w:tc>
          <w:tcPr>
            <w:tcW w:w="833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1、项目概况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（1）企业概况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华润新能源投资有限公司山东分公司成立于2022年9月，主要经营范围为：发电、输电业务、供（配）电业务。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（2）项目概况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为了有效开发利用当地丰富的太阳能资源，改善我省能源供应和</w:t>
            </w:r>
            <w:r>
              <w:rPr>
                <w:rFonts w:hint="eastAsia" w:cs="Times New Roman"/>
                <w:color w:val="auto"/>
                <w:kern w:val="0"/>
                <w:sz w:val="24"/>
                <w:lang w:val="en-US" w:eastAsia="zh-CN"/>
              </w:rPr>
              <w:t>电源</w:t>
            </w:r>
            <w:r>
              <w:rPr>
                <w:rFonts w:hint="eastAsia" w:ascii="Times New Roman" w:hAnsi="Times New Roman" w:eastAsia="宋体" w:cs="Times New Roman"/>
                <w:color w:val="auto"/>
                <w:kern w:val="0"/>
                <w:sz w:val="24"/>
                <w:lang w:val="en-US" w:eastAsia="zh-CN"/>
              </w:rPr>
              <w:t>结构，促进社会经济发展，</w:t>
            </w:r>
            <w:r>
              <w:rPr>
                <w:rFonts w:hint="eastAsia" w:cs="Times New Roman"/>
                <w:color w:val="auto"/>
                <w:kern w:val="0"/>
                <w:sz w:val="24"/>
                <w:lang w:val="en-US" w:eastAsia="zh-CN"/>
              </w:rPr>
              <w:t>华润新能源投资有限公司山东分公司在淄博市沂源县石桥镇投资</w:t>
            </w:r>
            <w:r>
              <w:rPr>
                <w:rFonts w:hint="eastAsia" w:ascii="Times New Roman" w:hAnsi="Times New Roman" w:eastAsia="宋体" w:cs="Times New Roman"/>
                <w:color w:val="auto"/>
                <w:kern w:val="0"/>
                <w:sz w:val="24"/>
                <w:lang w:val="en-US" w:eastAsia="zh-CN"/>
              </w:rPr>
              <w:t>建设</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highlight w:val="none"/>
                <w:lang w:eastAsia="zh-CN"/>
              </w:rPr>
            </w:pPr>
            <w:r>
              <w:rPr>
                <w:rFonts w:hint="eastAsia"/>
                <w:color w:val="auto"/>
                <w:kern w:val="0"/>
                <w:sz w:val="24"/>
                <w:lang w:val="en-US" w:eastAsia="zh-CN"/>
              </w:rPr>
              <w:t>本</w:t>
            </w:r>
            <w:r>
              <w:rPr>
                <w:rFonts w:hint="eastAsia"/>
                <w:color w:val="auto"/>
                <w:kern w:val="0"/>
                <w:sz w:val="24"/>
              </w:rPr>
              <w:t>目拟选址</w:t>
            </w:r>
            <w:r>
              <w:rPr>
                <w:rFonts w:hint="eastAsia" w:cs="Times New Roman"/>
                <w:color w:val="auto"/>
                <w:kern w:val="0"/>
                <w:sz w:val="24"/>
                <w:lang w:val="en-US" w:eastAsia="zh-CN"/>
              </w:rPr>
              <w:t>淄博市沂源县石桥内</w:t>
            </w:r>
            <w:r>
              <w:rPr>
                <w:rFonts w:hint="eastAsia"/>
                <w:color w:val="auto"/>
                <w:kern w:val="0"/>
                <w:sz w:val="24"/>
                <w:lang w:eastAsia="zh-CN"/>
              </w:rPr>
              <w:t>，</w:t>
            </w:r>
            <w:r>
              <w:rPr>
                <w:rFonts w:hint="eastAsia"/>
                <w:color w:val="auto"/>
                <w:kern w:val="0"/>
                <w:sz w:val="24"/>
              </w:rPr>
              <w:t>利用</w:t>
            </w:r>
            <w:r>
              <w:rPr>
                <w:rFonts w:hint="eastAsia"/>
                <w:color w:val="auto"/>
                <w:kern w:val="0"/>
                <w:sz w:val="24"/>
                <w:lang w:val="en-US" w:eastAsia="zh-CN"/>
              </w:rPr>
              <w:t>农业用地</w:t>
            </w:r>
            <w:r>
              <w:rPr>
                <w:rFonts w:hint="eastAsia"/>
                <w:color w:val="auto"/>
                <w:kern w:val="0"/>
                <w:sz w:val="24"/>
              </w:rPr>
              <w:t>施工建设</w:t>
            </w:r>
            <w:r>
              <w:rPr>
                <w:rFonts w:hint="eastAsia"/>
                <w:color w:val="auto"/>
                <w:kern w:val="0"/>
                <w:sz w:val="24"/>
                <w:lang w:eastAsia="zh-CN"/>
              </w:rPr>
              <w:t>。</w:t>
            </w:r>
            <w:r>
              <w:rPr>
                <w:rFonts w:hint="eastAsia"/>
                <w:color w:val="auto"/>
                <w:kern w:val="0"/>
                <w:sz w:val="24"/>
              </w:rPr>
              <w:t>本项目直流侧装机容量约为128MWp，交流侧额定容量约为100MW，共划分为34个光伏发电单元，共6667个光伏组串，每个组串安装30块光伏组件。共安装200010块640Wp单晶硅双玻双面光伏组件。</w:t>
            </w:r>
            <w:r>
              <w:rPr>
                <w:rFonts w:hint="eastAsia"/>
                <w:color w:val="auto"/>
                <w:kern w:val="0"/>
                <w:sz w:val="24"/>
                <w:highlight w:val="none"/>
              </w:rPr>
              <w:t>各光伏发电单元变压器升压至35kV后接入</w:t>
            </w:r>
            <w:r>
              <w:rPr>
                <w:rFonts w:hint="eastAsia"/>
                <w:color w:val="auto"/>
                <w:kern w:val="0"/>
                <w:sz w:val="24"/>
                <w:highlight w:val="none"/>
                <w:lang w:val="en-US" w:eastAsia="zh-CN"/>
              </w:rPr>
              <w:t>现有</w:t>
            </w:r>
            <w:r>
              <w:rPr>
                <w:rFonts w:hint="eastAsia"/>
                <w:color w:val="auto"/>
                <w:kern w:val="0"/>
                <w:sz w:val="24"/>
                <w:highlight w:val="none"/>
              </w:rPr>
              <w:t>风电升压站</w:t>
            </w:r>
            <w:r>
              <w:rPr>
                <w:rFonts w:hint="eastAsia"/>
                <w:color w:val="auto"/>
                <w:kern w:val="0"/>
                <w:sz w:val="24"/>
                <w:highlight w:val="none"/>
                <w:lang w:eastAsia="zh-CN"/>
              </w:rPr>
              <w:t>，</w:t>
            </w:r>
            <w:r>
              <w:rPr>
                <w:rFonts w:hint="eastAsia"/>
                <w:color w:val="auto"/>
                <w:kern w:val="0"/>
                <w:sz w:val="24"/>
                <w:highlight w:val="none"/>
              </w:rPr>
              <w:t>现有升压站内新建一</w:t>
            </w:r>
            <w:r>
              <w:rPr>
                <w:rFonts w:hint="eastAsia"/>
                <w:color w:val="auto"/>
                <w:kern w:val="0"/>
                <w:sz w:val="24"/>
                <w:highlight w:val="none"/>
                <w:lang w:val="en-US" w:eastAsia="zh-CN"/>
              </w:rPr>
              <w:t>台110kV</w:t>
            </w:r>
            <w:r>
              <w:rPr>
                <w:rFonts w:hint="eastAsia"/>
                <w:color w:val="auto"/>
                <w:kern w:val="0"/>
                <w:sz w:val="24"/>
                <w:highlight w:val="none"/>
              </w:rPr>
              <w:t>主变压器</w:t>
            </w:r>
            <w:r>
              <w:rPr>
                <w:rFonts w:hint="eastAsia"/>
                <w:color w:val="auto"/>
                <w:kern w:val="0"/>
                <w:sz w:val="24"/>
                <w:highlight w:val="none"/>
                <w:lang w:eastAsia="zh-CN"/>
              </w:rPr>
              <w:t>，</w:t>
            </w:r>
            <w:r>
              <w:rPr>
                <w:rFonts w:hint="eastAsia"/>
                <w:color w:val="auto"/>
                <w:kern w:val="0"/>
                <w:sz w:val="24"/>
                <w:highlight w:val="none"/>
              </w:rPr>
              <w:t>光伏阵列产生的电能经此升压站升压至220kV后，</w:t>
            </w:r>
            <w:r>
              <w:rPr>
                <w:rFonts w:hint="eastAsia"/>
                <w:color w:val="auto"/>
                <w:kern w:val="0"/>
                <w:sz w:val="24"/>
                <w:highlight w:val="none"/>
                <w:lang w:val="en-US" w:eastAsia="zh-CN"/>
              </w:rPr>
              <w:t>依托现有风电升压站的送出线路，</w:t>
            </w:r>
            <w:r>
              <w:rPr>
                <w:rFonts w:hint="eastAsia"/>
                <w:color w:val="auto"/>
                <w:kern w:val="0"/>
                <w:sz w:val="24"/>
                <w:highlight w:val="none"/>
              </w:rPr>
              <w:t>以一回110kV架空输电线路接入220kV悦庄变电站的110kV母线侧，实现与系统并网</w:t>
            </w:r>
            <w:r>
              <w:rPr>
                <w:rFonts w:hint="eastAsia"/>
                <w:color w:val="auto"/>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none"/>
                <w:lang w:val="en-US" w:eastAsia="zh-CN"/>
              </w:rPr>
            </w:pPr>
            <w:r>
              <w:rPr>
                <w:rFonts w:hint="eastAsia"/>
                <w:color w:val="auto"/>
                <w:kern w:val="0"/>
                <w:sz w:val="24"/>
                <w:highlight w:val="none"/>
              </w:rPr>
              <w:t>本次评价主要对光伏发电区</w:t>
            </w:r>
            <w:r>
              <w:rPr>
                <w:rFonts w:hint="eastAsia"/>
                <w:color w:val="auto"/>
                <w:kern w:val="0"/>
                <w:sz w:val="24"/>
                <w:highlight w:val="none"/>
                <w:lang w:eastAsia="zh-CN"/>
              </w:rPr>
              <w:t>、</w:t>
            </w:r>
            <w:r>
              <w:rPr>
                <w:rFonts w:hint="eastAsia"/>
                <w:color w:val="auto"/>
                <w:kern w:val="0"/>
                <w:sz w:val="24"/>
                <w:highlight w:val="none"/>
              </w:rPr>
              <w:t>升压站施工期和营运环境影响进行评价。太阳能光伏发电系统</w:t>
            </w:r>
            <w:r>
              <w:rPr>
                <w:rFonts w:hint="eastAsia"/>
                <w:color w:val="auto"/>
                <w:kern w:val="0"/>
                <w:sz w:val="24"/>
                <w:highlight w:val="none"/>
                <w:lang w:eastAsia="zh-CN"/>
              </w:rPr>
              <w:t>、</w:t>
            </w:r>
            <w:r>
              <w:rPr>
                <w:rFonts w:hint="eastAsia"/>
                <w:color w:val="auto"/>
                <w:kern w:val="0"/>
                <w:sz w:val="24"/>
                <w:highlight w:val="none"/>
              </w:rPr>
              <w:t>升压站</w:t>
            </w:r>
            <w:r>
              <w:rPr>
                <w:rFonts w:hint="eastAsia"/>
                <w:color w:val="auto"/>
                <w:kern w:val="0"/>
                <w:sz w:val="24"/>
                <w:highlight w:val="none"/>
                <w:lang w:eastAsia="zh-CN"/>
              </w:rPr>
              <w:t>、</w:t>
            </w:r>
            <w:r>
              <w:rPr>
                <w:rFonts w:hint="eastAsia"/>
                <w:color w:val="auto"/>
                <w:kern w:val="0"/>
                <w:sz w:val="24"/>
                <w:highlight w:val="none"/>
                <w:lang w:val="en-US" w:eastAsia="zh-CN"/>
              </w:rPr>
              <w:t>输电线路</w:t>
            </w:r>
            <w:r>
              <w:rPr>
                <w:rFonts w:hint="eastAsia"/>
                <w:color w:val="auto"/>
                <w:kern w:val="0"/>
                <w:sz w:val="24"/>
                <w:highlight w:val="none"/>
              </w:rPr>
              <w:t>辐射影响需单独进行</w:t>
            </w:r>
            <w:r>
              <w:rPr>
                <w:rFonts w:hint="eastAsia"/>
                <w:color w:val="auto"/>
                <w:kern w:val="0"/>
                <w:sz w:val="24"/>
                <w:highlight w:val="none"/>
                <w:lang w:val="en-US" w:eastAsia="zh-CN"/>
              </w:rPr>
              <w:t>辐射环评</w:t>
            </w:r>
            <w:r>
              <w:rPr>
                <w:rFonts w:hint="eastAsia"/>
                <w:color w:val="auto"/>
                <w:kern w:val="0"/>
                <w:sz w:val="24"/>
                <w:highlight w:val="none"/>
              </w:rPr>
              <w:t>，不在本次评价范围内。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highlight w:val="none"/>
                <w:lang w:val="en-US" w:eastAsia="zh-CN"/>
              </w:rPr>
            </w:pPr>
            <w:r>
              <w:rPr>
                <w:rFonts w:hint="eastAsia"/>
                <w:color w:val="auto"/>
                <w:kern w:val="0"/>
                <w:sz w:val="24"/>
                <w:highlight w:val="none"/>
                <w:lang w:eastAsia="zh-CN"/>
              </w:rPr>
              <w:t>（</w:t>
            </w:r>
            <w:r>
              <w:rPr>
                <w:rFonts w:hint="eastAsia"/>
                <w:color w:val="auto"/>
                <w:kern w:val="0"/>
                <w:sz w:val="24"/>
                <w:highlight w:val="none"/>
                <w:lang w:val="en-US" w:eastAsia="zh-CN"/>
              </w:rPr>
              <w:t>3</w:t>
            </w:r>
            <w:r>
              <w:rPr>
                <w:rFonts w:hint="eastAsia"/>
                <w:color w:val="auto"/>
                <w:kern w:val="0"/>
                <w:sz w:val="24"/>
                <w:highlight w:val="none"/>
                <w:lang w:eastAsia="zh-CN"/>
              </w:rPr>
              <w:t>）</w:t>
            </w:r>
            <w:r>
              <w:rPr>
                <w:rFonts w:hint="eastAsia"/>
                <w:color w:val="auto"/>
                <w:kern w:val="0"/>
                <w:sz w:val="24"/>
                <w:highlight w:val="none"/>
                <w:lang w:val="en-US" w:eastAsia="zh-CN"/>
              </w:rPr>
              <w:t>依托风电升压站概况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eastAsia="宋体" w:cs="Times New Roman"/>
                <w:color w:val="auto"/>
                <w:kern w:val="0"/>
                <w:sz w:val="24"/>
                <w:highlight w:val="none"/>
                <w:lang w:eastAsia="zh-CN"/>
              </w:rPr>
            </w:pPr>
            <w:r>
              <w:rPr>
                <w:rFonts w:hint="eastAsia"/>
                <w:color w:val="auto"/>
                <w:kern w:val="0"/>
                <w:sz w:val="24"/>
                <w:highlight w:val="none"/>
              </w:rPr>
              <w:t>华润新能源控股有限公司</w:t>
            </w:r>
            <w:r>
              <w:rPr>
                <w:rFonts w:hint="eastAsia"/>
                <w:color w:val="auto"/>
                <w:kern w:val="0"/>
                <w:sz w:val="24"/>
                <w:highlight w:val="none"/>
                <w:lang w:val="en-US" w:eastAsia="zh-CN"/>
              </w:rPr>
              <w:t>和</w:t>
            </w:r>
            <w:r>
              <w:rPr>
                <w:rFonts w:hint="eastAsia"/>
                <w:color w:val="auto"/>
                <w:kern w:val="0"/>
                <w:sz w:val="24"/>
                <w:highlight w:val="none"/>
              </w:rPr>
              <w:t>华润新能源投资有限公司山东分公司</w:t>
            </w:r>
            <w:r>
              <w:rPr>
                <w:rFonts w:hint="eastAsia"/>
                <w:color w:val="auto"/>
                <w:kern w:val="0"/>
                <w:sz w:val="24"/>
                <w:highlight w:val="none"/>
                <w:lang w:val="en-US" w:eastAsia="zh-CN"/>
              </w:rPr>
              <w:t>均</w:t>
            </w:r>
            <w:r>
              <w:rPr>
                <w:rFonts w:hint="eastAsia"/>
                <w:color w:val="auto"/>
                <w:kern w:val="0"/>
                <w:sz w:val="24"/>
                <w:highlight w:val="none"/>
              </w:rPr>
              <w:t>隶属于华润电力控股有限公司</w:t>
            </w:r>
            <w:r>
              <w:rPr>
                <w:rFonts w:hint="eastAsia"/>
                <w:color w:val="auto"/>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highlight w:val="none"/>
                <w:lang w:val="en-US" w:eastAsia="zh-CN"/>
              </w:rPr>
            </w:pPr>
            <w:r>
              <w:rPr>
                <w:rFonts w:hint="eastAsia"/>
                <w:color w:val="auto"/>
                <w:kern w:val="0"/>
                <w:sz w:val="24"/>
                <w:highlight w:val="none"/>
              </w:rPr>
              <w:t>华润新能源控股有限公司</w:t>
            </w:r>
            <w:r>
              <w:rPr>
                <w:rFonts w:hint="eastAsia"/>
                <w:color w:val="auto"/>
                <w:kern w:val="0"/>
                <w:sz w:val="24"/>
                <w:highlight w:val="none"/>
                <w:lang w:eastAsia="zh-CN"/>
              </w:rPr>
              <w:t>《</w:t>
            </w:r>
            <w:r>
              <w:rPr>
                <w:rFonts w:hint="eastAsia"/>
                <w:color w:val="auto"/>
                <w:kern w:val="0"/>
                <w:sz w:val="24"/>
                <w:highlight w:val="none"/>
              </w:rPr>
              <w:t>华润新能源沂源凤凰山风电场一期项目</w:t>
            </w:r>
            <w:r>
              <w:rPr>
                <w:rFonts w:hint="eastAsia"/>
                <w:color w:val="auto"/>
                <w:kern w:val="0"/>
                <w:sz w:val="24"/>
                <w:highlight w:val="none"/>
                <w:lang w:eastAsia="zh-CN"/>
              </w:rPr>
              <w:t>》</w:t>
            </w:r>
            <w:r>
              <w:rPr>
                <w:rFonts w:hint="eastAsia"/>
                <w:color w:val="auto"/>
                <w:kern w:val="0"/>
                <w:sz w:val="24"/>
                <w:highlight w:val="none"/>
                <w:lang w:val="en-US" w:eastAsia="zh-CN"/>
              </w:rPr>
              <w:t>于2015年8月21日由原淄博市环境保护局以淄环审[2015]211号文批复，并于2019年9月2日通过竣工环保自主验收。</w:t>
            </w:r>
            <w:r>
              <w:rPr>
                <w:rFonts w:hint="eastAsia"/>
                <w:color w:val="auto"/>
                <w:kern w:val="0"/>
                <w:sz w:val="24"/>
                <w:highlight w:val="none"/>
                <w:lang w:eastAsia="zh-CN"/>
              </w:rPr>
              <w:t>《</w:t>
            </w:r>
            <w:r>
              <w:rPr>
                <w:rFonts w:hint="eastAsia"/>
                <w:color w:val="auto"/>
                <w:kern w:val="0"/>
                <w:sz w:val="24"/>
                <w:highlight w:val="none"/>
              </w:rPr>
              <w:t>华润新能源沂源凤凰山风电场一期项目</w:t>
            </w:r>
            <w:r>
              <w:rPr>
                <w:rFonts w:hint="eastAsia"/>
                <w:color w:val="auto"/>
                <w:kern w:val="0"/>
                <w:sz w:val="24"/>
                <w:highlight w:val="none"/>
                <w:lang w:val="en-US" w:eastAsia="zh-CN"/>
              </w:rPr>
              <w:t>配套输变电工程</w:t>
            </w:r>
            <w:r>
              <w:rPr>
                <w:rFonts w:hint="eastAsia"/>
                <w:color w:val="auto"/>
                <w:kern w:val="0"/>
                <w:sz w:val="24"/>
                <w:highlight w:val="none"/>
                <w:lang w:eastAsia="zh-CN"/>
              </w:rPr>
              <w:t>》</w:t>
            </w:r>
            <w:r>
              <w:rPr>
                <w:rFonts w:hint="eastAsia"/>
                <w:color w:val="auto"/>
                <w:kern w:val="0"/>
                <w:sz w:val="24"/>
                <w:highlight w:val="none"/>
                <w:lang w:val="en-US" w:eastAsia="zh-CN"/>
              </w:rPr>
              <w:t>于2019年2月22日由淄博市生态环境局以淄环辐表审[2019]004号文批复。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color w:val="auto"/>
                <w:kern w:val="0"/>
                <w:sz w:val="24"/>
                <w:highlight w:val="none"/>
              </w:rPr>
            </w:pPr>
            <w:r>
              <w:rPr>
                <w:rFonts w:hint="eastAsia"/>
                <w:color w:val="auto"/>
                <w:kern w:val="0"/>
                <w:sz w:val="24"/>
                <w:highlight w:val="none"/>
                <w:lang w:val="en-US" w:eastAsia="zh-CN"/>
              </w:rPr>
              <w:t>该项目建设19台2000kW风力发电机组，总装机容量38MW，用2回路35kV架空集电线路接入本项目配套建设的的110kV升压变电站，经一台SFZ11-100000/110/35</w:t>
            </w:r>
            <w:r>
              <w:rPr>
                <w:rFonts w:hint="eastAsia"/>
                <w:color w:val="auto"/>
                <w:kern w:val="0"/>
                <w:sz w:val="24"/>
                <w:highlight w:val="none"/>
              </w:rPr>
              <w:t>主变</w:t>
            </w:r>
            <w:r>
              <w:rPr>
                <w:rFonts w:hint="eastAsia"/>
                <w:color w:val="auto"/>
                <w:kern w:val="0"/>
                <w:sz w:val="24"/>
                <w:highlight w:val="none"/>
                <w:lang w:val="en-US" w:eastAsia="zh-CN"/>
              </w:rPr>
              <w:t>压器</w:t>
            </w:r>
            <w:r>
              <w:rPr>
                <w:rFonts w:hint="eastAsia"/>
                <w:color w:val="auto"/>
                <w:kern w:val="0"/>
                <w:sz w:val="24"/>
                <w:highlight w:val="none"/>
              </w:rPr>
              <w:t>升压至110kV，以一回110kV架空输电线路接入220kV悦庄变电站的110kV母线侧，实现与系统并网。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default" w:eastAsia="宋体" w:cs="Times New Roman"/>
                <w:color w:val="auto"/>
                <w:kern w:val="0"/>
                <w:sz w:val="24"/>
                <w:lang w:val="en-US" w:eastAsia="zh-CN"/>
              </w:rPr>
            </w:pPr>
            <w:r>
              <w:rPr>
                <w:rFonts w:hint="eastAsia" w:cs="Times New Roman"/>
                <w:color w:val="auto"/>
                <w:kern w:val="0"/>
                <w:sz w:val="24"/>
                <w:lang w:val="en-US" w:eastAsia="zh-CN"/>
              </w:rPr>
              <w:t>该项目风电</w:t>
            </w:r>
            <w:r>
              <w:rPr>
                <w:rFonts w:hint="eastAsia"/>
                <w:color w:val="auto"/>
                <w:kern w:val="0"/>
                <w:sz w:val="24"/>
              </w:rPr>
              <w:t>升压站内前期预留一台变压器的建设空间，</w:t>
            </w:r>
            <w:r>
              <w:rPr>
                <w:rFonts w:hint="eastAsia"/>
                <w:color w:val="auto"/>
                <w:kern w:val="0"/>
                <w:sz w:val="24"/>
                <w:lang w:val="en-US" w:eastAsia="zh-CN"/>
              </w:rPr>
              <w:t>用于建设本项目主变压器，本项目送出线路依托</w:t>
            </w:r>
            <w:r>
              <w:rPr>
                <w:rFonts w:hint="eastAsia" w:cs="Times New Roman"/>
                <w:color w:val="auto"/>
                <w:kern w:val="0"/>
                <w:sz w:val="24"/>
                <w:lang w:val="en-US" w:eastAsia="zh-CN"/>
              </w:rPr>
              <w:t>现有风电</w:t>
            </w:r>
            <w:r>
              <w:rPr>
                <w:rFonts w:hint="eastAsia"/>
                <w:color w:val="auto"/>
                <w:kern w:val="0"/>
                <w:sz w:val="24"/>
              </w:rPr>
              <w:t>升压站</w:t>
            </w:r>
            <w:r>
              <w:rPr>
                <w:rFonts w:hint="eastAsia"/>
                <w:color w:val="auto"/>
                <w:kern w:val="0"/>
                <w:sz w:val="24"/>
                <w:lang w:val="en-US" w:eastAsia="zh-CN"/>
              </w:rPr>
              <w:t>送出线路。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2、建设内容和规模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本项目工程组成见表</w:t>
            </w:r>
            <w:r>
              <w:rPr>
                <w:rFonts w:hint="eastAsia" w:ascii="Times New Roman" w:hAnsi="Times New Roman" w:eastAsia="宋体" w:cs="Times New Roman"/>
                <w:color w:val="auto"/>
                <w:kern w:val="0"/>
                <w:sz w:val="24"/>
                <w:lang w:val="en-US" w:eastAsia="zh-CN"/>
              </w:rPr>
              <w:t>2-</w:t>
            </w:r>
            <w:r>
              <w:rPr>
                <w:rFonts w:hint="eastAsia" w:cs="Times New Roman"/>
                <w:color w:val="auto"/>
                <w:kern w:val="0"/>
                <w:sz w:val="24"/>
                <w:lang w:val="en-US" w:eastAsia="zh-CN"/>
              </w:rPr>
              <w:t>1</w:t>
            </w:r>
            <w:r>
              <w:rPr>
                <w:rFonts w:hint="eastAsia"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2</w:t>
            </w:r>
            <w:r>
              <w:rPr>
                <w:rFonts w:eastAsia="黑体"/>
                <w:color w:val="auto"/>
                <w:sz w:val="24"/>
              </w:rPr>
              <w:t>-</w:t>
            </w:r>
            <w:r>
              <w:rPr>
                <w:rFonts w:hint="eastAsia" w:eastAsia="黑体"/>
                <w:color w:val="auto"/>
                <w:sz w:val="24"/>
                <w:lang w:val="en-US" w:eastAsia="zh-CN"/>
              </w:rPr>
              <w:t xml:space="preserve">1  </w:t>
            </w:r>
            <w:r>
              <w:rPr>
                <w:rFonts w:hint="eastAsia" w:eastAsia="黑体"/>
                <w:color w:val="auto"/>
                <w:sz w:val="24"/>
              </w:rPr>
              <w:t>项目工程组成一览表</w:t>
            </w:r>
          </w:p>
          <w:tbl>
            <w:tblPr>
              <w:tblStyle w:val="21"/>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0"/>
              <w:gridCol w:w="952"/>
              <w:gridCol w:w="565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ascii="Times New Roman" w:hAnsi="Times New Roman" w:eastAsia="宋体"/>
                      <w:color w:val="auto"/>
                    </w:rPr>
                  </w:pPr>
                  <w:r>
                    <w:rPr>
                      <w:rFonts w:ascii="Times New Roman" w:hAnsi="Times New Roman" w:eastAsia="宋体"/>
                      <w:color w:val="auto"/>
                    </w:rPr>
                    <w:t>工程类别</w:t>
                  </w: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ascii="Times New Roman" w:hAnsi="Times New Roman" w:eastAsia="宋体"/>
                      <w:color w:val="auto"/>
                    </w:rPr>
                  </w:pPr>
                  <w:r>
                    <w:rPr>
                      <w:rFonts w:hint="eastAsia" w:ascii="Times New Roman" w:hAnsi="Times New Roman" w:eastAsia="宋体"/>
                      <w:color w:val="auto"/>
                    </w:rPr>
                    <w:t>建设名称</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ascii="Times New Roman" w:hAnsi="Times New Roman" w:eastAsia="宋体"/>
                      <w:color w:val="auto"/>
                    </w:rPr>
                  </w:pPr>
                  <w:r>
                    <w:rPr>
                      <w:rFonts w:hint="eastAsia" w:ascii="Times New Roman" w:hAnsi="Times New Roman" w:eastAsia="宋体"/>
                      <w:color w:val="auto"/>
                    </w:rPr>
                    <w:t>工程内容</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ascii="Times New Roman" w:hAnsi="Times New Roman" w:eastAsia="宋体"/>
                      <w:color w:val="auto"/>
                    </w:rPr>
                  </w:pPr>
                  <w:r>
                    <w:rPr>
                      <w:rFonts w:hint="eastAsia" w:ascii="Times New Roman" w:hAnsi="Times New Roman" w:eastAsia="宋体"/>
                      <w:color w:val="auto"/>
                      <w:lang w:val="en-US" w:eastAsia="zh-CN"/>
                    </w:rPr>
                    <w:t>主体</w:t>
                  </w:r>
                  <w:r>
                    <w:rPr>
                      <w:rFonts w:ascii="Times New Roman" w:hAnsi="Times New Roman" w:eastAsia="宋体"/>
                      <w:color w:val="auto"/>
                    </w:rPr>
                    <w:t>工程</w:t>
                  </w: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光伏方阵</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本项目直流侧装机容量约为128MWp，交流侧额定容量约为100MW，共划分为34个光伏发电单元，共6667个光伏组串，每个组串安装30块光伏组件，每20个光伏组串接入一台300kW组串式逆变器，最多10台组串式逆变器接入一台3000kVA箱变</w:t>
                  </w:r>
                  <w:r>
                    <w:rPr>
                      <w:rFonts w:hint="eastAsia" w:ascii="Times New Roman" w:hAnsi="Times New Roman" w:eastAsia="宋体"/>
                      <w:color w:val="auto"/>
                      <w:lang w:eastAsia="zh-CN"/>
                    </w:rPr>
                    <w:t>，</w:t>
                  </w:r>
                  <w:r>
                    <w:rPr>
                      <w:rFonts w:hint="eastAsia" w:ascii="Times New Roman" w:hAnsi="Times New Roman" w:eastAsia="宋体"/>
                      <w:color w:val="auto"/>
                    </w:rPr>
                    <w:t>安装200010块640Wp单晶硅双玻双面光伏组件。</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w:t>
                  </w:r>
                  <w:r>
                    <w:rPr>
                      <w:rFonts w:hint="eastAsia" w:ascii="Times New Roman" w:hAnsi="Times New Roman" w:eastAsia="宋体"/>
                      <w:color w:val="auto"/>
                    </w:rPr>
                    <w:t>项目直流侧采用1500V系统电压，整个光伏发电系统主要由光伏发电系统、交直流逆变系统、并网接入系统、运行监测系统组成。</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升压站</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eastAsia="zh-CN"/>
                    </w:rPr>
                  </w:pPr>
                  <w:r>
                    <w:rPr>
                      <w:rFonts w:hint="eastAsia" w:ascii="Times New Roman" w:hAnsi="Times New Roman" w:eastAsia="宋体"/>
                      <w:color w:val="auto"/>
                    </w:rPr>
                    <w:t>本项目</w:t>
                  </w:r>
                  <w:r>
                    <w:rPr>
                      <w:rFonts w:hint="eastAsia" w:ascii="Times New Roman" w:hAnsi="Times New Roman" w:eastAsia="宋体"/>
                      <w:color w:val="auto"/>
                      <w:lang w:val="en-US" w:eastAsia="zh-CN"/>
                    </w:rPr>
                    <w:t>依托现有</w:t>
                  </w:r>
                  <w:r>
                    <w:rPr>
                      <w:rFonts w:hint="eastAsia" w:ascii="Times New Roman" w:hAnsi="Times New Roman" w:eastAsia="宋体"/>
                      <w:color w:val="auto"/>
                    </w:rPr>
                    <w:t>风电110kV升压站内，光伏电站通过4回35kV集电线路汇入</w:t>
                  </w:r>
                  <w:r>
                    <w:rPr>
                      <w:rFonts w:hint="eastAsia" w:ascii="Times New Roman" w:hAnsi="Times New Roman" w:eastAsia="宋体"/>
                      <w:color w:val="auto"/>
                      <w:highlight w:val="none"/>
                      <w:lang w:val="en-US" w:eastAsia="zh-CN"/>
                    </w:rPr>
                    <w:t>现有</w:t>
                  </w:r>
                  <w:r>
                    <w:rPr>
                      <w:rFonts w:hint="eastAsia" w:ascii="Times New Roman" w:hAnsi="Times New Roman" w:eastAsia="宋体"/>
                      <w:color w:val="auto"/>
                      <w:highlight w:val="none"/>
                    </w:rPr>
                    <w:t>风电</w:t>
                  </w:r>
                  <w:r>
                    <w:rPr>
                      <w:rFonts w:hint="eastAsia" w:ascii="Times New Roman" w:hAnsi="Times New Roman" w:eastAsia="宋体"/>
                      <w:color w:val="auto"/>
                    </w:rPr>
                    <w:t>110kV升压站内，在升压站内扩建1台110kV主变压器，新增1回110kV主变进线GIS间隔，与</w:t>
                  </w:r>
                  <w:r>
                    <w:rPr>
                      <w:rFonts w:hint="eastAsia" w:ascii="Times New Roman" w:hAnsi="Times New Roman" w:eastAsia="宋体"/>
                      <w:color w:val="auto"/>
                      <w:lang w:val="en-US" w:eastAsia="zh-CN"/>
                    </w:rPr>
                    <w:t>现有</w:t>
                  </w:r>
                  <w:r>
                    <w:rPr>
                      <w:rFonts w:hint="eastAsia" w:ascii="Times New Roman" w:hAnsi="Times New Roman" w:eastAsia="宋体"/>
                      <w:color w:val="auto"/>
                    </w:rPr>
                    <w:t>风电项目联合送出，以1回110kV线路接至悦庄变电站110kV母线，升压站内前期已经预留了一台变压器的建设空间，送出线路导线型号为2×JL/GIA-300</w:t>
                  </w:r>
                  <w:r>
                    <w:rPr>
                      <w:rFonts w:hint="eastAsia" w:ascii="Times New Roman" w:hAnsi="Times New Roman" w:eastAsia="宋体"/>
                      <w:color w:val="auto"/>
                      <w:lang w:eastAsia="zh-CN"/>
                    </w:rPr>
                    <w:t>。</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升压站内主要包括综合办公楼、主控楼、主变压器、110kV配电装置室外构筑物、综合用房、一体化污水处理设施、事故油池等。</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highlight w:val="none"/>
                      <w:lang w:val="en-US" w:eastAsia="zh-CN"/>
                    </w:rPr>
                    <w:t>主变压器新建，升压站及送出线路依托现有风电升压站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r>
                    <w:rPr>
                      <w:rFonts w:hint="eastAsia" w:ascii="Times New Roman" w:hAnsi="Times New Roman" w:eastAsia="宋体"/>
                      <w:color w:val="auto"/>
                    </w:rPr>
                    <w:t>箱变</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rPr>
                    <w:t>场区内布34个光伏发电单元、工程安装34台箱变，分别布置于场内检修道路两边，箱变采用钢筋混凝土箱型基础，箱变周围设置围栏。</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集电线路</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本工程集电线路推荐采用架空与电缆敷设相结合的方案。</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本项目共选用34台箱式变电站，箱式变电站高压35kV侧均采用并联接线方式。考虑光伏方阵布置、35kV集电线路走向等因素，整个光伏电站分4回集电线路，接入</w:t>
                  </w:r>
                  <w:r>
                    <w:rPr>
                      <w:rFonts w:hint="eastAsia" w:ascii="Times New Roman" w:hAnsi="Times New Roman" w:eastAsia="宋体"/>
                      <w:color w:val="auto"/>
                      <w:highlight w:val="none"/>
                      <w:lang w:val="en-US" w:eastAsia="zh-CN"/>
                    </w:rPr>
                    <w:t>现有</w:t>
                  </w:r>
                  <w:r>
                    <w:rPr>
                      <w:rFonts w:hint="eastAsia" w:ascii="Times New Roman" w:hAnsi="Times New Roman" w:eastAsia="宋体"/>
                      <w:color w:val="auto"/>
                      <w:highlight w:val="none"/>
                    </w:rPr>
                    <w:t>风电</w:t>
                  </w:r>
                  <w:r>
                    <w:rPr>
                      <w:rFonts w:hint="eastAsia" w:ascii="Times New Roman" w:hAnsi="Times New Roman" w:eastAsia="宋体"/>
                      <w:color w:val="auto"/>
                    </w:rPr>
                    <w:t>110kV升压站。根据光伏阵列的分布，每回集电线路连接8~9个光伏发电单元。</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rPr>
                    <w:t>本工程新建4回光伏场区至光伏变电站的35kV集电线路，线路起于线路起于光伏场区，止于</w:t>
                  </w:r>
                  <w:r>
                    <w:rPr>
                      <w:rFonts w:hint="eastAsia" w:ascii="Times New Roman" w:hAnsi="Times New Roman" w:eastAsia="宋体"/>
                      <w:color w:val="auto"/>
                      <w:lang w:val="en-US" w:eastAsia="zh-CN"/>
                    </w:rPr>
                    <w:t>现有</w:t>
                  </w:r>
                  <w:r>
                    <w:rPr>
                      <w:rFonts w:hint="eastAsia" w:ascii="Times New Roman" w:hAnsi="Times New Roman" w:eastAsia="宋体"/>
                      <w:color w:val="auto"/>
                    </w:rPr>
                    <w:t>风电110kV升压站。新建电缆线路全长约7.65km，单回架空线路17.18km，双回架空线路15.11km。</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场区通信</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根据场区通信及继电保护需要，集电线路采用电缆敷设时，沿电缆沟和电缆并列敷设24芯直埋光缆；集电线路采用架空线时，单回架空线采用1根24芯OPGW光缆，双回架空线采用1根48芯OPGW光缆。</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送出线路</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本项目送出线路</w:t>
                  </w:r>
                  <w:r>
                    <w:rPr>
                      <w:rFonts w:hint="eastAsia" w:ascii="Times New Roman" w:hAnsi="Times New Roman" w:eastAsia="宋体"/>
                      <w:color w:val="auto"/>
                      <w:highlight w:val="none"/>
                      <w:lang w:val="en-US" w:eastAsia="zh-CN"/>
                    </w:rPr>
                    <w:t>依托现有</w:t>
                  </w:r>
                  <w:r>
                    <w:rPr>
                      <w:rFonts w:hint="eastAsia" w:ascii="Times New Roman" w:hAnsi="Times New Roman" w:eastAsia="宋体"/>
                      <w:color w:val="auto"/>
                      <w:highlight w:val="none"/>
                    </w:rPr>
                    <w:t>风电110kV</w:t>
                  </w:r>
                  <w:r>
                    <w:rPr>
                      <w:rFonts w:hint="eastAsia" w:ascii="Times New Roman" w:hAnsi="Times New Roman" w:eastAsia="宋体"/>
                      <w:color w:val="auto"/>
                      <w:highlight w:val="none"/>
                      <w:lang w:val="en-US" w:eastAsia="zh-CN"/>
                    </w:rPr>
                    <w:t>升压站</w:t>
                  </w:r>
                  <w:r>
                    <w:rPr>
                      <w:rFonts w:hint="eastAsia" w:ascii="Times New Roman" w:hAnsi="Times New Roman" w:eastAsia="宋体"/>
                      <w:color w:val="auto"/>
                      <w:highlight w:val="none"/>
                    </w:rPr>
                    <w:t>送出线路。</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highlight w:val="none"/>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储能系统</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eastAsia="zh-CN"/>
                    </w:rPr>
                  </w:pPr>
                  <w:r>
                    <w:rPr>
                      <w:rFonts w:hint="eastAsia" w:ascii="Times New Roman" w:hAnsi="Times New Roman" w:eastAsia="宋体"/>
                      <w:color w:val="auto"/>
                    </w:rPr>
                    <w:t>本项目新能源配储暂按光伏电站容量的5%，2h配置电化学储能设备，储能系统容量为3</w:t>
                  </w:r>
                  <w:r>
                    <w:rPr>
                      <w:rFonts w:hint="eastAsia" w:ascii="Times New Roman" w:hAnsi="Times New Roman" w:eastAsia="宋体"/>
                      <w:color w:val="auto"/>
                      <w:lang w:val="en-US" w:eastAsia="zh-CN"/>
                    </w:rPr>
                    <w:t>5</w:t>
                  </w:r>
                  <w:r>
                    <w:rPr>
                      <w:rFonts w:hint="eastAsia" w:ascii="Times New Roman" w:hAnsi="Times New Roman" w:eastAsia="宋体"/>
                      <w:color w:val="auto"/>
                    </w:rPr>
                    <w:t>MW/</w:t>
                  </w:r>
                  <w:r>
                    <w:rPr>
                      <w:rFonts w:hint="eastAsia" w:ascii="Times New Roman" w:hAnsi="Times New Roman" w:eastAsia="宋体"/>
                      <w:color w:val="auto"/>
                      <w:lang w:eastAsia="zh-CN"/>
                    </w:rPr>
                    <w:t>7</w:t>
                  </w:r>
                  <w:r>
                    <w:rPr>
                      <w:rFonts w:hint="eastAsia" w:ascii="Times New Roman" w:hAnsi="Times New Roman" w:eastAsia="宋体"/>
                      <w:color w:val="auto"/>
                      <w:lang w:val="en-US" w:eastAsia="zh-CN"/>
                    </w:rPr>
                    <w:t>0</w:t>
                  </w:r>
                  <w:r>
                    <w:rPr>
                      <w:rFonts w:hint="eastAsia" w:ascii="Times New Roman" w:hAnsi="Times New Roman" w:eastAsia="宋体"/>
                      <w:color w:val="auto"/>
                    </w:rPr>
                    <w:t>MWh</w:t>
                  </w:r>
                  <w:r>
                    <w:rPr>
                      <w:rFonts w:hint="eastAsia" w:ascii="Times New Roman" w:hAnsi="Times New Roman" w:eastAsia="宋体"/>
                      <w:color w:val="auto"/>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辅助工程</w:t>
                  </w: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s="新宋体-18030"/>
                      <w:color w:val="auto"/>
                      <w:kern w:val="0"/>
                      <w:sz w:val="21"/>
                      <w:szCs w:val="24"/>
                      <w:lang w:val="en-US" w:eastAsia="zh-CN" w:bidi="ar-SA"/>
                    </w:rPr>
                  </w:pPr>
                  <w:r>
                    <w:rPr>
                      <w:rFonts w:hint="eastAsia" w:ascii="Times New Roman" w:hAnsi="Times New Roman" w:eastAsia="宋体"/>
                      <w:color w:val="auto"/>
                      <w:lang w:val="en-US" w:eastAsia="zh-CN"/>
                    </w:rPr>
                    <w:t>施工道路</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利用G22、S229进入场区范围，再通过周边乡道到达光伏场区，连接新建场内道路，场内新建检修道路约10km，改扩建道路1km。</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s="新宋体-18030"/>
                      <w:color w:val="auto"/>
                      <w:kern w:val="0"/>
                      <w:sz w:val="21"/>
                      <w:szCs w:val="24"/>
                      <w:lang w:val="en-US" w:eastAsia="zh-CN" w:bidi="ar-SA"/>
                    </w:rPr>
                  </w:pPr>
                  <w:r>
                    <w:rPr>
                      <w:rFonts w:hint="eastAsia" w:ascii="Times New Roman" w:hAnsi="Times New Roman" w:eastAsia="宋体"/>
                      <w:color w:val="auto"/>
                    </w:rPr>
                    <w:t>场内检修道路靠近箱变基础布置，道路尽头设置回车场。场内检修道路路面宽4.0米，路基宽4.5米，采用20cm厚山皮石路面。</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工程用地</w:t>
                  </w:r>
                </w:p>
              </w:tc>
              <w:tc>
                <w:tcPr>
                  <w:tcW w:w="347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center"/>
                    <w:rPr>
                      <w:rFonts w:hint="eastAsia"/>
                      <w:color w:val="auto"/>
                      <w:kern w:val="0"/>
                      <w:sz w:val="21"/>
                      <w:szCs w:val="21"/>
                    </w:rPr>
                  </w:pPr>
                  <w:r>
                    <w:rPr>
                      <w:rFonts w:hint="eastAsia"/>
                      <w:color w:val="auto"/>
                      <w:kern w:val="0"/>
                      <w:sz w:val="21"/>
                      <w:szCs w:val="21"/>
                    </w:rPr>
                    <w:t>光伏发电站工程项目用地总指标包括光伏方阵、升压站站及场内道路用地。工程用地含工程永久用地、长期租地、施工临时用地三部分。</w:t>
                  </w:r>
                </w:p>
                <w:p>
                  <w:pPr>
                    <w:widowControl w:val="0"/>
                    <w:pBdr>
                      <w:top w:val="none" w:color="auto" w:sz="0" w:space="0"/>
                      <w:left w:val="none" w:color="auto" w:sz="0" w:space="0"/>
                      <w:bottom w:val="none" w:color="auto" w:sz="0" w:space="0"/>
                      <w:right w:val="none" w:color="auto" w:sz="0" w:space="0"/>
                    </w:pBdr>
                    <w:autoSpaceDE w:val="0"/>
                    <w:autoSpaceDN w:val="0"/>
                    <w:adjustRightInd w:val="0"/>
                    <w:snapToGrid w:val="0"/>
                    <w:spacing w:before="0" w:beforeAutospacing="0" w:after="0" w:afterAutospacing="0"/>
                    <w:jc w:val="both"/>
                    <w:textAlignment w:val="center"/>
                    <w:rPr>
                      <w:rFonts w:hint="eastAsia" w:ascii="Times New Roman" w:hAnsi="Times New Roman" w:eastAsia="宋体"/>
                      <w:color w:val="auto"/>
                      <w:lang w:eastAsia="zh-CN"/>
                    </w:rPr>
                  </w:pPr>
                  <w:r>
                    <w:rPr>
                      <w:rFonts w:hint="eastAsia"/>
                      <w:color w:val="auto"/>
                      <w:kern w:val="0"/>
                      <w:sz w:val="21"/>
                      <w:szCs w:val="21"/>
                    </w:rPr>
                    <w:t>工程永久用地主要</w:t>
                  </w:r>
                  <w:r>
                    <w:rPr>
                      <w:rFonts w:hint="eastAsia"/>
                      <w:color w:val="auto"/>
                      <w:kern w:val="0"/>
                      <w:sz w:val="21"/>
                      <w:szCs w:val="21"/>
                      <w:lang w:val="en-US" w:eastAsia="zh-CN"/>
                    </w:rPr>
                    <w:t>为升压站用地</w:t>
                  </w:r>
                  <w:r>
                    <w:rPr>
                      <w:rFonts w:hint="eastAsia"/>
                      <w:color w:val="auto"/>
                      <w:kern w:val="0"/>
                      <w:sz w:val="21"/>
                      <w:szCs w:val="21"/>
                    </w:rPr>
                    <w:t>，共计6000m</w:t>
                  </w:r>
                  <w:r>
                    <w:rPr>
                      <w:rFonts w:hint="eastAsia"/>
                      <w:color w:val="auto"/>
                      <w:kern w:val="0"/>
                      <w:sz w:val="21"/>
                      <w:szCs w:val="21"/>
                      <w:vertAlign w:val="superscript"/>
                    </w:rPr>
                    <w:t>2</w:t>
                  </w:r>
                  <w:r>
                    <w:rPr>
                      <w:rFonts w:hint="eastAsia"/>
                      <w:color w:val="auto"/>
                      <w:kern w:val="0"/>
                      <w:sz w:val="21"/>
                      <w:szCs w:val="21"/>
                      <w:lang w:eastAsia="zh-CN"/>
                    </w:rPr>
                    <w:t>；</w:t>
                  </w:r>
                  <w:r>
                    <w:rPr>
                      <w:rFonts w:hint="eastAsia"/>
                      <w:color w:val="auto"/>
                      <w:kern w:val="0"/>
                      <w:sz w:val="21"/>
                      <w:szCs w:val="21"/>
                    </w:rPr>
                    <w:t>光伏场区长期租地主要包括箱变基础、光伏方阵、检修道路、集电线路等用地，长期租地用地共计</w:t>
                  </w:r>
                  <w:r>
                    <w:rPr>
                      <w:rFonts w:hint="eastAsia"/>
                      <w:color w:val="auto"/>
                      <w:kern w:val="0"/>
                      <w:sz w:val="21"/>
                      <w:szCs w:val="21"/>
                      <w:lang w:eastAsia="zh-CN"/>
                    </w:rPr>
                    <w:t>2682695</w:t>
                  </w:r>
                  <w:r>
                    <w:rPr>
                      <w:rFonts w:hint="eastAsia"/>
                      <w:color w:val="auto"/>
                      <w:kern w:val="0"/>
                      <w:sz w:val="21"/>
                      <w:szCs w:val="21"/>
                    </w:rPr>
                    <w:t>m</w:t>
                  </w:r>
                  <w:r>
                    <w:rPr>
                      <w:rFonts w:hint="eastAsia"/>
                      <w:color w:val="auto"/>
                      <w:kern w:val="0"/>
                      <w:sz w:val="21"/>
                      <w:szCs w:val="21"/>
                      <w:vertAlign w:val="superscript"/>
                    </w:rPr>
                    <w:t>2</w:t>
                  </w:r>
                  <w:r>
                    <w:rPr>
                      <w:rFonts w:hint="eastAsia"/>
                      <w:color w:val="auto"/>
                      <w:kern w:val="0"/>
                      <w:sz w:val="21"/>
                      <w:szCs w:val="21"/>
                      <w:lang w:eastAsia="zh-CN"/>
                    </w:rPr>
                    <w:t>；</w:t>
                  </w:r>
                  <w:r>
                    <w:rPr>
                      <w:rFonts w:hint="eastAsia"/>
                      <w:color w:val="auto"/>
                      <w:kern w:val="0"/>
                      <w:sz w:val="21"/>
                      <w:szCs w:val="21"/>
                    </w:rPr>
                    <w:t>施工临时用地约为7750m</w:t>
                  </w:r>
                  <w:r>
                    <w:rPr>
                      <w:rFonts w:hint="eastAsia"/>
                      <w:color w:val="auto"/>
                      <w:kern w:val="0"/>
                      <w:sz w:val="21"/>
                      <w:szCs w:val="21"/>
                      <w:vertAlign w:val="superscript"/>
                    </w:rPr>
                    <w:t>2</w:t>
                  </w:r>
                  <w:r>
                    <w:rPr>
                      <w:rFonts w:hint="eastAsia"/>
                      <w:color w:val="auto"/>
                      <w:kern w:val="0"/>
                      <w:sz w:val="21"/>
                      <w:szCs w:val="21"/>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highlight w:val="none"/>
                      <w:lang w:val="en-US" w:eastAsia="zh-CN"/>
                    </w:rPr>
                    <w:t>升压站内用地依托现有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公用工程</w:t>
                  </w: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供水</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施工期：施工期</w:t>
                  </w:r>
                  <w:r>
                    <w:rPr>
                      <w:rFonts w:hint="eastAsia" w:ascii="Times New Roman" w:hAnsi="Times New Roman" w:eastAsia="宋体"/>
                      <w:color w:val="auto"/>
                    </w:rPr>
                    <w:t>用水由建筑施工用水、施工机械用水、生活用水等组成。本项目供水由附近</w:t>
                  </w:r>
                  <w:r>
                    <w:rPr>
                      <w:rFonts w:hint="eastAsia" w:ascii="Times New Roman" w:hAnsi="Times New Roman" w:eastAsia="宋体"/>
                      <w:color w:val="auto"/>
                      <w:lang w:val="en-US" w:eastAsia="zh-CN"/>
                    </w:rPr>
                    <w:t>村庄</w:t>
                  </w:r>
                  <w:r>
                    <w:rPr>
                      <w:rFonts w:hint="eastAsia" w:ascii="Times New Roman" w:hAnsi="Times New Roman" w:eastAsia="宋体"/>
                      <w:color w:val="auto"/>
                    </w:rPr>
                    <w:t>自来水管网引接，用于施工及生产。生活用水使用110kV升压站供水。</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运营期：本项目主要用水为光伏组件清洗用水，</w:t>
                  </w:r>
                  <w:r>
                    <w:rPr>
                      <w:rFonts w:hint="eastAsia" w:ascii="Times New Roman" w:hAnsi="Times New Roman" w:eastAsia="宋体"/>
                      <w:color w:val="auto"/>
                    </w:rPr>
                    <w:t>光伏组件清洗用水由清洗车提供</w:t>
                  </w:r>
                  <w:r>
                    <w:rPr>
                      <w:rFonts w:hint="eastAsia" w:ascii="Times New Roman" w:hAnsi="Times New Roman" w:eastAsia="宋体"/>
                      <w:color w:val="auto"/>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排水</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val="en-US" w:eastAsia="zh-CN"/>
                    </w:rPr>
                    <w:t>施工期：</w:t>
                  </w:r>
                  <w:r>
                    <w:rPr>
                      <w:rFonts w:hint="eastAsia" w:ascii="Times New Roman" w:hAnsi="Times New Roman" w:eastAsia="宋体"/>
                      <w:color w:val="auto"/>
                      <w:highlight w:val="none"/>
                    </w:rPr>
                    <w:t>施工废水经沉淀池处理后，用于冲洗机械车辆或洒水抑尘，不外排。本项目施工营地内设一处临时生活区，建有临时防渗旱厕一座，生活污水排入防渗旱厕，旱厕底物定期清掏用作农肥，不外排。</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highlight w:val="none"/>
                      <w:lang w:val="en-US" w:eastAsia="zh-CN"/>
                    </w:rPr>
                  </w:pP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运营期：</w:t>
                  </w:r>
                  <w:r>
                    <w:rPr>
                      <w:rFonts w:hint="eastAsia" w:ascii="Times New Roman" w:hAnsi="Times New Roman" w:eastAsia="宋体"/>
                      <w:color w:val="auto"/>
                      <w:highlight w:val="none"/>
                      <w:lang w:val="en-US" w:eastAsia="zh-CN"/>
                    </w:rPr>
                    <w:t>升压站采用</w:t>
                  </w:r>
                  <w:r>
                    <w:rPr>
                      <w:rFonts w:hint="eastAsia" w:ascii="Times New Roman" w:hAnsi="Times New Roman" w:eastAsia="宋体"/>
                      <w:color w:val="auto"/>
                      <w:highlight w:val="none"/>
                    </w:rPr>
                    <w:t>雨、污分流，站内雨水利用道路自然坡度排入站外水沟</w:t>
                  </w:r>
                  <w:r>
                    <w:rPr>
                      <w:rFonts w:hint="eastAsia" w:ascii="Times New Roman" w:hAnsi="Times New Roman" w:eastAsia="宋体"/>
                      <w:color w:val="auto"/>
                      <w:highlight w:val="none"/>
                      <w:lang w:eastAsia="zh-CN"/>
                    </w:rPr>
                    <w:t>，</w:t>
                  </w:r>
                  <w:r>
                    <w:rPr>
                      <w:rFonts w:hint="eastAsia" w:ascii="Times New Roman" w:hAnsi="Times New Roman" w:eastAsia="宋体"/>
                      <w:color w:val="auto"/>
                      <w:highlight w:val="none"/>
                    </w:rPr>
                    <w:t>光伏组件清洗废水直接流至光伏板下进行灌溉，自行渗透蒸发</w:t>
                  </w:r>
                  <w:r>
                    <w:rPr>
                      <w:rFonts w:hint="eastAsia" w:ascii="Times New Roman" w:hAnsi="Times New Roman" w:eastAsia="宋体"/>
                      <w:color w:val="auto"/>
                      <w:highlight w:val="none"/>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升压站内依托现有，其余新建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供电</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ascii="Times New Roman" w:hAnsi="Times New Roman" w:eastAsia="宋体"/>
                      <w:color w:val="auto"/>
                    </w:rPr>
                  </w:pPr>
                  <w:r>
                    <w:rPr>
                      <w:rFonts w:hint="eastAsia" w:ascii="Times New Roman" w:hAnsi="Times New Roman" w:eastAsia="宋体"/>
                      <w:color w:val="auto"/>
                    </w:rPr>
                    <w:t>施工期：由附近</w:t>
                  </w:r>
                  <w:r>
                    <w:rPr>
                      <w:rFonts w:hint="eastAsia" w:ascii="Times New Roman" w:hAnsi="Times New Roman" w:eastAsia="宋体"/>
                      <w:color w:val="auto"/>
                      <w:lang w:val="en-US" w:eastAsia="zh-CN"/>
                    </w:rPr>
                    <w:t>村庄</w:t>
                  </w:r>
                  <w:r>
                    <w:rPr>
                      <w:rFonts w:hint="eastAsia" w:ascii="Times New Roman" w:hAnsi="Times New Roman" w:eastAsia="宋体"/>
                      <w:color w:val="auto"/>
                    </w:rPr>
                    <w:t>引接，架设线路引至临时施工场地。</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rPr>
                  </w:pPr>
                  <w:r>
                    <w:rPr>
                      <w:rFonts w:hint="eastAsia" w:ascii="Times New Roman" w:hAnsi="Times New Roman" w:eastAsia="宋体"/>
                      <w:color w:val="auto"/>
                    </w:rPr>
                    <w:t>营运期：升压站</w:t>
                  </w:r>
                  <w:r>
                    <w:rPr>
                      <w:rFonts w:hint="eastAsia" w:ascii="Times New Roman" w:hAnsi="Times New Roman" w:eastAsia="宋体"/>
                      <w:color w:val="auto"/>
                      <w:lang w:val="en-US" w:eastAsia="zh-CN"/>
                    </w:rPr>
                    <w:t>内供电依托</w:t>
                  </w:r>
                  <w:r>
                    <w:rPr>
                      <w:rFonts w:hint="eastAsia" w:ascii="Times New Roman" w:hAnsi="Times New Roman" w:eastAsia="宋体"/>
                      <w:color w:val="auto"/>
                      <w:highlight w:val="none"/>
                      <w:lang w:val="en-US" w:eastAsia="zh-CN"/>
                    </w:rPr>
                    <w:t>现有风电</w:t>
                  </w:r>
                  <w:r>
                    <w:rPr>
                      <w:rFonts w:hint="eastAsia" w:ascii="Times New Roman" w:hAnsi="Times New Roman" w:eastAsia="宋体"/>
                      <w:color w:val="auto"/>
                    </w:rPr>
                    <w:t>110kV</w:t>
                  </w:r>
                  <w:r>
                    <w:rPr>
                      <w:rFonts w:hint="eastAsia" w:ascii="Times New Roman" w:hAnsi="Times New Roman" w:eastAsia="宋体"/>
                      <w:color w:val="auto"/>
                      <w:highlight w:val="none"/>
                      <w:lang w:val="en-US" w:eastAsia="zh-CN"/>
                    </w:rPr>
                    <w:t>升压站</w:t>
                  </w:r>
                  <w:r>
                    <w:rPr>
                      <w:rFonts w:hint="eastAsia" w:ascii="Times New Roman" w:hAnsi="Times New Roman" w:eastAsia="宋体"/>
                      <w:color w:val="auto"/>
                      <w:lang w:val="en-US" w:eastAsia="zh-CN"/>
                    </w:rPr>
                    <w:t>内</w:t>
                  </w:r>
                  <w:r>
                    <w:rPr>
                      <w:rFonts w:hint="eastAsia" w:ascii="Times New Roman" w:hAnsi="Times New Roman" w:eastAsia="宋体"/>
                      <w:color w:val="auto"/>
                    </w:rPr>
                    <w:t>用电系统</w:t>
                  </w:r>
                  <w:r>
                    <w:rPr>
                      <w:rFonts w:hint="eastAsia" w:ascii="Times New Roman" w:hAnsi="Times New Roman" w:eastAsia="宋体"/>
                      <w:color w:val="auto"/>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供热</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eastAsia="zh-CN"/>
                    </w:rPr>
                  </w:pPr>
                  <w:r>
                    <w:rPr>
                      <w:rFonts w:hint="eastAsia" w:ascii="Times New Roman" w:hAnsi="Times New Roman" w:eastAsia="宋体"/>
                      <w:color w:val="auto"/>
                    </w:rPr>
                    <w:t>升压站采用电暖气和空调取暖</w:t>
                  </w:r>
                  <w:r>
                    <w:rPr>
                      <w:rFonts w:hint="eastAsia" w:ascii="Times New Roman" w:hAnsi="Times New Roman" w:eastAsia="宋体"/>
                      <w:color w:val="auto"/>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环保工程</w:t>
                  </w: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废气处理</w:t>
                  </w:r>
                </w:p>
              </w:tc>
              <w:tc>
                <w:tcPr>
                  <w:tcW w:w="3473" w:type="pct"/>
                  <w:noWrap w:val="0"/>
                  <w:vAlign w:val="center"/>
                </w:tcPr>
                <w:p>
                  <w:pPr>
                    <w:wordWrap w:val="0"/>
                    <w:jc w:val="left"/>
                    <w:rPr>
                      <w:rFonts w:hint="eastAsia"/>
                      <w:color w:val="auto"/>
                      <w:kern w:val="0"/>
                      <w:szCs w:val="21"/>
                    </w:rPr>
                  </w:pPr>
                  <w:r>
                    <w:rPr>
                      <w:rFonts w:hint="eastAsia"/>
                      <w:color w:val="auto"/>
                      <w:kern w:val="0"/>
                      <w:szCs w:val="21"/>
                    </w:rPr>
                    <w:t>施工期：</w:t>
                  </w:r>
                </w:p>
                <w:p>
                  <w:pPr>
                    <w:wordWrap w:val="0"/>
                    <w:jc w:val="left"/>
                    <w:rPr>
                      <w:rFonts w:hint="eastAsia"/>
                      <w:color w:val="auto"/>
                      <w:kern w:val="0"/>
                      <w:szCs w:val="21"/>
                    </w:rPr>
                  </w:pPr>
                  <w:r>
                    <w:rPr>
                      <w:rFonts w:hint="eastAsia"/>
                      <w:color w:val="auto"/>
                      <w:kern w:val="0"/>
                      <w:szCs w:val="21"/>
                      <w:lang w:val="en-US" w:eastAsia="zh-CN"/>
                    </w:rPr>
                    <w:t>①</w:t>
                  </w:r>
                  <w:r>
                    <w:rPr>
                      <w:rFonts w:hint="eastAsia"/>
                      <w:color w:val="auto"/>
                      <w:kern w:val="0"/>
                      <w:szCs w:val="21"/>
                    </w:rPr>
                    <w:t>运输砂石、渣土、土方、垃圾等物料的车辆应当采取蓬盖、密闭等措施，防止在运输过程中因物料遗撒或者泄漏而产生扬尘污染。</w:t>
                  </w:r>
                </w:p>
                <w:p>
                  <w:pPr>
                    <w:wordWrap w:val="0"/>
                    <w:jc w:val="left"/>
                    <w:rPr>
                      <w:rFonts w:hint="eastAsia"/>
                      <w:color w:val="auto"/>
                      <w:kern w:val="0"/>
                      <w:szCs w:val="21"/>
                    </w:rPr>
                  </w:pPr>
                  <w:r>
                    <w:rPr>
                      <w:rFonts w:hint="eastAsia"/>
                      <w:color w:val="auto"/>
                      <w:kern w:val="0"/>
                      <w:szCs w:val="21"/>
                      <w:lang w:val="en-US" w:eastAsia="zh-CN"/>
                    </w:rPr>
                    <w:t>②</w:t>
                  </w:r>
                  <w:r>
                    <w:rPr>
                      <w:rFonts w:hint="eastAsia"/>
                      <w:color w:val="auto"/>
                      <w:kern w:val="0"/>
                      <w:szCs w:val="21"/>
                    </w:rPr>
                    <w:t>施工期间为减小机械尾气对环境的影响，</w:t>
                  </w:r>
                  <w:r>
                    <w:rPr>
                      <w:rFonts w:hint="eastAsia"/>
                      <w:color w:val="auto"/>
                      <w:kern w:val="0"/>
                      <w:szCs w:val="21"/>
                      <w:lang w:val="en-US" w:eastAsia="zh-CN"/>
                    </w:rPr>
                    <w:t>应</w:t>
                  </w:r>
                  <w:r>
                    <w:rPr>
                      <w:rFonts w:hint="eastAsia"/>
                      <w:color w:val="auto"/>
                      <w:kern w:val="0"/>
                      <w:szCs w:val="21"/>
                    </w:rPr>
                    <w:t>选用符合国家有关标准的施工机械和运输车辆，使用符合标准的油料或清洁能源，使其排放的废气能够达到国家标准。</w:t>
                  </w:r>
                </w:p>
                <w:p>
                  <w:pPr>
                    <w:wordWrap w:val="0"/>
                    <w:jc w:val="left"/>
                    <w:rPr>
                      <w:rFonts w:hint="default"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③焊接烟尘：</w:t>
                  </w:r>
                  <w:r>
                    <w:rPr>
                      <w:rFonts w:hint="eastAsia"/>
                      <w:color w:val="auto"/>
                      <w:kern w:val="0"/>
                      <w:sz w:val="21"/>
                      <w:szCs w:val="21"/>
                    </w:rPr>
                    <w:t>从焊接设备选型、先进焊接工序、环保材料和焊接工人作业熟练程度入手，尽量控制焊接烟尘的排放量。</w:t>
                  </w:r>
                </w:p>
              </w:tc>
              <w:tc>
                <w:tcPr>
                  <w:tcW w:w="604" w:type="pct"/>
                  <w:noWrap w:val="0"/>
                  <w:vAlign w:val="center"/>
                </w:tcPr>
                <w:p>
                  <w:pPr>
                    <w:wordWrap w:val="0"/>
                    <w:jc w:val="center"/>
                    <w:rPr>
                      <w:rFonts w:hint="eastAsia"/>
                      <w:color w:val="auto"/>
                      <w:kern w:val="0"/>
                      <w:szCs w:val="21"/>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wordWrap w:val="0"/>
                    <w:jc w:val="left"/>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营运期：</w:t>
                  </w:r>
                  <w:r>
                    <w:rPr>
                      <w:rFonts w:hint="eastAsia"/>
                      <w:color w:val="auto"/>
                      <w:lang w:val="en-US" w:eastAsia="zh-CN"/>
                    </w:rPr>
                    <w:t>无废气排放。</w:t>
                  </w:r>
                </w:p>
              </w:tc>
              <w:tc>
                <w:tcPr>
                  <w:tcW w:w="604" w:type="pct"/>
                  <w:noWrap w:val="0"/>
                  <w:vAlign w:val="center"/>
                </w:tcPr>
                <w:p>
                  <w:pPr>
                    <w:wordWrap w:val="0"/>
                    <w:jc w:val="center"/>
                    <w:rPr>
                      <w:rFonts w:hint="default"/>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废水处理</w:t>
                  </w: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施工期：</w:t>
                  </w:r>
                </w:p>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施工废水主要为混凝土养护、施工设备车辆冲洗过程的废水，经沉淀池充分沉淀后，上清水回用于施工或用于洒水抑尘，不外排；本项目在施工营地内设1处临时生活区，建临时防渗旱厕一座，生活污水排入防渗旱厕，施工期间定期对旱厕清掏，底物外运用作农肥利用，不外排。</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both"/>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营运期：</w:t>
                  </w:r>
                  <w:r>
                    <w:rPr>
                      <w:rFonts w:hint="eastAsia" w:ascii="Times New Roman" w:hAnsi="Times New Roman" w:eastAsia="宋体"/>
                      <w:color w:val="auto"/>
                      <w:highlight w:val="none"/>
                    </w:rPr>
                    <w:t>伏组件清洗废水直接流至光伏板下进行灌溉，自行渗透蒸发</w:t>
                  </w:r>
                  <w:r>
                    <w:rPr>
                      <w:rFonts w:hint="eastAsia" w:ascii="Times New Roman" w:hAnsi="Times New Roman" w:eastAsia="宋体"/>
                      <w:color w:val="auto"/>
                      <w:highlight w:val="none"/>
                      <w:lang w:eastAsia="zh-CN"/>
                    </w:rPr>
                    <w:t>。</w:t>
                  </w:r>
                </w:p>
              </w:tc>
              <w:tc>
                <w:tcPr>
                  <w:tcW w:w="604" w:type="pc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噪声处理</w:t>
                  </w:r>
                </w:p>
              </w:tc>
              <w:tc>
                <w:tcPr>
                  <w:tcW w:w="3473" w:type="pct"/>
                  <w:noWrap w:val="0"/>
                  <w:vAlign w:val="center"/>
                </w:tcPr>
                <w:p>
                  <w:pPr>
                    <w:wordWrap w:val="0"/>
                    <w:jc w:val="left"/>
                    <w:rPr>
                      <w:color w:val="auto"/>
                      <w:kern w:val="0"/>
                      <w:szCs w:val="21"/>
                    </w:rPr>
                  </w:pPr>
                  <w:r>
                    <w:rPr>
                      <w:rFonts w:hint="eastAsia"/>
                      <w:color w:val="auto"/>
                      <w:kern w:val="0"/>
                      <w:szCs w:val="21"/>
                    </w:rPr>
                    <w:t>施工期：</w:t>
                  </w:r>
                </w:p>
                <w:p>
                  <w:pPr>
                    <w:wordWrap w:val="0"/>
                    <w:jc w:val="left"/>
                    <w:rPr>
                      <w:color w:val="auto"/>
                      <w:kern w:val="0"/>
                      <w:szCs w:val="21"/>
                    </w:rPr>
                  </w:pPr>
                  <w:r>
                    <w:rPr>
                      <w:rFonts w:hint="eastAsia"/>
                      <w:color w:val="auto"/>
                      <w:kern w:val="0"/>
                      <w:szCs w:val="21"/>
                    </w:rPr>
                    <w:t>（1）采取隔声等防治措施；</w:t>
                  </w:r>
                </w:p>
                <w:p>
                  <w:pPr>
                    <w:wordWrap w:val="0"/>
                    <w:jc w:val="left"/>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（2）合理安排运输路线，施工和运输车辆经过村庄应尽量降低车速，禁止鸣喇叭。</w:t>
                  </w:r>
                </w:p>
              </w:tc>
              <w:tc>
                <w:tcPr>
                  <w:tcW w:w="604" w:type="pct"/>
                  <w:noWrap w:val="0"/>
                  <w:vAlign w:val="center"/>
                </w:tcPr>
                <w:p>
                  <w:pPr>
                    <w:wordWrap w:val="0"/>
                    <w:jc w:val="center"/>
                    <w:rPr>
                      <w:rFonts w:hint="eastAsia"/>
                      <w:color w:val="auto"/>
                      <w:kern w:val="0"/>
                      <w:szCs w:val="21"/>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wordWrap w:val="0"/>
                    <w:autoSpaceDE w:val="0"/>
                    <w:autoSpaceDN w:val="0"/>
                    <w:adjustRightInd w:val="0"/>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营运期：</w:t>
                  </w:r>
                  <w:r>
                    <w:rPr>
                      <w:color w:val="auto"/>
                      <w:kern w:val="0"/>
                      <w:szCs w:val="21"/>
                    </w:rPr>
                    <w:t>升压站选用低噪声设备，基础减震、隔声。</w:t>
                  </w:r>
                </w:p>
              </w:tc>
              <w:tc>
                <w:tcPr>
                  <w:tcW w:w="604" w:type="pct"/>
                  <w:noWrap w:val="0"/>
                  <w:vAlign w:val="center"/>
                </w:tcPr>
                <w:p>
                  <w:pPr>
                    <w:wordWrap w:val="0"/>
                    <w:autoSpaceDE w:val="0"/>
                    <w:autoSpaceDN w:val="0"/>
                    <w:adjustRightInd w:val="0"/>
                    <w:jc w:val="center"/>
                    <w:rPr>
                      <w:rFonts w:hint="default"/>
                      <w:color w:val="auto"/>
                      <w:kern w:val="0"/>
                      <w:szCs w:val="21"/>
                      <w:lang w:val="en-US"/>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固废处理</w:t>
                  </w:r>
                </w:p>
              </w:tc>
              <w:tc>
                <w:tcPr>
                  <w:tcW w:w="3473" w:type="pct"/>
                  <w:noWrap w:val="0"/>
                  <w:vAlign w:val="center"/>
                </w:tcPr>
                <w:p>
                  <w:pPr>
                    <w:wordWrap w:val="0"/>
                    <w:jc w:val="left"/>
                    <w:rPr>
                      <w:color w:val="auto"/>
                      <w:kern w:val="0"/>
                      <w:szCs w:val="21"/>
                    </w:rPr>
                  </w:pPr>
                  <w:r>
                    <w:rPr>
                      <w:rFonts w:hint="eastAsia"/>
                      <w:color w:val="auto"/>
                      <w:kern w:val="0"/>
                      <w:szCs w:val="21"/>
                    </w:rPr>
                    <w:t>施工期：</w:t>
                  </w:r>
                </w:p>
                <w:p>
                  <w:pPr>
                    <w:wordWrap w:val="0"/>
                    <w:jc w:val="left"/>
                    <w:rPr>
                      <w:color w:val="auto"/>
                      <w:kern w:val="0"/>
                      <w:szCs w:val="21"/>
                    </w:rPr>
                  </w:pPr>
                  <w:r>
                    <w:rPr>
                      <w:rFonts w:hint="eastAsia"/>
                      <w:color w:val="auto"/>
                      <w:kern w:val="0"/>
                      <w:szCs w:val="21"/>
                    </w:rPr>
                    <w:t>（1）</w:t>
                  </w:r>
                  <w:r>
                    <w:rPr>
                      <w:color w:val="auto"/>
                      <w:kern w:val="0"/>
                      <w:szCs w:val="21"/>
                    </w:rPr>
                    <w:t>开挖土方及时回填、多余土方进行平整，无弃方。</w:t>
                  </w:r>
                </w:p>
                <w:p>
                  <w:pPr>
                    <w:wordWrap w:val="0"/>
                    <w:jc w:val="left"/>
                    <w:rPr>
                      <w:color w:val="auto"/>
                      <w:kern w:val="0"/>
                      <w:szCs w:val="21"/>
                    </w:rPr>
                  </w:pPr>
                  <w:r>
                    <w:rPr>
                      <w:rFonts w:hint="eastAsia"/>
                      <w:color w:val="auto"/>
                      <w:kern w:val="0"/>
                      <w:szCs w:val="21"/>
                    </w:rPr>
                    <w:t>（2）</w:t>
                  </w:r>
                  <w:r>
                    <w:rPr>
                      <w:color w:val="auto"/>
                      <w:kern w:val="0"/>
                      <w:szCs w:val="21"/>
                    </w:rPr>
                    <w:t>建筑垃圾送当地管理部门指定建筑废渣专用堆放场消纳。</w:t>
                  </w:r>
                </w:p>
                <w:p>
                  <w:pPr>
                    <w:wordWrap w:val="0"/>
                    <w:jc w:val="left"/>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（3）</w:t>
                  </w:r>
                  <w:r>
                    <w:rPr>
                      <w:color w:val="auto"/>
                      <w:kern w:val="0"/>
                      <w:szCs w:val="21"/>
                    </w:rPr>
                    <w:t>生活垃圾</w:t>
                  </w:r>
                  <w:r>
                    <w:rPr>
                      <w:rFonts w:hint="eastAsia"/>
                      <w:color w:val="auto"/>
                      <w:kern w:val="0"/>
                      <w:szCs w:val="21"/>
                      <w:lang w:val="en-US" w:eastAsia="zh-CN"/>
                    </w:rPr>
                    <w:t>由</w:t>
                  </w:r>
                  <w:r>
                    <w:rPr>
                      <w:color w:val="auto"/>
                      <w:kern w:val="0"/>
                      <w:szCs w:val="21"/>
                    </w:rPr>
                    <w:t>环卫部门清运</w:t>
                  </w:r>
                  <w:r>
                    <w:rPr>
                      <w:rFonts w:hint="eastAsia"/>
                      <w:color w:val="auto"/>
                      <w:kern w:val="0"/>
                      <w:szCs w:val="21"/>
                    </w:rPr>
                    <w:t>。</w:t>
                  </w:r>
                </w:p>
              </w:tc>
              <w:tc>
                <w:tcPr>
                  <w:tcW w:w="604" w:type="pct"/>
                  <w:noWrap w:val="0"/>
                  <w:vAlign w:val="center"/>
                </w:tcPr>
                <w:p>
                  <w:pPr>
                    <w:wordWrap w:val="0"/>
                    <w:jc w:val="center"/>
                    <w:rPr>
                      <w:rFonts w:hint="eastAsia"/>
                      <w:color w:val="auto"/>
                      <w:kern w:val="0"/>
                      <w:szCs w:val="21"/>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wordWrap w:val="0"/>
                    <w:autoSpaceDE w:val="0"/>
                    <w:autoSpaceDN w:val="0"/>
                    <w:adjustRightInd w:val="0"/>
                    <w:rPr>
                      <w:color w:val="auto"/>
                      <w:kern w:val="0"/>
                      <w:szCs w:val="21"/>
                    </w:rPr>
                  </w:pPr>
                  <w:r>
                    <w:rPr>
                      <w:color w:val="auto"/>
                      <w:kern w:val="0"/>
                      <w:szCs w:val="21"/>
                    </w:rPr>
                    <w:t>（1）光伏区废光伏组件</w:t>
                  </w:r>
                  <w:r>
                    <w:rPr>
                      <w:rFonts w:hint="eastAsia"/>
                      <w:color w:val="auto"/>
                      <w:kern w:val="0"/>
                      <w:szCs w:val="21"/>
                      <w:highlight w:val="none"/>
                    </w:rPr>
                    <w:t>、废旧电容、电抗器</w:t>
                  </w:r>
                  <w:r>
                    <w:rPr>
                      <w:color w:val="auto"/>
                      <w:kern w:val="0"/>
                      <w:szCs w:val="21"/>
                    </w:rPr>
                    <w:t>太阳能电池板由厂家回收。</w:t>
                  </w:r>
                </w:p>
                <w:p>
                  <w:pPr>
                    <w:wordWrap w:val="0"/>
                    <w:autoSpaceDE w:val="0"/>
                    <w:autoSpaceDN w:val="0"/>
                    <w:adjustRightInd w:val="0"/>
                    <w:rPr>
                      <w:rFonts w:hint="default" w:eastAsia="宋体"/>
                      <w:color w:val="auto"/>
                      <w:kern w:val="0"/>
                      <w:szCs w:val="21"/>
                      <w:lang w:val="en-US" w:eastAsia="zh-CN"/>
                    </w:rPr>
                  </w:pPr>
                  <w:r>
                    <w:rPr>
                      <w:color w:val="auto"/>
                      <w:kern w:val="0"/>
                      <w:szCs w:val="21"/>
                    </w:rPr>
                    <w:t>（2）</w:t>
                  </w:r>
                  <w:r>
                    <w:rPr>
                      <w:rFonts w:hint="default"/>
                      <w:color w:val="auto"/>
                      <w:kern w:val="0"/>
                      <w:szCs w:val="21"/>
                      <w:lang w:val="en-US" w:eastAsia="zh-CN"/>
                    </w:rPr>
                    <w:t>装置维护保养产生的废</w:t>
                  </w:r>
                  <w:r>
                    <w:rPr>
                      <w:rFonts w:hint="eastAsia"/>
                      <w:color w:val="auto"/>
                      <w:kern w:val="0"/>
                      <w:szCs w:val="21"/>
                      <w:lang w:val="en-US" w:eastAsia="zh-CN"/>
                    </w:rPr>
                    <w:t>矿物油</w:t>
                  </w:r>
                  <w:r>
                    <w:rPr>
                      <w:rFonts w:hint="eastAsia"/>
                      <w:color w:val="auto"/>
                      <w:kern w:val="0"/>
                      <w:szCs w:val="21"/>
                    </w:rPr>
                    <w:t>采用油桶收集之后，分区在升压站</w:t>
                  </w:r>
                  <w:r>
                    <w:rPr>
                      <w:rFonts w:hint="eastAsia"/>
                      <w:color w:val="auto"/>
                      <w:kern w:val="0"/>
                      <w:szCs w:val="21"/>
                      <w:lang w:eastAsia="zh-CN"/>
                    </w:rPr>
                    <w:t>危废间</w:t>
                  </w:r>
                  <w:r>
                    <w:rPr>
                      <w:rFonts w:hint="eastAsia"/>
                      <w:color w:val="auto"/>
                      <w:kern w:val="0"/>
                      <w:szCs w:val="21"/>
                    </w:rPr>
                    <w:t>内暂存，委托有危废处置资质的单位定期清运处理。</w:t>
                  </w:r>
                </w:p>
                <w:p>
                  <w:pPr>
                    <w:wordWrap w:val="0"/>
                    <w:autoSpaceDE w:val="0"/>
                    <w:autoSpaceDN w:val="0"/>
                    <w:adjustRightInd w:val="0"/>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w:t>
                  </w:r>
                  <w:r>
                    <w:rPr>
                      <w:rFonts w:hint="eastAsia"/>
                      <w:color w:val="auto"/>
                      <w:kern w:val="0"/>
                      <w:szCs w:val="21"/>
                      <w:lang w:val="en-US" w:eastAsia="zh-CN"/>
                    </w:rPr>
                    <w:t>3</w:t>
                  </w:r>
                  <w:r>
                    <w:rPr>
                      <w:rFonts w:hint="eastAsia"/>
                      <w:color w:val="auto"/>
                      <w:kern w:val="0"/>
                      <w:szCs w:val="21"/>
                    </w:rPr>
                    <w:t>）</w:t>
                  </w:r>
                  <w:r>
                    <w:rPr>
                      <w:color w:val="auto"/>
                      <w:kern w:val="0"/>
                      <w:szCs w:val="21"/>
                    </w:rPr>
                    <w:t>升压站</w:t>
                  </w:r>
                  <w:r>
                    <w:rPr>
                      <w:rFonts w:hint="eastAsia"/>
                      <w:color w:val="auto"/>
                      <w:kern w:val="0"/>
                      <w:szCs w:val="21"/>
                    </w:rPr>
                    <w:t>设备维护产生的少量废弃含油抹布全过程不按危废处置，由环卫部门定期清运</w:t>
                  </w:r>
                  <w:r>
                    <w:rPr>
                      <w:rFonts w:hint="eastAsia"/>
                      <w:color w:val="auto"/>
                      <w:kern w:val="0"/>
                      <w:szCs w:val="21"/>
                      <w:lang w:eastAsia="zh-CN"/>
                    </w:rPr>
                    <w:t>。</w:t>
                  </w:r>
                </w:p>
              </w:tc>
              <w:tc>
                <w:tcPr>
                  <w:tcW w:w="604" w:type="pct"/>
                  <w:noWrap w:val="0"/>
                  <w:vAlign w:val="center"/>
                </w:tcPr>
                <w:p>
                  <w:pPr>
                    <w:wordWrap w:val="0"/>
                    <w:autoSpaceDE w:val="0"/>
                    <w:autoSpaceDN w:val="0"/>
                    <w:adjustRightInd w:val="0"/>
                    <w:jc w:val="center"/>
                    <w:rPr>
                      <w:rFonts w:hint="eastAsia"/>
                      <w:color w:val="auto"/>
                      <w:kern w:val="0"/>
                      <w:szCs w:val="21"/>
                      <w:highlight w:val="none"/>
                      <w:lang w:eastAsia="zh-CN"/>
                    </w:rPr>
                  </w:pPr>
                  <w:r>
                    <w:rPr>
                      <w:rFonts w:hint="eastAsia"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restart"/>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生态环境</w:t>
                  </w:r>
                </w:p>
              </w:tc>
              <w:tc>
                <w:tcPr>
                  <w:tcW w:w="3473" w:type="pct"/>
                  <w:noWrap w:val="0"/>
                  <w:vAlign w:val="center"/>
                </w:tcPr>
                <w:p>
                  <w:pPr>
                    <w:wordWrap w:val="0"/>
                    <w:rPr>
                      <w:color w:val="auto"/>
                      <w:kern w:val="0"/>
                      <w:szCs w:val="21"/>
                    </w:rPr>
                  </w:pPr>
                  <w:r>
                    <w:rPr>
                      <w:rFonts w:hint="default"/>
                      <w:color w:val="auto"/>
                      <w:szCs w:val="21"/>
                      <w:highlight w:val="none"/>
                      <w:lang w:val="en-US" w:eastAsia="zh-CN"/>
                    </w:rPr>
                    <w:t>施工期：</w:t>
                  </w:r>
                  <w:r>
                    <w:rPr>
                      <w:rFonts w:hint="eastAsia"/>
                      <w:color w:val="auto"/>
                      <w:kern w:val="0"/>
                      <w:szCs w:val="21"/>
                    </w:rPr>
                    <w:t>①</w:t>
                  </w:r>
                  <w:r>
                    <w:rPr>
                      <w:color w:val="auto"/>
                      <w:kern w:val="0"/>
                      <w:szCs w:val="21"/>
                    </w:rPr>
                    <w:t>严格控制施工范围，设置施工围挡，尽量减少临时占地，以减少施工对项目周围生态环境的影响；</w:t>
                  </w:r>
                </w:p>
                <w:p>
                  <w:pPr>
                    <w:wordWrap w:val="0"/>
                    <w:rPr>
                      <w:color w:val="auto"/>
                      <w:kern w:val="0"/>
                      <w:szCs w:val="21"/>
                    </w:rPr>
                  </w:pPr>
                  <w:r>
                    <w:rPr>
                      <w:rFonts w:hint="eastAsia"/>
                      <w:color w:val="auto"/>
                      <w:kern w:val="0"/>
                      <w:szCs w:val="21"/>
                    </w:rPr>
                    <w:t>②</w:t>
                  </w:r>
                  <w:r>
                    <w:rPr>
                      <w:color w:val="auto"/>
                      <w:kern w:val="0"/>
                      <w:szCs w:val="21"/>
                    </w:rPr>
                    <w:t>对施工扰动区进行表土剥离，施工结束后全部回覆用于植被恢复。表土临时堆场采取挡护、苫盖等临时措施；</w:t>
                  </w:r>
                </w:p>
                <w:p>
                  <w:pPr>
                    <w:wordWrap w:val="0"/>
                    <w:rPr>
                      <w:color w:val="auto"/>
                      <w:kern w:val="0"/>
                      <w:szCs w:val="21"/>
                    </w:rPr>
                  </w:pPr>
                  <w:r>
                    <w:rPr>
                      <w:rFonts w:hint="eastAsia"/>
                      <w:color w:val="auto"/>
                      <w:kern w:val="0"/>
                      <w:szCs w:val="21"/>
                    </w:rPr>
                    <w:t>③</w:t>
                  </w:r>
                  <w:r>
                    <w:rPr>
                      <w:color w:val="auto"/>
                      <w:kern w:val="0"/>
                      <w:szCs w:val="21"/>
                    </w:rPr>
                    <w:t>施工结束后根据地形条件，以因地制宜的原则对临时施工占地区域裸露地进行土地功能恢复、植被恢复和绿化；对永久占地范围内裸露场地采取硬化、碎石铺设或绿化；</w:t>
                  </w:r>
                </w:p>
                <w:p>
                  <w:pPr>
                    <w:wordWrap w:val="0"/>
                    <w:rPr>
                      <w:color w:val="auto"/>
                      <w:kern w:val="0"/>
                      <w:szCs w:val="21"/>
                    </w:rPr>
                  </w:pPr>
                  <w:r>
                    <w:rPr>
                      <w:rFonts w:hint="eastAsia"/>
                      <w:color w:val="auto"/>
                      <w:kern w:val="0"/>
                      <w:szCs w:val="21"/>
                    </w:rPr>
                    <w:t>④严格落实水土流失防治措施；</w:t>
                  </w:r>
                </w:p>
                <w:p>
                  <w:pPr>
                    <w:wordWrap w:val="0"/>
                    <w:autoSpaceDE w:val="0"/>
                    <w:autoSpaceDN w:val="0"/>
                    <w:adjustRightInd w:val="0"/>
                    <w:rPr>
                      <w:rFonts w:hint="default"/>
                      <w:color w:val="auto"/>
                      <w:kern w:val="0"/>
                      <w:szCs w:val="21"/>
                    </w:rPr>
                  </w:pPr>
                  <w:r>
                    <w:rPr>
                      <w:rFonts w:hint="eastAsia"/>
                      <w:color w:val="auto"/>
                      <w:kern w:val="0"/>
                      <w:szCs w:val="21"/>
                    </w:rPr>
                    <w:t>⑤</w:t>
                  </w:r>
                  <w:r>
                    <w:rPr>
                      <w:color w:val="auto"/>
                      <w:kern w:val="0"/>
                      <w:szCs w:val="21"/>
                    </w:rPr>
                    <w:t>施工期间应当注意生态保护，严禁捕杀野生动物。</w:t>
                  </w:r>
                </w:p>
              </w:tc>
              <w:tc>
                <w:tcPr>
                  <w:tcW w:w="604" w:type="pct"/>
                  <w:vMerge w:val="restart"/>
                  <w:noWrap w:val="0"/>
                  <w:vAlign w:val="center"/>
                </w:tcPr>
                <w:p>
                  <w:pPr>
                    <w:wordWrap w:val="0"/>
                    <w:autoSpaceDE w:val="0"/>
                    <w:autoSpaceDN w:val="0"/>
                    <w:adjustRightInd w:val="0"/>
                    <w:jc w:val="center"/>
                    <w:rPr>
                      <w:rFonts w:hint="default" w:ascii="Times New Roman" w:hAnsi="Times New Roman" w:eastAsia="宋体"/>
                      <w:color w:val="auto"/>
                      <w:lang w:val="en-US" w:eastAsia="zh-CN"/>
                    </w:rPr>
                  </w:pPr>
                  <w:r>
                    <w:rPr>
                      <w:rFonts w:hint="default" w:ascii="Times New Roman" w:hAnsi="Times New Roman" w:eastAsia="宋体"/>
                      <w:color w:val="auto"/>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Merge w:val="continue"/>
                  <w:noWrap w:val="0"/>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3473" w:type="pct"/>
                  <w:noWrap w:val="0"/>
                  <w:vAlign w:val="center"/>
                </w:tcPr>
                <w:p>
                  <w:pPr>
                    <w:wordWrap w:val="0"/>
                    <w:autoSpaceDE w:val="0"/>
                    <w:autoSpaceDN w:val="0"/>
                    <w:adjustRightInd w:val="0"/>
                    <w:rPr>
                      <w:rFonts w:hint="eastAsia" w:eastAsia="宋体"/>
                      <w:color w:val="auto"/>
                      <w:kern w:val="0"/>
                      <w:szCs w:val="21"/>
                      <w:lang w:val="en-US" w:eastAsia="zh-CN"/>
                    </w:rPr>
                  </w:pPr>
                  <w:r>
                    <w:rPr>
                      <w:rFonts w:hint="eastAsia"/>
                      <w:color w:val="auto"/>
                      <w:kern w:val="0"/>
                      <w:szCs w:val="21"/>
                      <w:lang w:val="en-US" w:eastAsia="zh-CN"/>
                    </w:rPr>
                    <w:t>运营期：</w:t>
                  </w:r>
                  <w:r>
                    <w:rPr>
                      <w:color w:val="auto"/>
                      <w:kern w:val="0"/>
                      <w:szCs w:val="21"/>
                    </w:rPr>
                    <w:t>加强植被恢复措施的维护与保养</w:t>
                  </w:r>
                  <w:r>
                    <w:rPr>
                      <w:rFonts w:hint="eastAsia"/>
                      <w:color w:val="auto"/>
                      <w:kern w:val="0"/>
                      <w:szCs w:val="21"/>
                      <w:lang w:eastAsia="zh-CN"/>
                    </w:rPr>
                    <w:t>。</w:t>
                  </w:r>
                </w:p>
              </w:tc>
              <w:tc>
                <w:tcPr>
                  <w:tcW w:w="604" w:type="pct"/>
                  <w:vMerge w:val="continue"/>
                  <w:noWrap w:val="0"/>
                  <w:vAlign w:val="center"/>
                </w:tcPr>
                <w:p>
                  <w:pPr>
                    <w:wordWrap w:val="0"/>
                    <w:autoSpaceDE w:val="0"/>
                    <w:autoSpaceDN w:val="0"/>
                    <w:adjustRightInd w:val="0"/>
                    <w:jc w:val="center"/>
                    <w:rPr>
                      <w:rFonts w:hint="eastAsia" w:ascii="Times New Roman" w:hAnsi="Times New Roman" w:eastAsia="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风险</w:t>
                  </w:r>
                </w:p>
              </w:tc>
              <w:tc>
                <w:tcPr>
                  <w:tcW w:w="3473" w:type="pct"/>
                  <w:vAlign w:val="center"/>
                </w:tcPr>
                <w:p>
                  <w:pPr>
                    <w:wordWrap w:val="0"/>
                    <w:autoSpaceDE w:val="0"/>
                    <w:autoSpaceDN w:val="0"/>
                    <w:adjustRightInd w:val="0"/>
                    <w:rPr>
                      <w:rFonts w:hint="eastAsia" w:ascii="Times New Roman" w:hAnsi="Times New Roman" w:eastAsia="宋体" w:cs="Times New Roman"/>
                      <w:color w:val="auto"/>
                      <w:kern w:val="0"/>
                      <w:sz w:val="21"/>
                      <w:szCs w:val="21"/>
                      <w:lang w:val="en-US" w:eastAsia="zh-CN" w:bidi="ar-SA"/>
                    </w:rPr>
                  </w:pPr>
                  <w:r>
                    <w:rPr>
                      <w:color w:val="auto"/>
                      <w:kern w:val="0"/>
                      <w:szCs w:val="21"/>
                    </w:rPr>
                    <w:t>升压站主变压器事故油池1座</w:t>
                  </w:r>
                  <w:r>
                    <w:rPr>
                      <w:rFonts w:hint="eastAsia"/>
                      <w:color w:val="auto"/>
                      <w:kern w:val="0"/>
                      <w:szCs w:val="21"/>
                      <w:lang w:eastAsia="zh-CN"/>
                    </w:rPr>
                    <w:t>（</w:t>
                  </w:r>
                  <w:r>
                    <w:rPr>
                      <w:rFonts w:hint="eastAsia"/>
                      <w:color w:val="auto"/>
                      <w:kern w:val="0"/>
                      <w:szCs w:val="21"/>
                      <w:lang w:val="en-US" w:eastAsia="zh-CN"/>
                    </w:rPr>
                    <w:t>20m</w:t>
                  </w:r>
                  <w:r>
                    <w:rPr>
                      <w:rFonts w:hint="eastAsia"/>
                      <w:color w:val="auto"/>
                      <w:kern w:val="0"/>
                      <w:szCs w:val="21"/>
                      <w:vertAlign w:val="superscript"/>
                      <w:lang w:val="en-US" w:eastAsia="zh-CN"/>
                    </w:rPr>
                    <w:t>3</w:t>
                  </w:r>
                  <w:r>
                    <w:rPr>
                      <w:rFonts w:hint="eastAsia"/>
                      <w:color w:val="auto"/>
                      <w:kern w:val="0"/>
                      <w:szCs w:val="21"/>
                      <w:lang w:eastAsia="zh-CN"/>
                    </w:rPr>
                    <w:t>）</w:t>
                  </w:r>
                  <w:r>
                    <w:rPr>
                      <w:rFonts w:hint="eastAsia"/>
                      <w:color w:val="auto"/>
                      <w:kern w:val="0"/>
                      <w:szCs w:val="21"/>
                      <w:lang w:val="en-US" w:eastAsia="zh-CN"/>
                    </w:rPr>
                    <w:t>依托现有</w:t>
                  </w:r>
                  <w:r>
                    <w:rPr>
                      <w:color w:val="auto"/>
                      <w:kern w:val="0"/>
                      <w:szCs w:val="21"/>
                    </w:rPr>
                    <w:t>，</w:t>
                  </w:r>
                  <w:r>
                    <w:rPr>
                      <w:rFonts w:hint="eastAsia"/>
                      <w:color w:val="auto"/>
                      <w:kern w:val="0"/>
                      <w:szCs w:val="21"/>
                    </w:rPr>
                    <w:t>危废间</w:t>
                  </w:r>
                  <w:r>
                    <w:rPr>
                      <w:rFonts w:hint="eastAsia"/>
                      <w:color w:val="auto"/>
                      <w:kern w:val="0"/>
                      <w:szCs w:val="21"/>
                      <w:lang w:val="en-US" w:eastAsia="zh-CN"/>
                    </w:rPr>
                    <w:t>依托现有</w:t>
                  </w:r>
                  <w:r>
                    <w:rPr>
                      <w:rFonts w:hint="eastAsia"/>
                      <w:color w:val="auto"/>
                      <w:kern w:val="0"/>
                      <w:szCs w:val="21"/>
                    </w:rPr>
                    <w:t>。</w:t>
                  </w:r>
                </w:p>
              </w:tc>
              <w:tc>
                <w:tcPr>
                  <w:tcW w:w="604" w:type="pct"/>
                  <w:vAlign w:val="center"/>
                </w:tcPr>
                <w:p>
                  <w:pPr>
                    <w:wordWrap w:val="0"/>
                    <w:autoSpaceDE w:val="0"/>
                    <w:autoSpaceDN w:val="0"/>
                    <w:adjustRightInd w:val="0"/>
                    <w:jc w:val="center"/>
                    <w:rPr>
                      <w:color w:val="auto"/>
                      <w:kern w:val="0"/>
                      <w:szCs w:val="21"/>
                    </w:rPr>
                  </w:pPr>
                  <w:r>
                    <w:rPr>
                      <w:rFonts w:hint="eastAsia"/>
                      <w:color w:val="auto"/>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7" w:type="pct"/>
                  <w:vMerge w:val="continue"/>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eastAsia" w:ascii="Times New Roman" w:hAnsi="Times New Roman" w:eastAsia="宋体"/>
                      <w:color w:val="auto"/>
                      <w:lang w:val="en-US" w:eastAsia="zh-CN"/>
                    </w:rPr>
                  </w:pPr>
                </w:p>
              </w:tc>
              <w:tc>
                <w:tcPr>
                  <w:tcW w:w="584" w:type="pct"/>
                  <w:vAlign w:val="center"/>
                </w:tcPr>
                <w:p>
                  <w:pPr>
                    <w:pStyle w:val="41"/>
                    <w:pBdr>
                      <w:top w:val="none" w:color="auto" w:sz="0" w:space="0"/>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光污染防治</w:t>
                  </w:r>
                </w:p>
              </w:tc>
              <w:tc>
                <w:tcPr>
                  <w:tcW w:w="3473" w:type="pct"/>
                  <w:vAlign w:val="center"/>
                </w:tcPr>
                <w:p>
                  <w:pPr>
                    <w:wordWrap w:val="0"/>
                    <w:autoSpaceDE w:val="0"/>
                    <w:autoSpaceDN w:val="0"/>
                    <w:adjustRightInd w:val="0"/>
                    <w:rPr>
                      <w:rFonts w:hint="eastAsia" w:ascii="Times New Roman" w:hAnsi="Times New Roman" w:eastAsia="宋体" w:cs="Times New Roman"/>
                      <w:color w:val="auto"/>
                      <w:kern w:val="0"/>
                      <w:sz w:val="21"/>
                      <w:szCs w:val="21"/>
                      <w:lang w:val="en-US" w:eastAsia="zh-CN" w:bidi="ar-SA"/>
                    </w:rPr>
                  </w:pPr>
                  <w:r>
                    <w:rPr>
                      <w:color w:val="auto"/>
                      <w:kern w:val="0"/>
                      <w:szCs w:val="21"/>
                    </w:rPr>
                    <w:t>选择最佳的光伏阵列角度，使其反射角度尽最大可能偏离道路和居民区方向</w:t>
                  </w:r>
                  <w:r>
                    <w:rPr>
                      <w:rFonts w:hint="eastAsia"/>
                      <w:color w:val="auto"/>
                      <w:kern w:val="0"/>
                      <w:szCs w:val="21"/>
                    </w:rPr>
                    <w:t>。</w:t>
                  </w:r>
                </w:p>
              </w:tc>
              <w:tc>
                <w:tcPr>
                  <w:tcW w:w="604" w:type="pct"/>
                  <w:vAlign w:val="center"/>
                </w:tcPr>
                <w:p>
                  <w:pPr>
                    <w:wordWrap w:val="0"/>
                    <w:autoSpaceDE w:val="0"/>
                    <w:autoSpaceDN w:val="0"/>
                    <w:adjustRightInd w:val="0"/>
                    <w:jc w:val="center"/>
                    <w:rPr>
                      <w:color w:val="auto"/>
                      <w:kern w:val="0"/>
                      <w:szCs w:val="21"/>
                    </w:rPr>
                  </w:pPr>
                  <w:r>
                    <w:rPr>
                      <w:rFonts w:hint="eastAsia" w:ascii="Times New Roman" w:hAnsi="Times New Roman" w:eastAsia="宋体"/>
                      <w:color w:val="auto"/>
                      <w:lang w:val="en-US" w:eastAsia="zh-CN"/>
                    </w:rPr>
                    <w:t>新建</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3、</w:t>
            </w:r>
            <w:r>
              <w:rPr>
                <w:rFonts w:hint="default" w:ascii="Times New Roman" w:hAnsi="Times New Roman" w:eastAsia="宋体" w:cs="Times New Roman"/>
                <w:b/>
                <w:bCs/>
                <w:color w:val="auto"/>
                <w:kern w:val="0"/>
                <w:sz w:val="24"/>
                <w:lang w:val="en-US" w:eastAsia="zh-CN"/>
              </w:rPr>
              <w:t>主要</w:t>
            </w:r>
            <w:r>
              <w:rPr>
                <w:rFonts w:hint="default" w:cs="Times New Roman"/>
                <w:b/>
                <w:bCs/>
                <w:color w:val="auto"/>
                <w:kern w:val="0"/>
                <w:sz w:val="24"/>
                <w:lang w:val="en-US" w:eastAsia="zh-CN"/>
              </w:rPr>
              <w:t>设备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auto"/>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eastAsia="zh-CN"/>
              </w:rPr>
              <w:t>本项目</w:t>
            </w:r>
            <w:r>
              <w:rPr>
                <w:rFonts w:hint="eastAsia" w:cs="Times New Roman"/>
                <w:color w:val="auto"/>
                <w:kern w:val="0"/>
                <w:sz w:val="24"/>
                <w:lang w:val="en-US" w:eastAsia="zh-CN"/>
              </w:rPr>
              <w:t>运营期</w:t>
            </w:r>
            <w:r>
              <w:rPr>
                <w:rFonts w:hint="eastAsia" w:ascii="Times New Roman" w:hAnsi="Times New Roman" w:eastAsia="宋体" w:cs="Times New Roman"/>
                <w:color w:val="auto"/>
                <w:kern w:val="0"/>
                <w:sz w:val="24"/>
                <w:lang w:val="en-US" w:eastAsia="zh-CN"/>
              </w:rPr>
              <w:t>主要</w:t>
            </w:r>
            <w:r>
              <w:rPr>
                <w:rFonts w:hint="eastAsia" w:cs="Times New Roman"/>
                <w:color w:val="auto"/>
                <w:kern w:val="0"/>
                <w:sz w:val="24"/>
                <w:lang w:val="en-US" w:eastAsia="zh-CN"/>
              </w:rPr>
              <w:t>设备</w:t>
            </w:r>
            <w:r>
              <w:rPr>
                <w:rFonts w:hint="eastAsia" w:ascii="Times New Roman" w:hAnsi="Times New Roman" w:eastAsia="宋体" w:cs="Times New Roman"/>
                <w:color w:val="auto"/>
                <w:kern w:val="0"/>
                <w:sz w:val="24"/>
                <w:lang w:eastAsia="zh-CN"/>
              </w:rPr>
              <w:t>见表</w:t>
            </w:r>
            <w:r>
              <w:rPr>
                <w:rFonts w:hint="eastAsia" w:ascii="Times New Roman" w:hAnsi="Times New Roman" w:eastAsia="宋体" w:cs="Times New Roman"/>
                <w:color w:val="auto"/>
                <w:kern w:val="0"/>
                <w:sz w:val="24"/>
                <w:lang w:val="en-US" w:eastAsia="zh-CN"/>
              </w:rPr>
              <w:t>2-</w:t>
            </w: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hint="eastAsia" w:eastAsia="黑体"/>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2</w:t>
            </w:r>
            <w:r>
              <w:rPr>
                <w:rFonts w:eastAsia="黑体"/>
                <w:color w:val="auto"/>
                <w:sz w:val="24"/>
                <w:highlight w:val="none"/>
              </w:rPr>
              <w:t>-</w:t>
            </w:r>
            <w:r>
              <w:rPr>
                <w:rFonts w:hint="eastAsia" w:eastAsia="黑体"/>
                <w:color w:val="auto"/>
                <w:sz w:val="24"/>
                <w:highlight w:val="none"/>
                <w:lang w:val="en-US" w:eastAsia="zh-CN"/>
              </w:rPr>
              <w:t>2  本</w:t>
            </w:r>
            <w:r>
              <w:rPr>
                <w:rFonts w:hint="eastAsia" w:eastAsia="黑体"/>
                <w:color w:val="auto"/>
                <w:sz w:val="24"/>
                <w:highlight w:val="none"/>
              </w:rPr>
              <w:t>项目</w:t>
            </w:r>
            <w:r>
              <w:rPr>
                <w:rFonts w:hint="eastAsia" w:eastAsia="黑体"/>
                <w:color w:val="auto"/>
                <w:sz w:val="24"/>
                <w:highlight w:val="none"/>
                <w:lang w:val="en-US" w:eastAsia="zh-CN"/>
              </w:rPr>
              <w:t>运营期主要设备清单</w:t>
            </w:r>
            <w:r>
              <w:rPr>
                <w:rFonts w:hint="eastAsia" w:eastAsia="黑体"/>
                <w:color w:val="auto"/>
                <w:sz w:val="24"/>
                <w:highlight w:val="none"/>
              </w:rPr>
              <w:t>一览表</w:t>
            </w:r>
          </w:p>
          <w:tbl>
            <w:tblPr>
              <w:tblStyle w:val="20"/>
              <w:tblW w:w="4999"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13"/>
              <w:gridCol w:w="21"/>
              <w:gridCol w:w="1948"/>
              <w:gridCol w:w="3168"/>
              <w:gridCol w:w="770"/>
              <w:gridCol w:w="729"/>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序号</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名称</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型号及规格</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单位</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数量</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74" w:type="pct"/>
                  <w:gridSpan w:val="5"/>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一、光伏场区电气设备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光伏组件</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640Wp单晶硅双面组件</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200010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组串式逆变器</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300kW</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334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光伏专用电缆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H1Z2Z2-K-1500V 1×4</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780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光伏组件至逆变器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ZC-YJLY23-1.8/3-3×240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67</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逆变器至箱变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3kV电力电缆终端</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3×240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668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PE电缆套管</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φ100mm</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千米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光伏专用电缆穿管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箱变</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美变，容量3000kVA 37.5±2×2.5%/0.8kV</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箱变</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美变，容量1000kVA 37.5±2×2.5%/0.8kV</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9</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镀锌钢管</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Φ200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过路埋管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电缆桥架</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电缆防火封堵</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光伏场区视频监控</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00" w:type="pct"/>
                  <w:gridSpan w:val="7"/>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二、光伏场区防雷接地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水平接地体</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热镀锌扁钢 -50×5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接地极</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镀锌角钢∠50×50×5 L=2.5m</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绝缘铜绞线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BVR-6mm</w:t>
                  </w:r>
                  <w:r>
                    <w:rPr>
                      <w:rFonts w:hint="default" w:ascii="Times New Roman" w:hAnsi="Times New Roman" w:eastAsia="宋体" w:cs="Times New Roman"/>
                      <w:b w:val="0"/>
                      <w:bCs w:val="0"/>
                      <w:color w:val="auto"/>
                      <w:kern w:val="0"/>
                      <w:sz w:val="21"/>
                      <w:szCs w:val="21"/>
                      <w:vertAlign w:val="superscript"/>
                    </w:rPr>
                    <w:t>2</w:t>
                  </w:r>
                  <w:r>
                    <w:rPr>
                      <w:rFonts w:hint="default" w:ascii="Times New Roman" w:hAnsi="Times New Roman" w:eastAsia="宋体" w:cs="Times New Roman"/>
                      <w:b w:val="0"/>
                      <w:bCs w:val="0"/>
                      <w:color w:val="auto"/>
                      <w:kern w:val="0"/>
                      <w:sz w:val="21"/>
                      <w:szCs w:val="21"/>
                    </w:rPr>
                    <w:t xml:space="preserve"> 配铜接头</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9</w:t>
                  </w: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绝缘铜绞线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BVR-25mm</w:t>
                  </w:r>
                  <w:r>
                    <w:rPr>
                      <w:rFonts w:hint="default" w:ascii="Times New Roman" w:hAnsi="Times New Roman" w:eastAsia="宋体" w:cs="Times New Roman"/>
                      <w:b w:val="0"/>
                      <w:bCs w:val="0"/>
                      <w:color w:val="auto"/>
                      <w:kern w:val="0"/>
                      <w:sz w:val="21"/>
                      <w:szCs w:val="21"/>
                      <w:vertAlign w:val="superscript"/>
                    </w:rPr>
                    <w:t>2</w:t>
                  </w:r>
                  <w:r>
                    <w:rPr>
                      <w:rFonts w:hint="default" w:ascii="Times New Roman" w:hAnsi="Times New Roman" w:eastAsia="宋体" w:cs="Times New Roman"/>
                      <w:b w:val="0"/>
                      <w:bCs w:val="0"/>
                      <w:color w:val="auto"/>
                      <w:kern w:val="0"/>
                      <w:sz w:val="21"/>
                      <w:szCs w:val="21"/>
                    </w:rPr>
                    <w:t xml:space="preserve"> 配铜接头</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00" w:type="pct"/>
                  <w:gridSpan w:val="7"/>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三、升压站电气一次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一</w:t>
                  </w:r>
                </w:p>
              </w:tc>
              <w:tc>
                <w:tcPr>
                  <w:tcW w:w="4674" w:type="pct"/>
                  <w:gridSpan w:val="5"/>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110kV主变部分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主变压器</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SZ-100000/110，115±8x1.25%/37kV</w:t>
                  </w:r>
                </w:p>
              </w:tc>
              <w:tc>
                <w:tcPr>
                  <w:tcW w:w="468"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Ud%=10.5%，YN,d11,ONAN</w:t>
                  </w:r>
                </w:p>
              </w:tc>
              <w:tc>
                <w:tcPr>
                  <w:tcW w:w="468"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中性点接地装置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电流互感器：100/1，5P30/5P30</w:t>
                  </w:r>
                </w:p>
              </w:tc>
              <w:tc>
                <w:tcPr>
                  <w:tcW w:w="468"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组</w:t>
                  </w:r>
                </w:p>
              </w:tc>
              <w:tc>
                <w:tcPr>
                  <w:tcW w:w="443"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单极隔离开关：GW13-72/630;</w:t>
                  </w:r>
                </w:p>
              </w:tc>
              <w:tc>
                <w:tcPr>
                  <w:tcW w:w="468"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避雷器：YH1.5W-72/186;</w:t>
                  </w:r>
                </w:p>
              </w:tc>
              <w:tc>
                <w:tcPr>
                  <w:tcW w:w="468"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放电间隙可调</w:t>
                  </w:r>
                </w:p>
              </w:tc>
              <w:tc>
                <w:tcPr>
                  <w:tcW w:w="468"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主变有载调压开关</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二</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110kV配电装置部分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110kV GIS线变组间隔</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三工位隔离接地开关：126kV，2000A，40kA/3s，100kA</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电流互感器：800/1，5P30/5P30/5P30，</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800/1,5P30/0.5S/0.2S，</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断路器：126kV，2000A，40kA/3s，100kA</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快速接地开关：126kV，2000A，40kA/3s，100kA</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三工位隔离接地开关：126kV，2000A，40kA/3s，100kA</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汇控柜1台</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钢芯铝绞线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JL/G1A-300/40</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米</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耐张绝缘子串</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8×（XWP2-100）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串</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耐张线夹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NY-300/40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T型线夹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TY-300/40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设备线夹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SY-300/40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主变门构架</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宽12m，高10m</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座</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三</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35kV配电装置部分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 2500A（真空断路器）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主变进线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 1250A（真空断路器）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进线+备用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 1250A（真空断路器）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 1250A（真空断路器）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接地变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35kVPT充气柜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PT柜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35kV充气柜</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40.5kV 1250A（真空断路器）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SVG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无功补偿装置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Ue=35kV，±25MVar直挂式水冷</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接地变小电阻成套装置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DKSC-450/37，106.8Ω 200A 10S</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9</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全绝缘管型母线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 2500A</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单相·米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45</w:t>
                  </w: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ZC-YJY23-26/35kV-3*95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ZC-YJY63-26/35kV-1×300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SVG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35kV插拔式终端</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适用于3*95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每套三相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35kV插拔式终端</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适用于1*300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每套一相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35kV电缆终端头</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户内，冷缩型，3*95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每套三相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15</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35kV电缆终端头</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户外，冷缩型，1×300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每套一相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四</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400V站用电系统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ZC-YJY23-0.6/1kV-3×50+1×25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ZC-YJY23-0.6/1kV-3×25+1×16</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ZC-YJY23-0.6/1kV -3×10+1×6</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1kV电力电缆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ZC-YJY23-0.6/1kV -2×4</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米</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500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五</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升压站接地</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水平接地极</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热镀锌扁钢 -50×5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垂直接地极</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镀锌角钢∠50×50×5 L=2.5m</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根</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铜排</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-25×4mm²</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0.5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软铜线</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4mm²、50mm²、100mm²</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六</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电缆敷设及防火封堵</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防火材料</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各种型号</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吨</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电缆支架</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各种型号</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吨</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埋管</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各种型号</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七</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其他</w:t>
                  </w:r>
                </w:p>
              </w:tc>
              <w:tc>
                <w:tcPr>
                  <w:tcW w:w="192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储能系统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35MW/70MWh</w:t>
                  </w:r>
                </w:p>
              </w:tc>
              <w:tc>
                <w:tcPr>
                  <w:tcW w:w="468"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5000" w:type="pct"/>
                  <w:gridSpan w:val="7"/>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eastAsia" w:ascii="Times New Roman" w:hAnsi="Times New Roman" w:eastAsia="宋体" w:cs="Times New Roman"/>
                      <w:b w:val="0"/>
                      <w:bCs w:val="0"/>
                      <w:color w:val="auto"/>
                      <w:sz w:val="21"/>
                      <w:szCs w:val="21"/>
                      <w:lang w:val="en-US" w:eastAsia="zh-CN"/>
                    </w:rPr>
                    <w:t>四、</w:t>
                  </w:r>
                  <w:r>
                    <w:rPr>
                      <w:rFonts w:hint="default" w:ascii="Times New Roman" w:hAnsi="Times New Roman" w:eastAsia="宋体" w:cs="Times New Roman"/>
                      <w:b w:val="0"/>
                      <w:bCs w:val="0"/>
                      <w:color w:val="auto"/>
                      <w:sz w:val="21"/>
                      <w:szCs w:val="21"/>
                    </w:rPr>
                    <w:t>电气二次设备材料表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序号</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名称</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型号及规格</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单位</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数量</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一</w:t>
                  </w:r>
                </w:p>
              </w:tc>
              <w:tc>
                <w:tcPr>
                  <w:tcW w:w="4687" w:type="pct"/>
                  <w:gridSpan w:val="6"/>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变电站计算机监控系统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计算机监控系统扩容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微机五防系统扩容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软件扩容：锁具含20个电磁锁，20个机械锁，地线桩20个等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远动通信装置扩容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软件扩容</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同步时钟对时系统扩容</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对时扩展装置、接入后台联调</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主变测控屏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包括测控装置、变送器、屏体及附件</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35kV线路保护测控一体化装置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具备对时接口、3个以太网口等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安装于高压开关柜（2回线路+1台备用）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35kV储能线路保护测控一体化装置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具备对时接口、3个以太网口等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安装于高压开关柜（2回线路+1台备用）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 SVG保护测控装置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具备对时接口、3个以太网口等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安装于高压开关柜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9</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35kV接地变保护测控装置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具备对时接口、3个以太网口等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安装于高压开关柜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网络交换机</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100M/1000M自适应交换机，不少于24路电口，不少于4路光口</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安装于高压开关柜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二</w:t>
                  </w:r>
                </w:p>
              </w:tc>
              <w:tc>
                <w:tcPr>
                  <w:tcW w:w="4687" w:type="pct"/>
                  <w:gridSpan w:val="6"/>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变电站继电保护及安全自动装置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AGC/AVC扩容改造</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信息子站扩容升级</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PMU同步相量测量扩容升级</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项</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主变压器保护屏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包括相应的保护装置、打印机、屏体及附件</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12"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98"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35kV母线保护屏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含35kV母线保护装置1台</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主变故障录波屏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包括相应的故障录波装置、打印机、屏体及附件</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一次调频系统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防孤岛装置屏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包括防孤岛保护保护装置1台、打印机、屏体及附件</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三</w:t>
                  </w:r>
                </w:p>
              </w:tc>
              <w:tc>
                <w:tcPr>
                  <w:tcW w:w="4674" w:type="pct"/>
                  <w:gridSpan w:val="5"/>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变电站计量系统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关口计量屏</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(1)关口电能表</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有功0.2S级，无功1.0级，双向型，双RS485通讯口</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只</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(2)屏体及附件</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2260*800*600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面</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多功能电能表</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有功0.5S级、无功2级；双RS485通讯口</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只</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9</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四</w:t>
                  </w:r>
                </w:p>
              </w:tc>
              <w:tc>
                <w:tcPr>
                  <w:tcW w:w="4674" w:type="pct"/>
                  <w:gridSpan w:val="5"/>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火灾报警系统扩建</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视频监控系统扩建</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箱变计算机监控设备</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含1面箱变计算机监控屏</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4</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箱变智能保护测控装置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台</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5</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微型纵向加密认证装置</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6</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光功率预测预报系统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含工作站、光功率预测预报系统、应用软件等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7</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OMS调度信息系统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8</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光伏环境监测仪系统</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五</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二次电缆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控制电缆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ZRC-KYJYP22</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10</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直流电缆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ZAN-KYJYP22</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超六类屏蔽双绞线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六</w:t>
                  </w:r>
                </w:p>
              </w:tc>
              <w:tc>
                <w:tcPr>
                  <w:tcW w:w="4674" w:type="pct"/>
                  <w:gridSpan w:val="5"/>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通信部分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4674" w:type="pct"/>
                  <w:gridSpan w:val="5"/>
                  <w:shd w:val="clear" w:color="auto" w:fill="auto"/>
                  <w:noWrap/>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光伏场区光纤通信系统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箱变一体机光纤通信设备</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熔接盒1个、跳线等</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sz w:val="21"/>
                      <w:szCs w:val="21"/>
                    </w:rPr>
                    <w:t>集电线路材料表</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325" w:type="pct"/>
                  <w:gridSpan w:val="2"/>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序号</w:t>
                  </w: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名称</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规格型号</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单位</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数量</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35kV电缆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ZC-YJLY23-26/35kV-3×95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6.57</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35kV电缆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ZC-YJLY23-26/35kV-3×150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0.28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35kV电缆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ZC-YJY63-26/35-1×300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冷缩电缆终端头</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ZC-YJLY23-26/35kV-3×95</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冷缩电缆终端头</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ZC-YJLY23-26/35kV-3×150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冷缩电缆终端头</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ZC-YJY63-26/35-1×300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35kV电缆分接箱</w:t>
                  </w:r>
                </w:p>
              </w:tc>
              <w:tc>
                <w:tcPr>
                  <w:tcW w:w="1928"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一进一出</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647"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35kV电缆分接箱</w:t>
                  </w:r>
                </w:p>
              </w:tc>
              <w:tc>
                <w:tcPr>
                  <w:tcW w:w="1928"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二进一出</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套</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c>
                <w:tcPr>
                  <w:tcW w:w="647" w:type="pct"/>
                  <w:shd w:val="clear" w:color="auto" w:fill="auto"/>
                  <w:noWrap w:val="0"/>
                  <w:vAlign w:val="center"/>
                </w:tcPr>
                <w:p>
                  <w:pPr>
                    <w:pStyle w:val="65"/>
                    <w:spacing w:line="240" w:lineRule="auto"/>
                    <w:ind w:firstLine="0" w:firstLineChars="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电缆沟长度</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7.65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直埋光缆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24芯</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7.65</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防火材料</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t</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3.44</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单回架空线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1×JL/G1A-240/30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17.18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双回架空线</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1×JL/G1A-240/30</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15.11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jc w:val="center"/>
              </w:trPr>
              <w:tc>
                <w:tcPr>
                  <w:tcW w:w="325" w:type="pct"/>
                  <w:gridSpan w:val="2"/>
                  <w:vMerge w:val="restart"/>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vMerge w:val="restar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铁塔</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单回直线塔</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基</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22</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vMerge w:val="continue"/>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单回转角塔</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基</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47</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双回直线塔</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基</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33</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vMerge w:val="continue"/>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双回转角塔</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基</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OPGW光缆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24芯</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17.18</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0" w:hRule="atLeast"/>
                <w:jc w:val="center"/>
              </w:trPr>
              <w:tc>
                <w:tcPr>
                  <w:tcW w:w="325" w:type="pct"/>
                  <w:gridSpan w:val="2"/>
                  <w:shd w:val="clear" w:color="auto" w:fill="auto"/>
                  <w:noWrap w:val="0"/>
                  <w:vAlign w:val="center"/>
                </w:tcPr>
                <w:p>
                  <w:pPr>
                    <w:pStyle w:val="65"/>
                    <w:widowControl w:val="0"/>
                    <w:numPr>
                      <w:ilvl w:val="0"/>
                      <w:numId w:val="1"/>
                    </w:numPr>
                    <w:spacing w:line="240" w:lineRule="auto"/>
                    <w:ind w:firstLineChars="0"/>
                    <w:jc w:val="center"/>
                    <w:rPr>
                      <w:rFonts w:hint="default" w:ascii="Times New Roman" w:hAnsi="Times New Roman" w:eastAsia="宋体" w:cs="Times New Roman"/>
                      <w:b w:val="0"/>
                      <w:bCs w:val="0"/>
                      <w:color w:val="auto"/>
                      <w:sz w:val="21"/>
                      <w:szCs w:val="21"/>
                    </w:rPr>
                  </w:pPr>
                </w:p>
              </w:tc>
              <w:tc>
                <w:tcPr>
                  <w:tcW w:w="1185"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OPGW光缆</w:t>
                  </w:r>
                </w:p>
              </w:tc>
              <w:tc>
                <w:tcPr>
                  <w:tcW w:w="192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48芯</w:t>
                  </w:r>
                </w:p>
              </w:tc>
              <w:tc>
                <w:tcPr>
                  <w:tcW w:w="468"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km</w:t>
                  </w:r>
                </w:p>
              </w:tc>
              <w:tc>
                <w:tcPr>
                  <w:tcW w:w="443"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15.11</w:t>
                  </w:r>
                </w:p>
              </w:tc>
              <w:tc>
                <w:tcPr>
                  <w:tcW w:w="647" w:type="pct"/>
                  <w:shd w:val="clear" w:color="auto" w:fill="auto"/>
                  <w:noWrap w:val="0"/>
                  <w:vAlign w:val="center"/>
                </w:tcPr>
                <w:p>
                  <w:pPr>
                    <w:spacing w:line="240" w:lineRule="auto"/>
                    <w:ind w:firstLine="0"/>
                    <w:jc w:val="center"/>
                    <w:rPr>
                      <w:rFonts w:hint="default" w:ascii="Times New Roman" w:hAnsi="Times New Roman" w:eastAsia="宋体" w:cs="Times New Roman"/>
                      <w:b w:val="0"/>
                      <w:bCs w:val="0"/>
                      <w:color w:val="auto"/>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4、</w:t>
            </w:r>
            <w:r>
              <w:rPr>
                <w:rFonts w:hint="eastAsia" w:cs="Times New Roman"/>
                <w:b/>
                <w:bCs/>
                <w:color w:val="auto"/>
                <w:kern w:val="0"/>
                <w:sz w:val="24"/>
                <w:lang w:val="en-US" w:eastAsia="zh-CN"/>
              </w:rPr>
              <w:t>产品方案及规模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根据太阳能资源评估以及电站发电量计算，</w:t>
            </w:r>
            <w:r>
              <w:rPr>
                <w:rFonts w:hint="eastAsia"/>
                <w:color w:val="auto"/>
                <w:kern w:val="0"/>
                <w:sz w:val="24"/>
              </w:rPr>
              <w:t>考虑组件衰减后的首年上网电量为18240.9万kWh，首年理论利用小时数为1425小时（交流侧为1824小时）。投产后25年年平均发电量为17599.1万kWh，年平均利用小时数为1375小时（交流侧为1760小时）。光伏电站25年运营期总发电量为439977.4万kWh。</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5、</w:t>
            </w:r>
            <w:r>
              <w:rPr>
                <w:rFonts w:hint="eastAsia" w:cs="Times New Roman"/>
                <w:b/>
                <w:bCs/>
                <w:color w:val="auto"/>
                <w:kern w:val="0"/>
                <w:sz w:val="24"/>
                <w:lang w:val="en-US" w:eastAsia="zh-CN"/>
              </w:rPr>
              <w:t>工程主体内容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lang w:val="en-US" w:eastAsia="zh-CN"/>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lang w:val="en-US" w:eastAsia="zh-CN"/>
              </w:rPr>
              <w:t>工程用地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光伏发电站工程项目用地总指标包括光伏方阵、升压站站及场内道路用地。工程用地含工程永久用地、长期租地、施工临时用地三部分。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工程永久用地主要</w:t>
            </w:r>
            <w:r>
              <w:rPr>
                <w:rFonts w:hint="eastAsia"/>
                <w:color w:val="auto"/>
                <w:kern w:val="0"/>
                <w:sz w:val="24"/>
                <w:lang w:val="en-US" w:eastAsia="zh-CN"/>
              </w:rPr>
              <w:t>为升压站用地</w:t>
            </w:r>
            <w:r>
              <w:rPr>
                <w:rFonts w:hint="eastAsia"/>
                <w:color w:val="auto"/>
                <w:kern w:val="0"/>
                <w:sz w:val="24"/>
              </w:rPr>
              <w:t>，共计6000m</w:t>
            </w:r>
            <w:r>
              <w:rPr>
                <w:rFonts w:hint="eastAsia"/>
                <w:color w:val="auto"/>
                <w:kern w:val="0"/>
                <w:sz w:val="24"/>
                <w:vertAlign w:val="superscript"/>
              </w:rPr>
              <w:t>2</w:t>
            </w:r>
            <w:r>
              <w:rPr>
                <w:rFonts w:hint="eastAsia"/>
                <w:color w:val="auto"/>
                <w:kern w:val="0"/>
                <w:sz w:val="24"/>
                <w:lang w:eastAsia="zh-CN"/>
              </w:rPr>
              <w:t>；</w:t>
            </w:r>
            <w:r>
              <w:rPr>
                <w:rFonts w:hint="eastAsia"/>
                <w:color w:val="auto"/>
                <w:kern w:val="0"/>
                <w:sz w:val="24"/>
              </w:rPr>
              <w:t>光伏场区长期租地主要包括箱变基础、光伏方阵、检修道路、集电线路等用地，长期租地用地共计2</w:t>
            </w:r>
            <w:r>
              <w:rPr>
                <w:rFonts w:hint="eastAsia"/>
                <w:color w:val="auto"/>
                <w:kern w:val="0"/>
                <w:sz w:val="24"/>
                <w:lang w:val="en-US" w:eastAsia="zh-CN"/>
              </w:rPr>
              <w:t>682695</w:t>
            </w:r>
            <w:r>
              <w:rPr>
                <w:rFonts w:hint="eastAsia"/>
                <w:color w:val="auto"/>
                <w:kern w:val="0"/>
                <w:sz w:val="24"/>
              </w:rPr>
              <w:t>m</w:t>
            </w:r>
            <w:r>
              <w:rPr>
                <w:rFonts w:hint="eastAsia"/>
                <w:color w:val="auto"/>
                <w:kern w:val="0"/>
                <w:sz w:val="24"/>
                <w:vertAlign w:val="superscript"/>
              </w:rPr>
              <w:t>2</w:t>
            </w:r>
            <w:r>
              <w:rPr>
                <w:rFonts w:hint="eastAsia"/>
                <w:color w:val="auto"/>
                <w:kern w:val="0"/>
                <w:sz w:val="24"/>
                <w:lang w:eastAsia="zh-CN"/>
              </w:rPr>
              <w:t>；</w:t>
            </w:r>
            <w:r>
              <w:rPr>
                <w:rFonts w:hint="eastAsia"/>
                <w:color w:val="auto"/>
                <w:kern w:val="0"/>
                <w:sz w:val="24"/>
              </w:rPr>
              <w:t>施工临时用地约为7750m</w:t>
            </w:r>
            <w:r>
              <w:rPr>
                <w:rFonts w:hint="eastAsia"/>
                <w:color w:val="auto"/>
                <w:kern w:val="0"/>
                <w:sz w:val="24"/>
                <w:vertAlign w:val="superscript"/>
              </w:rPr>
              <w:t>2</w:t>
            </w:r>
            <w:r>
              <w:rPr>
                <w:rFonts w:hint="eastAsia"/>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eastAsia="zh-CN"/>
              </w:rPr>
              <w:t>）</w:t>
            </w:r>
            <w:r>
              <w:rPr>
                <w:rFonts w:hint="eastAsia" w:cs="Times New Roman"/>
                <w:color w:val="auto"/>
                <w:kern w:val="0"/>
                <w:sz w:val="24"/>
                <w:lang w:val="en-US" w:eastAsia="zh-CN"/>
              </w:rPr>
              <w:t>光伏方阵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本项目直流侧装机容量约为128MWp，交流侧额定容量约为100MW，共划分为34个光伏发电单元，共6667个光伏组串，每个组串安装30块光伏组件。共安装200010块640Wp单晶硅双玻双面光伏组件。</w:t>
            </w:r>
            <w:r>
              <w:rPr>
                <w:rFonts w:hint="eastAsia"/>
                <w:color w:val="auto"/>
                <w:kern w:val="0"/>
                <w:sz w:val="24"/>
                <w:highlight w:val="none"/>
              </w:rPr>
              <w:t>各光伏发电单元变压器升压至35kV后接入附近</w:t>
            </w:r>
            <w:r>
              <w:rPr>
                <w:rFonts w:hint="eastAsia"/>
                <w:color w:val="auto"/>
                <w:kern w:val="0"/>
                <w:sz w:val="24"/>
                <w:highlight w:val="none"/>
                <w:lang w:val="en-US" w:eastAsia="zh-CN"/>
              </w:rPr>
              <w:t>现有</w:t>
            </w:r>
            <w:r>
              <w:rPr>
                <w:rFonts w:hint="eastAsia"/>
                <w:color w:val="auto"/>
                <w:kern w:val="0"/>
                <w:sz w:val="24"/>
                <w:highlight w:val="none"/>
              </w:rPr>
              <w:t>风电</w:t>
            </w:r>
            <w:r>
              <w:rPr>
                <w:rFonts w:hint="eastAsia"/>
                <w:color w:val="auto"/>
                <w:kern w:val="0"/>
                <w:sz w:val="24"/>
                <w:highlight w:val="none"/>
                <w:lang w:val="en-US" w:eastAsia="zh-CN"/>
              </w:rPr>
              <w:t>110kV</w:t>
            </w:r>
            <w:r>
              <w:rPr>
                <w:rFonts w:hint="eastAsia"/>
                <w:color w:val="auto"/>
                <w:kern w:val="0"/>
                <w:sz w:val="24"/>
                <w:highlight w:val="none"/>
              </w:rPr>
              <w:t>升压站</w:t>
            </w:r>
            <w:r>
              <w:rPr>
                <w:rFonts w:hint="eastAsia"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eastAsia="zh-CN"/>
              </w:rPr>
              <w:t>（</w:t>
            </w:r>
            <w:r>
              <w:rPr>
                <w:rFonts w:hint="eastAsia" w:cs="Times New Roman"/>
                <w:color w:val="auto"/>
                <w:kern w:val="0"/>
                <w:sz w:val="24"/>
                <w:lang w:val="en-US" w:eastAsia="zh-CN"/>
              </w:rPr>
              <w:t>3</w:t>
            </w:r>
            <w:r>
              <w:rPr>
                <w:rFonts w:hint="eastAsia" w:cs="Times New Roman"/>
                <w:color w:val="auto"/>
                <w:kern w:val="0"/>
                <w:sz w:val="24"/>
                <w:lang w:eastAsia="zh-CN"/>
              </w:rPr>
              <w:t>）</w:t>
            </w:r>
            <w:r>
              <w:rPr>
                <w:rFonts w:hint="eastAsia"/>
                <w:color w:val="auto"/>
                <w:kern w:val="0"/>
                <w:sz w:val="24"/>
              </w:rPr>
              <w:t>组件间距及阵列间距</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本项目的光伏组件采用竖向铺设。每列支架布置双排竖向30块光伏组件。为提高发电量并减少直流光伏电缆使用量，每个组件串上的光伏组件应位于同一列上。</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组件间距设计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组件间距指的是安装在同一光伏支架上的光伏组件之间的间隙。对于选用的光伏组件安装要求，光伏组件之间安装间距设计为20mm，即光伏组件与光伏组件之间的空隙为20mm。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阵列间距设计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根据光伏发电站设计规范</w:t>
            </w:r>
            <w:r>
              <w:rPr>
                <w:rFonts w:hint="eastAsia"/>
                <w:color w:val="auto"/>
                <w:kern w:val="0"/>
                <w:sz w:val="24"/>
                <w:lang w:eastAsia="zh-CN"/>
              </w:rPr>
              <w:t>（</w:t>
            </w:r>
            <w:r>
              <w:rPr>
                <w:rFonts w:hint="eastAsia"/>
                <w:color w:val="auto"/>
                <w:kern w:val="0"/>
                <w:sz w:val="24"/>
              </w:rPr>
              <w:t>GB50797-2012</w:t>
            </w:r>
            <w:r>
              <w:rPr>
                <w:rFonts w:hint="eastAsia"/>
                <w:color w:val="auto"/>
                <w:kern w:val="0"/>
                <w:sz w:val="24"/>
                <w:lang w:eastAsia="zh-CN"/>
              </w:rPr>
              <w:t>）</w:t>
            </w:r>
            <w:r>
              <w:rPr>
                <w:rFonts w:hint="eastAsia"/>
                <w:color w:val="auto"/>
                <w:kern w:val="0"/>
                <w:sz w:val="24"/>
              </w:rPr>
              <w:t>，光伏方阵各排、列的布置间距，固定式应保证全年9:00～15:00点（当地真太阳时）时段内前、后、左、右互不遮挡，也即冬至日当天9:00～15:00点时段内前、后、左、右互不遮挡</w:t>
            </w:r>
            <w:r>
              <w:rPr>
                <w:rFonts w:hint="eastAsia"/>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经计算，</w:t>
            </w:r>
            <w:r>
              <w:rPr>
                <w:rFonts w:hint="eastAsia"/>
                <w:color w:val="auto"/>
                <w:kern w:val="0"/>
                <w:sz w:val="24"/>
              </w:rPr>
              <w:t>光伏阵列的安装方位角为正南方向，安装倾斜角为31度，由于本项目光伏阵列布置区域范围较广，需使用3D光伏设计软件对光伏阵列进行优化布置，在优化过程中对各区域的阵列阴影遮挡进行综合分析，调整各区域的阵列间距，尽量延长窗口时长。通过1:1000地形图得知，本项目山体坡度在25°-35°区间占比较多，当按南坡35度控制时，布置容量约128MWp。为了经济性，最终确定布置区域内的坡度为：南坡向坡度为0°</w:t>
            </w:r>
            <w:r>
              <w:rPr>
                <w:rFonts w:hint="eastAsia"/>
                <w:color w:val="auto"/>
                <w:kern w:val="0"/>
                <w:sz w:val="24"/>
                <w:lang w:eastAsia="zh-CN"/>
              </w:rPr>
              <w:t>~</w:t>
            </w:r>
            <w:r>
              <w:rPr>
                <w:rFonts w:hint="eastAsia"/>
                <w:color w:val="auto"/>
                <w:kern w:val="0"/>
                <w:sz w:val="24"/>
              </w:rPr>
              <w:t>35°，东西坡向坡度为-20°</w:t>
            </w:r>
            <w:r>
              <w:rPr>
                <w:rFonts w:hint="eastAsia"/>
                <w:color w:val="auto"/>
                <w:kern w:val="0"/>
                <w:sz w:val="24"/>
                <w:lang w:eastAsia="zh-CN"/>
              </w:rPr>
              <w:t>~</w:t>
            </w:r>
            <w:r>
              <w:rPr>
                <w:rFonts w:hint="eastAsia"/>
                <w:color w:val="auto"/>
                <w:kern w:val="0"/>
                <w:sz w:val="24"/>
              </w:rPr>
              <w:t>20°，根据坎德拉3D光伏电站设计软件初步分析，暂定南北间距为9.5米，东西间距为0.5m。此间距在平地的情况下可保证冬至日时，前后左右光伏阵列6小时不相互遮挡。阵列间间距及箱变与阵列的间距应确保冬至日9：00～15：00（真太阳时）间前后阵列无阴影遮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（4）组件离地高度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依照山东省《关于保障和规范光伏发电产业项目用地管理的通知》（鲁国土资规</w:t>
            </w:r>
            <w:r>
              <w:rPr>
                <w:rFonts w:hint="eastAsia"/>
                <w:color w:val="auto"/>
                <w:kern w:val="0"/>
                <w:sz w:val="24"/>
                <w:lang w:eastAsia="zh-CN"/>
              </w:rPr>
              <w:t>[</w:t>
            </w:r>
            <w:r>
              <w:rPr>
                <w:rFonts w:hint="eastAsia"/>
                <w:color w:val="auto"/>
                <w:kern w:val="0"/>
                <w:sz w:val="24"/>
              </w:rPr>
              <w:t>2018</w:t>
            </w:r>
            <w:r>
              <w:rPr>
                <w:rFonts w:hint="eastAsia"/>
                <w:color w:val="auto"/>
                <w:kern w:val="0"/>
                <w:sz w:val="24"/>
                <w:lang w:eastAsia="zh-CN"/>
              </w:rPr>
              <w:t>]</w:t>
            </w:r>
            <w:r>
              <w:rPr>
                <w:rFonts w:hint="eastAsia"/>
                <w:color w:val="auto"/>
                <w:kern w:val="0"/>
                <w:sz w:val="24"/>
              </w:rPr>
              <w:t>4号）文件：“原则上，光伏方阵布设在农用地上的，组件最低沿应高于地面2.5米，桩基列间距应大于4米、行间距应大于10米，”。本项目用地性质分为园地和其他草地，光伏组件离地高度统一设计为2.5m。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s="Times New Roman"/>
                <w:color w:val="auto"/>
                <w:kern w:val="0"/>
                <w:sz w:val="24"/>
                <w:lang w:eastAsia="zh-CN"/>
              </w:rPr>
              <w:t>（</w:t>
            </w:r>
            <w:r>
              <w:rPr>
                <w:rFonts w:hint="eastAsia" w:cs="Times New Roman"/>
                <w:color w:val="auto"/>
                <w:kern w:val="0"/>
                <w:sz w:val="24"/>
                <w:lang w:val="en-US" w:eastAsia="zh-CN"/>
              </w:rPr>
              <w:t>5</w:t>
            </w:r>
            <w:r>
              <w:rPr>
                <w:rFonts w:hint="eastAsia" w:cs="Times New Roman"/>
                <w:color w:val="auto"/>
                <w:kern w:val="0"/>
                <w:sz w:val="24"/>
                <w:lang w:eastAsia="zh-CN"/>
              </w:rPr>
              <w:t>）逆变器选型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本项目为山地项目，地块较为</w:t>
            </w:r>
            <w:r>
              <w:rPr>
                <w:rFonts w:hint="eastAsia"/>
                <w:color w:val="auto"/>
                <w:kern w:val="0"/>
                <w:sz w:val="24"/>
                <w:lang w:val="en-US" w:eastAsia="zh-CN"/>
              </w:rPr>
              <w:t>分散</w:t>
            </w:r>
            <w:r>
              <w:rPr>
                <w:rFonts w:hint="eastAsia"/>
                <w:color w:val="auto"/>
                <w:kern w:val="0"/>
                <w:sz w:val="24"/>
              </w:rPr>
              <w:t>，不宜选用过大容量的组串式逆变器。主要原因是大功率逆变器效率高，运行损耗低、能提升光伏电站整体效率。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eastAsia="zh-CN"/>
              </w:rPr>
            </w:pPr>
            <w:r>
              <w:rPr>
                <w:rFonts w:hint="eastAsia"/>
                <w:color w:val="auto"/>
                <w:kern w:val="0"/>
                <w:sz w:val="24"/>
              </w:rPr>
              <w:t>本项目推荐采用300kW组串式逆变器。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eastAsia="zh-CN"/>
              </w:rPr>
              <w:t>（</w:t>
            </w:r>
            <w:r>
              <w:rPr>
                <w:rFonts w:hint="eastAsia" w:cs="Times New Roman"/>
                <w:color w:val="auto"/>
                <w:kern w:val="0"/>
                <w:sz w:val="24"/>
                <w:lang w:val="en-US" w:eastAsia="zh-CN"/>
              </w:rPr>
              <w:t>6</w:t>
            </w:r>
            <w:r>
              <w:rPr>
                <w:rFonts w:hint="eastAsia" w:cs="Times New Roman"/>
                <w:color w:val="auto"/>
                <w:kern w:val="0"/>
                <w:sz w:val="24"/>
                <w:lang w:eastAsia="zh-CN"/>
              </w:rPr>
              <w:t>）</w:t>
            </w:r>
            <w:r>
              <w:rPr>
                <w:rFonts w:hint="eastAsia" w:cs="Times New Roman"/>
                <w:color w:val="auto"/>
                <w:kern w:val="0"/>
                <w:sz w:val="24"/>
                <w:lang w:val="en-US" w:eastAsia="zh-CN"/>
              </w:rPr>
              <w:t>35kV集电线路设计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本工程集电线路推荐采用架空与电缆敷设相结合的方案。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共选用34台箱式变电站，箱式变电站高压35kV侧均采用并联接线方式。考虑光伏方阵布置、35kV集电线路走向等因素，整个光伏电站分4回集电线路，接入原风电场110kV升压站。根据光伏阵列的分布，每回集电线路连接8~9个光伏发电单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olor w:val="auto"/>
                <w:kern w:val="0"/>
                <w:sz w:val="24"/>
              </w:rPr>
              <w:t>本工程新建4回光伏场区至光伏变电站的35kV集电线路，线路起于线路起于光伏场区，止于原有风电场110kV升压站。新建电缆线路全长约7.65km，单回架空线路17.18km，双回架空线路15.11km</w:t>
            </w:r>
            <w:r>
              <w:rPr>
                <w:rFonts w:hint="eastAsia"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eastAsia="zh-CN"/>
              </w:rPr>
            </w:pPr>
            <w:r>
              <w:rPr>
                <w:rFonts w:hint="eastAsia" w:cs="Times New Roman"/>
                <w:color w:val="auto"/>
                <w:kern w:val="0"/>
                <w:sz w:val="24"/>
                <w:lang w:eastAsia="zh-CN"/>
              </w:rPr>
              <w:t>（</w:t>
            </w:r>
            <w:r>
              <w:rPr>
                <w:rFonts w:hint="eastAsia" w:cs="Times New Roman"/>
                <w:color w:val="auto"/>
                <w:kern w:val="0"/>
                <w:sz w:val="24"/>
                <w:lang w:val="en-US" w:eastAsia="zh-CN"/>
              </w:rPr>
              <w:t>7</w:t>
            </w:r>
            <w:r>
              <w:rPr>
                <w:rFonts w:hint="eastAsia" w:cs="Times New Roman"/>
                <w:color w:val="auto"/>
                <w:kern w:val="0"/>
                <w:sz w:val="24"/>
                <w:lang w:eastAsia="zh-CN"/>
              </w:rPr>
              <w:t>）</w:t>
            </w:r>
            <w:r>
              <w:rPr>
                <w:rFonts w:hint="eastAsia" w:cs="Times New Roman"/>
                <w:color w:val="auto"/>
                <w:kern w:val="0"/>
                <w:sz w:val="24"/>
                <w:lang w:val="en-US" w:eastAsia="zh-CN"/>
              </w:rPr>
              <w:t>11</w:t>
            </w:r>
            <w:r>
              <w:rPr>
                <w:rFonts w:hint="eastAsia" w:cs="Times New Roman"/>
                <w:color w:val="auto"/>
                <w:kern w:val="0"/>
                <w:sz w:val="24"/>
                <w:lang w:eastAsia="zh-CN"/>
              </w:rPr>
              <w:t>0kV升压站设计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本项目利用</w:t>
            </w:r>
            <w:r>
              <w:rPr>
                <w:rFonts w:hint="eastAsia"/>
                <w:color w:val="auto"/>
                <w:kern w:val="0"/>
                <w:sz w:val="24"/>
                <w:highlight w:val="none"/>
              </w:rPr>
              <w:t>现有</w:t>
            </w:r>
            <w:r>
              <w:rPr>
                <w:rFonts w:hint="eastAsia"/>
                <w:color w:val="auto"/>
                <w:kern w:val="0"/>
                <w:sz w:val="24"/>
                <w:highlight w:val="none"/>
                <w:lang w:val="en-US" w:eastAsia="zh-CN"/>
              </w:rPr>
              <w:t>风电</w:t>
            </w:r>
            <w:r>
              <w:rPr>
                <w:rFonts w:hint="eastAsia"/>
                <w:color w:val="auto"/>
                <w:kern w:val="0"/>
                <w:sz w:val="24"/>
                <w:highlight w:val="none"/>
              </w:rPr>
              <w:t>110kV升压站</w:t>
            </w:r>
            <w:r>
              <w:rPr>
                <w:rFonts w:hint="eastAsia"/>
                <w:color w:val="auto"/>
                <w:kern w:val="0"/>
                <w:sz w:val="24"/>
              </w:rPr>
              <w:t>内预留用地</w:t>
            </w:r>
            <w:r>
              <w:rPr>
                <w:rFonts w:hint="eastAsia"/>
                <w:color w:val="auto"/>
                <w:kern w:val="0"/>
                <w:sz w:val="24"/>
                <w:lang w:val="en-US" w:eastAsia="zh-CN"/>
              </w:rPr>
              <w:t>进行</w:t>
            </w:r>
            <w:r>
              <w:rPr>
                <w:rFonts w:hint="eastAsia"/>
                <w:color w:val="auto"/>
                <w:kern w:val="0"/>
                <w:sz w:val="24"/>
              </w:rPr>
              <w:t>扩建</w:t>
            </w:r>
            <w:r>
              <w:rPr>
                <w:rFonts w:hint="eastAsia"/>
                <w:color w:val="auto"/>
                <w:kern w:val="0"/>
                <w:sz w:val="24"/>
                <w:lang w:eastAsia="zh-CN"/>
              </w:rPr>
              <w:t>，</w:t>
            </w:r>
            <w:r>
              <w:rPr>
                <w:rFonts w:hint="eastAsia"/>
                <w:color w:val="auto"/>
                <w:kern w:val="0"/>
                <w:sz w:val="24"/>
              </w:rPr>
              <w:t>升压站内扩建部分主要布置有：35kV预制舱、主变压器、SVG、设备构架、电缆沟等。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本项目在原有升压站基础上扩建一台主变，1个GIS进线间隔，1段35kV母线，1台SVG，1台接地变。110kV配电装置采用户外GIS布置，架空出线。主变区采用户外布置，高压侧采用架空出线，低压侧采用绝缘管母出线。</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本项目拟在升压站配置1套35MW/70MWh的磷酸铁锂储能系统。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cs="Times New Roman"/>
                <w:b/>
                <w:bCs/>
                <w:color w:val="auto"/>
                <w:kern w:val="0"/>
                <w:sz w:val="24"/>
                <w:lang w:val="en-US" w:eastAsia="zh-CN"/>
              </w:rPr>
            </w:pPr>
            <w:r>
              <w:rPr>
                <w:rFonts w:hint="eastAsia" w:cs="Times New Roman"/>
                <w:b/>
                <w:bCs/>
                <w:color w:val="auto"/>
                <w:kern w:val="0"/>
                <w:sz w:val="24"/>
                <w:lang w:val="en-US" w:eastAsia="zh-CN"/>
              </w:rPr>
              <w:t>6、土石方平衡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根据建设方工程部提供的数据及本方案对原地形、地面设计标高等数据的复核，本项目土石方开挖量总计</w:t>
            </w:r>
            <w:r>
              <w:rPr>
                <w:rFonts w:hint="eastAsia"/>
                <w:color w:val="auto"/>
                <w:kern w:val="0"/>
                <w:sz w:val="24"/>
                <w:lang w:val="en-US" w:eastAsia="zh-CN"/>
              </w:rPr>
              <w:t>21.83</w:t>
            </w:r>
            <w:r>
              <w:rPr>
                <w:rFonts w:hint="eastAsia"/>
                <w:color w:val="auto"/>
                <w:kern w:val="0"/>
                <w:sz w:val="24"/>
              </w:rPr>
              <w:t>万m</w:t>
            </w:r>
            <w:r>
              <w:rPr>
                <w:rFonts w:hint="eastAsia"/>
                <w:color w:val="auto"/>
                <w:kern w:val="0"/>
                <w:sz w:val="24"/>
                <w:vertAlign w:val="superscript"/>
              </w:rPr>
              <w:t>3</w:t>
            </w:r>
            <w:r>
              <w:rPr>
                <w:rFonts w:hint="eastAsia"/>
                <w:color w:val="auto"/>
                <w:kern w:val="0"/>
                <w:sz w:val="24"/>
              </w:rPr>
              <w:t>，土石方回填量总计</w:t>
            </w:r>
            <w:r>
              <w:rPr>
                <w:rFonts w:hint="eastAsia"/>
                <w:color w:val="auto"/>
                <w:kern w:val="0"/>
                <w:sz w:val="24"/>
                <w:lang w:val="en-US" w:eastAsia="zh-CN"/>
              </w:rPr>
              <w:t>21.83</w:t>
            </w:r>
            <w:r>
              <w:rPr>
                <w:rFonts w:hint="eastAsia"/>
                <w:color w:val="auto"/>
                <w:kern w:val="0"/>
                <w:sz w:val="24"/>
              </w:rPr>
              <w:t>万m</w:t>
            </w:r>
            <w:r>
              <w:rPr>
                <w:rFonts w:hint="eastAsia"/>
                <w:color w:val="auto"/>
                <w:kern w:val="0"/>
                <w:sz w:val="24"/>
                <w:vertAlign w:val="superscript"/>
              </w:rPr>
              <w:t>3</w:t>
            </w:r>
            <w:r>
              <w:rPr>
                <w:rFonts w:hint="eastAsia"/>
                <w:color w:val="auto"/>
                <w:kern w:val="0"/>
                <w:sz w:val="24"/>
              </w:rPr>
              <w:t>，各光伏场区内的集电线路、光伏组件基础等施工开挖产的土石方堆放在场地内，不新增用地，本项目采用边开挖、边回填方式，及时回填土石方，分区建设，避免大规模土石方开挖。</w:t>
            </w:r>
            <w:r>
              <w:rPr>
                <w:rFonts w:hint="eastAsia"/>
                <w:color w:val="auto"/>
                <w:kern w:val="0"/>
                <w:sz w:val="24"/>
                <w:lang w:val="en-US" w:eastAsia="zh-CN"/>
              </w:rPr>
              <w:t>本项目</w:t>
            </w:r>
            <w:r>
              <w:rPr>
                <w:rFonts w:hint="eastAsia"/>
                <w:color w:val="auto"/>
                <w:kern w:val="0"/>
                <w:sz w:val="24"/>
              </w:rPr>
              <w:t>总体土石方开挖与回填相当</w:t>
            </w:r>
            <w:r>
              <w:rPr>
                <w:rFonts w:hint="eastAsia"/>
                <w:color w:val="auto"/>
                <w:kern w:val="0"/>
                <w:sz w:val="24"/>
                <w:lang w:eastAsia="zh-CN"/>
              </w:rPr>
              <w:t>，</w:t>
            </w:r>
            <w:r>
              <w:rPr>
                <w:rFonts w:hint="eastAsia"/>
                <w:color w:val="auto"/>
                <w:kern w:val="0"/>
                <w:sz w:val="24"/>
              </w:rPr>
              <w:t>挖填平衡，</w:t>
            </w:r>
            <w:r>
              <w:rPr>
                <w:rFonts w:hint="eastAsia"/>
                <w:color w:val="auto"/>
                <w:kern w:val="0"/>
                <w:sz w:val="24"/>
                <w:lang w:val="en-US" w:eastAsia="zh-CN"/>
              </w:rPr>
              <w:t>无弃土产生</w:t>
            </w:r>
            <w:r>
              <w:rPr>
                <w:rFonts w:hint="eastAsia"/>
                <w:color w:val="auto"/>
                <w:kern w:val="0"/>
                <w:sz w:val="24"/>
              </w:rPr>
              <w:t>，无取土场，无弃土场。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升压站区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本项目升压站依托现有风电110kV升压站，</w:t>
            </w:r>
            <w:r>
              <w:rPr>
                <w:rFonts w:hint="eastAsia"/>
                <w:color w:val="auto"/>
                <w:kern w:val="0"/>
                <w:sz w:val="24"/>
              </w:rPr>
              <w:t>全部为永久占地。</w:t>
            </w:r>
            <w:r>
              <w:rPr>
                <w:rFonts w:hint="eastAsia"/>
                <w:color w:val="auto"/>
                <w:kern w:val="0"/>
                <w:sz w:val="24"/>
                <w:lang w:val="en-US" w:eastAsia="zh-CN"/>
              </w:rPr>
              <w:t>本项目主变压器布置于站内预留空地位置，</w:t>
            </w:r>
            <w:r>
              <w:rPr>
                <w:rFonts w:hint="eastAsia"/>
                <w:color w:val="auto"/>
                <w:kern w:val="0"/>
                <w:sz w:val="24"/>
              </w:rPr>
              <w:t>该区域挖方总量约</w:t>
            </w:r>
            <w:r>
              <w:rPr>
                <w:rFonts w:hint="eastAsia"/>
                <w:color w:val="auto"/>
                <w:kern w:val="0"/>
                <w:sz w:val="24"/>
                <w:lang w:eastAsia="zh-CN"/>
              </w:rPr>
              <w:t>0</w:t>
            </w:r>
            <w:r>
              <w:rPr>
                <w:rFonts w:hint="eastAsia"/>
                <w:color w:val="auto"/>
                <w:kern w:val="0"/>
                <w:sz w:val="24"/>
                <w:lang w:val="en-US" w:eastAsia="zh-CN"/>
              </w:rPr>
              <w:t>.39</w:t>
            </w:r>
            <w:r>
              <w:rPr>
                <w:rFonts w:hint="eastAsia"/>
                <w:color w:val="auto"/>
                <w:kern w:val="0"/>
                <w:sz w:val="24"/>
              </w:rPr>
              <w:t>万m</w:t>
            </w:r>
            <w:r>
              <w:rPr>
                <w:rFonts w:hint="eastAsia"/>
                <w:color w:val="auto"/>
                <w:kern w:val="0"/>
                <w:sz w:val="24"/>
                <w:vertAlign w:val="superscript"/>
              </w:rPr>
              <w:t>3</w:t>
            </w:r>
            <w:r>
              <w:rPr>
                <w:rFonts w:hint="eastAsia"/>
                <w:color w:val="auto"/>
                <w:kern w:val="0"/>
                <w:sz w:val="24"/>
              </w:rPr>
              <w:t>，填方总量约</w:t>
            </w:r>
            <w:r>
              <w:rPr>
                <w:rFonts w:hint="eastAsia"/>
                <w:color w:val="auto"/>
                <w:kern w:val="0"/>
                <w:sz w:val="24"/>
                <w:lang w:eastAsia="zh-CN"/>
              </w:rPr>
              <w:t>0</w:t>
            </w:r>
            <w:r>
              <w:rPr>
                <w:rFonts w:hint="eastAsia"/>
                <w:color w:val="auto"/>
                <w:kern w:val="0"/>
                <w:sz w:val="24"/>
                <w:lang w:val="en-US" w:eastAsia="zh-CN"/>
              </w:rPr>
              <w:t>.12</w:t>
            </w:r>
            <w:r>
              <w:rPr>
                <w:rFonts w:hint="eastAsia"/>
                <w:color w:val="auto"/>
                <w:kern w:val="0"/>
                <w:sz w:val="24"/>
              </w:rPr>
              <w:t>万m</w:t>
            </w:r>
            <w:r>
              <w:rPr>
                <w:rFonts w:hint="eastAsia"/>
                <w:color w:val="auto"/>
                <w:kern w:val="0"/>
                <w:sz w:val="24"/>
                <w:vertAlign w:val="superscript"/>
              </w:rPr>
              <w:t>3</w:t>
            </w:r>
            <w:r>
              <w:rPr>
                <w:rFonts w:hint="eastAsia"/>
                <w:color w:val="auto"/>
                <w:kern w:val="0"/>
                <w:sz w:val="24"/>
              </w:rPr>
              <w:t>。</w:t>
            </w:r>
            <w:r>
              <w:rPr>
                <w:rFonts w:hint="eastAsia"/>
                <w:color w:val="auto"/>
                <w:kern w:val="0"/>
                <w:sz w:val="24"/>
                <w:lang w:val="en-US" w:eastAsia="zh-CN"/>
              </w:rPr>
              <w:t>土方</w:t>
            </w:r>
            <w:r>
              <w:rPr>
                <w:rFonts w:hint="eastAsia"/>
                <w:color w:val="auto"/>
                <w:kern w:val="0"/>
                <w:sz w:val="24"/>
              </w:rPr>
              <w:t>临时堆放于施工营地，堆放期间要求采取临时覆盖和堆土袋拦挡措施，部分用于升压站表土回填，剩余用于</w:t>
            </w:r>
            <w:r>
              <w:rPr>
                <w:rFonts w:hint="eastAsia"/>
                <w:color w:val="auto"/>
                <w:kern w:val="0"/>
                <w:sz w:val="24"/>
                <w:lang w:val="en-US" w:eastAsia="zh-CN"/>
              </w:rPr>
              <w:t>光伏板区施工</w:t>
            </w:r>
            <w:r>
              <w:rPr>
                <w:rFonts w:hint="eastAsia"/>
                <w:color w:val="auto"/>
                <w:kern w:val="0"/>
                <w:sz w:val="24"/>
                <w:lang w:eastAsia="zh-CN"/>
              </w:rPr>
              <w:t>。</w:t>
            </w:r>
            <w:r>
              <w:rPr>
                <w:rFonts w:hint="eastAsia"/>
                <w:color w:val="auto"/>
                <w:kern w:val="0"/>
                <w:sz w:val="24"/>
              </w:rPr>
              <w:t>升压站区域不设取弃土场。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光伏场区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lang w:val="en-US" w:eastAsia="zh-CN"/>
              </w:rPr>
            </w:pPr>
            <w:r>
              <w:rPr>
                <w:rFonts w:hint="eastAsia"/>
                <w:color w:val="auto"/>
                <w:kern w:val="0"/>
                <w:sz w:val="24"/>
              </w:rPr>
              <w:t>光伏场区共开挖土石方量约</w:t>
            </w:r>
            <w:r>
              <w:rPr>
                <w:rFonts w:hint="eastAsia"/>
                <w:color w:val="auto"/>
                <w:kern w:val="0"/>
                <w:sz w:val="24"/>
                <w:lang w:eastAsia="zh-CN"/>
              </w:rPr>
              <w:t>1</w:t>
            </w:r>
            <w:r>
              <w:rPr>
                <w:rFonts w:hint="eastAsia"/>
                <w:color w:val="auto"/>
                <w:kern w:val="0"/>
                <w:sz w:val="24"/>
                <w:lang w:val="en-US" w:eastAsia="zh-CN"/>
              </w:rPr>
              <w:t>0.62</w:t>
            </w:r>
            <w:r>
              <w:rPr>
                <w:rFonts w:hint="eastAsia"/>
                <w:color w:val="auto"/>
                <w:kern w:val="0"/>
                <w:sz w:val="24"/>
              </w:rPr>
              <w:t>万m</w:t>
            </w:r>
            <w:r>
              <w:rPr>
                <w:rFonts w:hint="eastAsia"/>
                <w:color w:val="auto"/>
                <w:kern w:val="0"/>
                <w:sz w:val="24"/>
                <w:vertAlign w:val="superscript"/>
              </w:rPr>
              <w:t>3</w:t>
            </w:r>
            <w:r>
              <w:rPr>
                <w:rFonts w:hint="eastAsia"/>
                <w:color w:val="auto"/>
                <w:kern w:val="0"/>
                <w:sz w:val="24"/>
              </w:rPr>
              <w:t>，填方量约</w:t>
            </w:r>
            <w:r>
              <w:rPr>
                <w:rFonts w:hint="eastAsia"/>
                <w:color w:val="auto"/>
                <w:kern w:val="0"/>
                <w:sz w:val="24"/>
                <w:lang w:eastAsia="zh-CN"/>
              </w:rPr>
              <w:t>1</w:t>
            </w:r>
            <w:r>
              <w:rPr>
                <w:rFonts w:hint="eastAsia"/>
                <w:color w:val="auto"/>
                <w:kern w:val="0"/>
                <w:sz w:val="24"/>
                <w:lang w:val="en-US" w:eastAsia="zh-CN"/>
              </w:rPr>
              <w:t>1.49</w:t>
            </w:r>
            <w:r>
              <w:rPr>
                <w:rFonts w:hint="eastAsia"/>
                <w:color w:val="auto"/>
                <w:kern w:val="0"/>
                <w:sz w:val="24"/>
              </w:rPr>
              <w:t>万m</w:t>
            </w:r>
            <w:r>
              <w:rPr>
                <w:rFonts w:hint="eastAsia"/>
                <w:color w:val="auto"/>
                <w:kern w:val="0"/>
                <w:sz w:val="24"/>
                <w:vertAlign w:val="superscript"/>
              </w:rPr>
              <w:t>3</w:t>
            </w:r>
            <w:r>
              <w:rPr>
                <w:rFonts w:hint="eastAsia"/>
                <w:color w:val="auto"/>
                <w:kern w:val="0"/>
                <w:sz w:val="24"/>
              </w:rPr>
              <w:t>，</w:t>
            </w:r>
            <w:r>
              <w:rPr>
                <w:rFonts w:hint="eastAsia"/>
                <w:color w:val="auto"/>
                <w:kern w:val="0"/>
                <w:sz w:val="24"/>
                <w:lang w:val="en-US" w:eastAsia="zh-CN"/>
              </w:rPr>
              <w:t>土方</w:t>
            </w:r>
            <w:r>
              <w:rPr>
                <w:rFonts w:hint="eastAsia"/>
                <w:color w:val="auto"/>
                <w:kern w:val="0"/>
                <w:sz w:val="24"/>
              </w:rPr>
              <w:t>临时堆放于施工营地，堆放期间要求采取临时覆盖和堆土袋拦挡措施，</w:t>
            </w:r>
            <w:r>
              <w:rPr>
                <w:rFonts w:hint="eastAsia"/>
                <w:color w:val="auto"/>
                <w:kern w:val="0"/>
                <w:sz w:val="24"/>
                <w:lang w:val="en-US" w:eastAsia="zh-CN"/>
              </w:rPr>
              <w:t>该区域挖方全部回填，其余土方由升压站剩余土方调入进行回填。光伏场区</w:t>
            </w:r>
            <w:r>
              <w:rPr>
                <w:rFonts w:hint="eastAsia"/>
                <w:color w:val="auto"/>
                <w:kern w:val="0"/>
                <w:sz w:val="24"/>
              </w:rPr>
              <w:t>不设取弃土场。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eastAsia="zh-CN"/>
              </w:rPr>
            </w:pPr>
            <w:r>
              <w:rPr>
                <w:rFonts w:hint="eastAsia"/>
                <w:color w:val="auto"/>
                <w:kern w:val="0"/>
                <w:sz w:val="24"/>
                <w:lang w:eastAsia="zh-CN"/>
              </w:rPr>
              <w:t>（</w:t>
            </w:r>
            <w:r>
              <w:rPr>
                <w:rFonts w:hint="eastAsia"/>
                <w:color w:val="auto"/>
                <w:kern w:val="0"/>
                <w:sz w:val="24"/>
                <w:lang w:val="en-US" w:eastAsia="zh-CN"/>
              </w:rPr>
              <w:t>3</w:t>
            </w:r>
            <w:r>
              <w:rPr>
                <w:rFonts w:hint="eastAsia"/>
                <w:color w:val="auto"/>
                <w:kern w:val="0"/>
                <w:sz w:val="24"/>
                <w:lang w:eastAsia="zh-CN"/>
              </w:rPr>
              <w:t>）</w:t>
            </w:r>
            <w:r>
              <w:rPr>
                <w:rFonts w:hint="eastAsia"/>
                <w:color w:val="auto"/>
                <w:kern w:val="0"/>
                <w:sz w:val="24"/>
                <w:szCs w:val="24"/>
              </w:rPr>
              <w:t>集电线路区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lang w:val="en-US"/>
              </w:rPr>
            </w:pPr>
            <w:r>
              <w:rPr>
                <w:rFonts w:hint="eastAsia"/>
                <w:color w:val="auto"/>
                <w:kern w:val="0"/>
                <w:sz w:val="24"/>
                <w:szCs w:val="24"/>
              </w:rPr>
              <w:t>集电线路区</w:t>
            </w:r>
            <w:r>
              <w:rPr>
                <w:rFonts w:hint="eastAsia"/>
                <w:color w:val="auto"/>
                <w:kern w:val="0"/>
                <w:sz w:val="24"/>
              </w:rPr>
              <w:t>共开挖土石方量约</w:t>
            </w:r>
            <w:r>
              <w:rPr>
                <w:rFonts w:hint="eastAsia"/>
                <w:color w:val="auto"/>
                <w:kern w:val="0"/>
                <w:sz w:val="24"/>
                <w:lang w:val="en-US" w:eastAsia="zh-CN"/>
              </w:rPr>
              <w:t>2.85</w:t>
            </w:r>
            <w:r>
              <w:rPr>
                <w:rFonts w:hint="eastAsia"/>
                <w:color w:val="auto"/>
                <w:kern w:val="0"/>
                <w:sz w:val="24"/>
              </w:rPr>
              <w:t>万m</w:t>
            </w:r>
            <w:r>
              <w:rPr>
                <w:rFonts w:hint="eastAsia"/>
                <w:color w:val="auto"/>
                <w:kern w:val="0"/>
                <w:sz w:val="24"/>
                <w:vertAlign w:val="superscript"/>
              </w:rPr>
              <w:t>3</w:t>
            </w:r>
            <w:r>
              <w:rPr>
                <w:rFonts w:hint="eastAsia"/>
                <w:color w:val="auto"/>
                <w:kern w:val="0"/>
                <w:sz w:val="24"/>
              </w:rPr>
              <w:t>，填方量约</w:t>
            </w:r>
            <w:r>
              <w:rPr>
                <w:rFonts w:hint="eastAsia"/>
                <w:color w:val="auto"/>
                <w:kern w:val="0"/>
                <w:sz w:val="24"/>
                <w:lang w:val="en-US" w:eastAsia="zh-CN"/>
              </w:rPr>
              <w:t>2.85</w:t>
            </w:r>
            <w:r>
              <w:rPr>
                <w:rFonts w:hint="eastAsia"/>
                <w:color w:val="auto"/>
                <w:kern w:val="0"/>
                <w:sz w:val="24"/>
              </w:rPr>
              <w:t>万m</w:t>
            </w:r>
            <w:r>
              <w:rPr>
                <w:rFonts w:hint="eastAsia"/>
                <w:color w:val="auto"/>
                <w:kern w:val="0"/>
                <w:sz w:val="24"/>
                <w:vertAlign w:val="superscript"/>
              </w:rPr>
              <w:t>3</w:t>
            </w:r>
            <w:r>
              <w:rPr>
                <w:rFonts w:hint="eastAsia"/>
                <w:color w:val="auto"/>
                <w:kern w:val="0"/>
                <w:sz w:val="24"/>
              </w:rPr>
              <w:t>，</w:t>
            </w:r>
            <w:r>
              <w:rPr>
                <w:rFonts w:hint="eastAsia"/>
                <w:color w:val="auto"/>
                <w:kern w:val="0"/>
                <w:sz w:val="24"/>
                <w:lang w:val="en-US" w:eastAsia="zh-CN"/>
              </w:rPr>
              <w:t>土方</w:t>
            </w:r>
            <w:r>
              <w:rPr>
                <w:rFonts w:hint="eastAsia"/>
                <w:color w:val="auto"/>
                <w:kern w:val="0"/>
                <w:sz w:val="24"/>
              </w:rPr>
              <w:t>临时堆放于施工营地，堆放期间要求采取临时覆盖和堆土袋拦挡措施，</w:t>
            </w:r>
            <w:r>
              <w:rPr>
                <w:rFonts w:hint="eastAsia"/>
                <w:color w:val="auto"/>
                <w:kern w:val="0"/>
                <w:sz w:val="24"/>
                <w:lang w:val="en-US" w:eastAsia="zh-CN"/>
              </w:rPr>
              <w:t>该区域挖方全部回填，土方挖填平衡。</w:t>
            </w:r>
            <w:r>
              <w:rPr>
                <w:rFonts w:hint="eastAsia"/>
                <w:color w:val="auto"/>
                <w:kern w:val="0"/>
                <w:sz w:val="24"/>
                <w:szCs w:val="24"/>
              </w:rPr>
              <w:t>集电线路区</w:t>
            </w:r>
            <w:r>
              <w:rPr>
                <w:rFonts w:hint="eastAsia"/>
                <w:color w:val="auto"/>
                <w:kern w:val="0"/>
                <w:sz w:val="24"/>
              </w:rPr>
              <w:t>不设取弃土场。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eastAsia="zh-CN"/>
              </w:rPr>
            </w:pPr>
            <w:r>
              <w:rPr>
                <w:rFonts w:hint="eastAsia"/>
                <w:color w:val="auto"/>
                <w:kern w:val="0"/>
                <w:sz w:val="24"/>
                <w:lang w:eastAsia="zh-CN"/>
              </w:rPr>
              <w:t>（</w:t>
            </w:r>
            <w:r>
              <w:rPr>
                <w:rFonts w:hint="eastAsia"/>
                <w:color w:val="auto"/>
                <w:kern w:val="0"/>
                <w:sz w:val="24"/>
                <w:lang w:val="en-US" w:eastAsia="zh-CN"/>
              </w:rPr>
              <w:t>4</w:t>
            </w:r>
            <w:r>
              <w:rPr>
                <w:rFonts w:hint="eastAsia"/>
                <w:color w:val="auto"/>
                <w:kern w:val="0"/>
                <w:sz w:val="24"/>
                <w:lang w:eastAsia="zh-CN"/>
              </w:rPr>
              <w:t>）</w:t>
            </w:r>
            <w:r>
              <w:rPr>
                <w:rFonts w:hint="eastAsia"/>
                <w:color w:val="auto"/>
                <w:kern w:val="0"/>
                <w:sz w:val="24"/>
                <w:szCs w:val="24"/>
              </w:rPr>
              <w:t>道路工程区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szCs w:val="24"/>
              </w:rPr>
              <w:t>道路工程区</w:t>
            </w:r>
            <w:r>
              <w:rPr>
                <w:rFonts w:hint="eastAsia"/>
                <w:color w:val="auto"/>
                <w:kern w:val="0"/>
                <w:sz w:val="24"/>
              </w:rPr>
              <w:t>共开挖土石方量约</w:t>
            </w:r>
            <w:r>
              <w:rPr>
                <w:rFonts w:hint="eastAsia"/>
                <w:color w:val="auto"/>
                <w:kern w:val="0"/>
                <w:sz w:val="24"/>
                <w:lang w:val="en-US" w:eastAsia="zh-CN"/>
              </w:rPr>
              <w:t>1.72</w:t>
            </w:r>
            <w:r>
              <w:rPr>
                <w:rFonts w:hint="eastAsia"/>
                <w:color w:val="auto"/>
                <w:kern w:val="0"/>
                <w:sz w:val="24"/>
              </w:rPr>
              <w:t>万m</w:t>
            </w:r>
            <w:r>
              <w:rPr>
                <w:rFonts w:hint="eastAsia"/>
                <w:color w:val="auto"/>
                <w:kern w:val="0"/>
                <w:sz w:val="24"/>
                <w:vertAlign w:val="superscript"/>
              </w:rPr>
              <w:t>3</w:t>
            </w:r>
            <w:r>
              <w:rPr>
                <w:rFonts w:hint="eastAsia"/>
                <w:color w:val="auto"/>
                <w:kern w:val="0"/>
                <w:sz w:val="24"/>
              </w:rPr>
              <w:t>，填方量约</w:t>
            </w:r>
            <w:r>
              <w:rPr>
                <w:rFonts w:hint="eastAsia"/>
                <w:color w:val="auto"/>
                <w:kern w:val="0"/>
                <w:sz w:val="24"/>
                <w:lang w:eastAsia="zh-CN"/>
              </w:rPr>
              <w:t>1</w:t>
            </w:r>
            <w:r>
              <w:rPr>
                <w:rFonts w:hint="eastAsia"/>
                <w:color w:val="auto"/>
                <w:kern w:val="0"/>
                <w:sz w:val="24"/>
                <w:lang w:val="en-US" w:eastAsia="zh-CN"/>
              </w:rPr>
              <w:t>.12</w:t>
            </w:r>
            <w:r>
              <w:rPr>
                <w:rFonts w:hint="eastAsia"/>
                <w:color w:val="auto"/>
                <w:kern w:val="0"/>
                <w:sz w:val="24"/>
              </w:rPr>
              <w:t>万m</w:t>
            </w:r>
            <w:r>
              <w:rPr>
                <w:rFonts w:hint="eastAsia"/>
                <w:color w:val="auto"/>
                <w:kern w:val="0"/>
                <w:sz w:val="24"/>
                <w:vertAlign w:val="superscript"/>
              </w:rPr>
              <w:t>3</w:t>
            </w:r>
            <w:r>
              <w:rPr>
                <w:rFonts w:hint="eastAsia"/>
                <w:color w:val="auto"/>
                <w:kern w:val="0"/>
                <w:sz w:val="24"/>
              </w:rPr>
              <w:t>，</w:t>
            </w:r>
            <w:r>
              <w:rPr>
                <w:rFonts w:hint="eastAsia"/>
                <w:color w:val="auto"/>
                <w:kern w:val="0"/>
                <w:sz w:val="24"/>
                <w:lang w:val="en-US" w:eastAsia="zh-CN"/>
              </w:rPr>
              <w:t>土方</w:t>
            </w:r>
            <w:r>
              <w:rPr>
                <w:rFonts w:hint="eastAsia"/>
                <w:color w:val="auto"/>
                <w:kern w:val="0"/>
                <w:sz w:val="24"/>
              </w:rPr>
              <w:t>临时堆放于施工营地，堆放期间要求采取临时覆盖和堆土袋拦挡措施，部分用于</w:t>
            </w:r>
            <w:r>
              <w:rPr>
                <w:rFonts w:hint="eastAsia"/>
                <w:color w:val="auto"/>
                <w:kern w:val="0"/>
                <w:sz w:val="24"/>
                <w:lang w:val="en-US" w:eastAsia="zh-CN"/>
              </w:rPr>
              <w:t>道路工程</w:t>
            </w:r>
            <w:r>
              <w:rPr>
                <w:rFonts w:hint="eastAsia"/>
                <w:color w:val="auto"/>
                <w:kern w:val="0"/>
                <w:sz w:val="24"/>
              </w:rPr>
              <w:t>回填，剩余用于</w:t>
            </w:r>
            <w:r>
              <w:rPr>
                <w:rFonts w:hint="eastAsia"/>
                <w:color w:val="auto"/>
                <w:kern w:val="0"/>
                <w:sz w:val="24"/>
                <w:lang w:val="en-US" w:eastAsia="zh-CN"/>
              </w:rPr>
              <w:t>光伏板区施工</w:t>
            </w:r>
            <w:r>
              <w:rPr>
                <w:rFonts w:hint="eastAsia"/>
                <w:color w:val="auto"/>
                <w:kern w:val="0"/>
                <w:sz w:val="24"/>
                <w:lang w:eastAsia="zh-CN"/>
              </w:rPr>
              <w:t>。</w:t>
            </w:r>
            <w:r>
              <w:rPr>
                <w:rFonts w:hint="eastAsia"/>
                <w:color w:val="auto"/>
                <w:kern w:val="0"/>
                <w:sz w:val="24"/>
                <w:szCs w:val="24"/>
              </w:rPr>
              <w:t>道路工程区</w:t>
            </w:r>
            <w:r>
              <w:rPr>
                <w:rFonts w:hint="eastAsia"/>
                <w:color w:val="auto"/>
                <w:kern w:val="0"/>
                <w:sz w:val="24"/>
              </w:rPr>
              <w:t>不设取弃土场。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eastAsia="zh-CN"/>
              </w:rPr>
            </w:pPr>
            <w:r>
              <w:rPr>
                <w:rFonts w:hint="eastAsia"/>
                <w:color w:val="auto"/>
                <w:kern w:val="0"/>
                <w:sz w:val="24"/>
                <w:lang w:eastAsia="zh-CN"/>
              </w:rPr>
              <w:t>（</w:t>
            </w:r>
            <w:r>
              <w:rPr>
                <w:rFonts w:hint="eastAsia"/>
                <w:color w:val="auto"/>
                <w:kern w:val="0"/>
                <w:sz w:val="24"/>
                <w:lang w:val="en-US" w:eastAsia="zh-CN"/>
              </w:rPr>
              <w:t>5</w:t>
            </w:r>
            <w:r>
              <w:rPr>
                <w:rFonts w:hint="eastAsia"/>
                <w:color w:val="auto"/>
                <w:kern w:val="0"/>
                <w:sz w:val="24"/>
                <w:lang w:eastAsia="zh-CN"/>
              </w:rPr>
              <w:t>）</w:t>
            </w:r>
            <w:r>
              <w:rPr>
                <w:rFonts w:hint="eastAsia"/>
                <w:bCs w:val="0"/>
                <w:color w:val="auto"/>
                <w:kern w:val="0"/>
                <w:sz w:val="24"/>
                <w:szCs w:val="24"/>
              </w:rPr>
              <w:t>施工生产生活区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bCs w:val="0"/>
                <w:color w:val="auto"/>
                <w:kern w:val="0"/>
                <w:sz w:val="24"/>
                <w:szCs w:val="24"/>
              </w:rPr>
              <w:t>施工生产生活区</w:t>
            </w:r>
            <w:r>
              <w:rPr>
                <w:rFonts w:hint="eastAsia"/>
                <w:color w:val="auto"/>
                <w:kern w:val="0"/>
                <w:sz w:val="24"/>
              </w:rPr>
              <w:t>共开挖土石方量约</w:t>
            </w:r>
            <w:r>
              <w:rPr>
                <w:rFonts w:hint="eastAsia"/>
                <w:color w:val="auto"/>
                <w:kern w:val="0"/>
                <w:sz w:val="24"/>
                <w:lang w:val="en-US" w:eastAsia="zh-CN"/>
              </w:rPr>
              <w:t>0.05</w:t>
            </w:r>
            <w:r>
              <w:rPr>
                <w:rFonts w:hint="eastAsia"/>
                <w:color w:val="auto"/>
                <w:kern w:val="0"/>
                <w:sz w:val="24"/>
              </w:rPr>
              <w:t>万m</w:t>
            </w:r>
            <w:r>
              <w:rPr>
                <w:rFonts w:hint="eastAsia"/>
                <w:color w:val="auto"/>
                <w:kern w:val="0"/>
                <w:sz w:val="24"/>
                <w:vertAlign w:val="superscript"/>
              </w:rPr>
              <w:t>3</w:t>
            </w:r>
            <w:r>
              <w:rPr>
                <w:rFonts w:hint="eastAsia"/>
                <w:color w:val="auto"/>
                <w:kern w:val="0"/>
                <w:sz w:val="24"/>
              </w:rPr>
              <w:t>，填方量约</w:t>
            </w:r>
            <w:r>
              <w:rPr>
                <w:rFonts w:hint="eastAsia"/>
                <w:color w:val="auto"/>
                <w:kern w:val="0"/>
                <w:sz w:val="24"/>
                <w:lang w:val="en-US" w:eastAsia="zh-CN"/>
              </w:rPr>
              <w:t>0.05</w:t>
            </w:r>
            <w:r>
              <w:rPr>
                <w:rFonts w:hint="eastAsia"/>
                <w:color w:val="auto"/>
                <w:kern w:val="0"/>
                <w:sz w:val="24"/>
              </w:rPr>
              <w:t>万m</w:t>
            </w:r>
            <w:r>
              <w:rPr>
                <w:rFonts w:hint="eastAsia"/>
                <w:color w:val="auto"/>
                <w:kern w:val="0"/>
                <w:sz w:val="24"/>
                <w:vertAlign w:val="superscript"/>
              </w:rPr>
              <w:t>3</w:t>
            </w:r>
            <w:r>
              <w:rPr>
                <w:rFonts w:hint="eastAsia"/>
                <w:color w:val="auto"/>
                <w:kern w:val="0"/>
                <w:sz w:val="24"/>
              </w:rPr>
              <w:t>，</w:t>
            </w:r>
            <w:r>
              <w:rPr>
                <w:rFonts w:hint="eastAsia"/>
                <w:color w:val="auto"/>
                <w:kern w:val="0"/>
                <w:sz w:val="24"/>
                <w:lang w:val="en-US" w:eastAsia="zh-CN"/>
              </w:rPr>
              <w:t>土方</w:t>
            </w:r>
            <w:r>
              <w:rPr>
                <w:rFonts w:hint="eastAsia"/>
                <w:color w:val="auto"/>
                <w:kern w:val="0"/>
                <w:sz w:val="24"/>
              </w:rPr>
              <w:t>临时堆放于施工营地，堆放期间要求采取临时覆盖和堆土袋拦挡措施，</w:t>
            </w:r>
            <w:r>
              <w:rPr>
                <w:rFonts w:hint="eastAsia"/>
                <w:color w:val="auto"/>
                <w:kern w:val="0"/>
                <w:sz w:val="24"/>
                <w:lang w:val="en-US" w:eastAsia="zh-CN"/>
              </w:rPr>
              <w:t>该区域挖方全部回填，土方挖填平衡。</w:t>
            </w:r>
            <w:r>
              <w:rPr>
                <w:rFonts w:hint="eastAsia"/>
                <w:bCs w:val="0"/>
                <w:color w:val="auto"/>
                <w:kern w:val="0"/>
                <w:sz w:val="24"/>
                <w:szCs w:val="24"/>
              </w:rPr>
              <w:t>施工生产生活区</w:t>
            </w:r>
            <w:r>
              <w:rPr>
                <w:rFonts w:hint="eastAsia"/>
                <w:color w:val="auto"/>
                <w:kern w:val="0"/>
                <w:sz w:val="24"/>
              </w:rPr>
              <w:t>不设取弃土场。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本项目</w:t>
            </w:r>
            <w:r>
              <w:rPr>
                <w:rFonts w:hint="eastAsia"/>
                <w:color w:val="auto"/>
                <w:kern w:val="0"/>
                <w:sz w:val="24"/>
              </w:rPr>
              <w:t>土石方计算见表2-</w:t>
            </w:r>
            <w:r>
              <w:rPr>
                <w:rFonts w:hint="eastAsia"/>
                <w:color w:val="auto"/>
                <w:kern w:val="0"/>
                <w:sz w:val="24"/>
                <w:lang w:val="en-US" w:eastAsia="zh-CN"/>
              </w:rPr>
              <w:t>3</w:t>
            </w:r>
            <w:r>
              <w:rPr>
                <w:rFonts w:hint="eastAsia"/>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2</w:t>
            </w:r>
            <w:r>
              <w:rPr>
                <w:rFonts w:eastAsia="黑体"/>
                <w:color w:val="auto"/>
                <w:sz w:val="24"/>
              </w:rPr>
              <w:t>-</w:t>
            </w:r>
            <w:r>
              <w:rPr>
                <w:rFonts w:hint="eastAsia" w:eastAsia="黑体"/>
                <w:color w:val="auto"/>
                <w:sz w:val="24"/>
                <w:lang w:val="en-US" w:eastAsia="zh-CN"/>
              </w:rPr>
              <w:t>3  土石方平衡</w:t>
            </w:r>
            <w:r>
              <w:rPr>
                <w:rFonts w:hint="eastAsia" w:eastAsia="黑体"/>
                <w:color w:val="auto"/>
                <w:sz w:val="24"/>
              </w:rPr>
              <w:t>表</w:t>
            </w:r>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22"/>
              <w:gridCol w:w="1743"/>
              <w:gridCol w:w="1706"/>
              <w:gridCol w:w="136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vMerge w:val="restart"/>
                  <w:noWrap w:val="0"/>
                  <w:vAlign w:val="center"/>
                </w:tcPr>
                <w:p>
                  <w:pPr>
                    <w:spacing w:line="240" w:lineRule="auto"/>
                    <w:jc w:val="center"/>
                    <w:textAlignment w:val="center"/>
                    <w:rPr>
                      <w:color w:val="auto"/>
                      <w:kern w:val="0"/>
                      <w:szCs w:val="21"/>
                    </w:rPr>
                  </w:pPr>
                  <w:r>
                    <w:rPr>
                      <w:rFonts w:hint="eastAsia"/>
                      <w:color w:val="auto"/>
                      <w:kern w:val="0"/>
                      <w:szCs w:val="21"/>
                    </w:rPr>
                    <w:t>项目位置</w:t>
                  </w:r>
                </w:p>
              </w:tc>
              <w:tc>
                <w:tcPr>
                  <w:tcW w:w="3647" w:type="pct"/>
                  <w:gridSpan w:val="4"/>
                  <w:noWrap w:val="0"/>
                  <w:vAlign w:val="center"/>
                </w:tcPr>
                <w:p>
                  <w:pPr>
                    <w:widowControl/>
                    <w:spacing w:line="240" w:lineRule="auto"/>
                    <w:jc w:val="center"/>
                    <w:textAlignment w:val="center"/>
                    <w:rPr>
                      <w:color w:val="auto"/>
                      <w:kern w:val="0"/>
                      <w:szCs w:val="21"/>
                    </w:rPr>
                  </w:pPr>
                  <w:r>
                    <w:rPr>
                      <w:color w:val="auto"/>
                      <w:kern w:val="0"/>
                      <w:szCs w:val="21"/>
                    </w:rPr>
                    <w:t>土石方量（万m</w:t>
                  </w:r>
                  <w:r>
                    <w:rPr>
                      <w:color w:val="auto"/>
                      <w:kern w:val="0"/>
                      <w:szCs w:val="21"/>
                      <w:vertAlign w:val="superscript"/>
                    </w:rPr>
                    <w:t>3</w:t>
                  </w: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vMerge w:val="continue"/>
                  <w:noWrap w:val="0"/>
                  <w:vAlign w:val="center"/>
                </w:tcPr>
                <w:p>
                  <w:pPr>
                    <w:spacing w:line="240" w:lineRule="auto"/>
                    <w:jc w:val="center"/>
                    <w:textAlignment w:val="center"/>
                    <w:rPr>
                      <w:color w:val="auto"/>
                      <w:kern w:val="0"/>
                      <w:szCs w:val="21"/>
                    </w:rPr>
                  </w:pPr>
                </w:p>
              </w:tc>
              <w:tc>
                <w:tcPr>
                  <w:tcW w:w="1061" w:type="pct"/>
                  <w:noWrap w:val="0"/>
                  <w:vAlign w:val="center"/>
                </w:tcPr>
                <w:p>
                  <w:pPr>
                    <w:widowControl/>
                    <w:spacing w:line="240" w:lineRule="auto"/>
                    <w:jc w:val="center"/>
                    <w:textAlignment w:val="center"/>
                    <w:rPr>
                      <w:color w:val="auto"/>
                      <w:kern w:val="0"/>
                      <w:szCs w:val="21"/>
                    </w:rPr>
                  </w:pPr>
                  <w:r>
                    <w:rPr>
                      <w:color w:val="auto"/>
                      <w:kern w:val="0"/>
                      <w:szCs w:val="21"/>
                    </w:rPr>
                    <w:t>挖方</w:t>
                  </w:r>
                </w:p>
              </w:tc>
              <w:tc>
                <w:tcPr>
                  <w:tcW w:w="1038" w:type="pct"/>
                  <w:noWrap w:val="0"/>
                  <w:vAlign w:val="center"/>
                </w:tcPr>
                <w:p>
                  <w:pPr>
                    <w:widowControl/>
                    <w:spacing w:line="240" w:lineRule="auto"/>
                    <w:jc w:val="center"/>
                    <w:textAlignment w:val="center"/>
                    <w:rPr>
                      <w:color w:val="auto"/>
                      <w:kern w:val="0"/>
                      <w:szCs w:val="21"/>
                    </w:rPr>
                  </w:pPr>
                  <w:r>
                    <w:rPr>
                      <w:color w:val="auto"/>
                      <w:kern w:val="0"/>
                      <w:szCs w:val="21"/>
                    </w:rPr>
                    <w:t>填方</w:t>
                  </w:r>
                </w:p>
              </w:tc>
              <w:tc>
                <w:tcPr>
                  <w:tcW w:w="833" w:type="pct"/>
                  <w:noWrap w:val="0"/>
                  <w:vAlign w:val="center"/>
                </w:tcPr>
                <w:p>
                  <w:pPr>
                    <w:widowControl/>
                    <w:spacing w:line="240" w:lineRule="auto"/>
                    <w:jc w:val="center"/>
                    <w:textAlignment w:val="center"/>
                    <w:rPr>
                      <w:color w:val="auto"/>
                      <w:kern w:val="0"/>
                      <w:szCs w:val="21"/>
                    </w:rPr>
                  </w:pPr>
                  <w:r>
                    <w:rPr>
                      <w:color w:val="auto"/>
                      <w:kern w:val="0"/>
                      <w:szCs w:val="21"/>
                    </w:rPr>
                    <w:t>借方</w:t>
                  </w:r>
                </w:p>
              </w:tc>
              <w:tc>
                <w:tcPr>
                  <w:tcW w:w="714" w:type="pct"/>
                  <w:noWrap w:val="0"/>
                  <w:vAlign w:val="center"/>
                </w:tcPr>
                <w:p>
                  <w:pPr>
                    <w:widowControl/>
                    <w:spacing w:line="240" w:lineRule="auto"/>
                    <w:jc w:val="center"/>
                    <w:textAlignment w:val="center"/>
                    <w:rPr>
                      <w:color w:val="auto"/>
                      <w:kern w:val="0"/>
                      <w:szCs w:val="21"/>
                    </w:rPr>
                  </w:pPr>
                  <w:r>
                    <w:rPr>
                      <w:color w:val="auto"/>
                      <w:kern w:val="0"/>
                      <w:szCs w:val="21"/>
                    </w:rPr>
                    <w:t>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color w:val="auto"/>
                      <w:szCs w:val="21"/>
                    </w:rPr>
                    <w:t>升压站区</w:t>
                  </w:r>
                </w:p>
              </w:tc>
              <w:tc>
                <w:tcPr>
                  <w:tcW w:w="1743" w:type="dxa"/>
                  <w:noWrap w:val="0"/>
                  <w:vAlign w:val="center"/>
                </w:tcPr>
                <w:p>
                  <w:pPr>
                    <w:keepNext w:val="0"/>
                    <w:keepLines w:val="0"/>
                    <w:widowControl/>
                    <w:suppressLineNumbers w:val="0"/>
                    <w:jc w:val="center"/>
                    <w:textAlignment w:val="center"/>
                    <w:rPr>
                      <w:rFonts w:hint="default"/>
                      <w:color w:val="auto"/>
                      <w:kern w:val="0"/>
                      <w:szCs w:val="21"/>
                      <w:lang w:val="en-US"/>
                    </w:rPr>
                  </w:pPr>
                  <w:r>
                    <w:rPr>
                      <w:rFonts w:hint="default" w:ascii="Times New Roman" w:hAnsi="Times New Roman" w:eastAsia="宋体" w:cs="Times New Roman"/>
                      <w:i w:val="0"/>
                      <w:iCs w:val="0"/>
                      <w:color w:val="auto"/>
                      <w:kern w:val="0"/>
                      <w:sz w:val="21"/>
                      <w:szCs w:val="21"/>
                      <w:u w:val="none"/>
                      <w:lang w:val="en-US" w:eastAsia="zh-CN" w:bidi="ar"/>
                    </w:rPr>
                    <w:t>0.39</w:t>
                  </w:r>
                </w:p>
              </w:tc>
              <w:tc>
                <w:tcPr>
                  <w:tcW w:w="1706" w:type="dxa"/>
                  <w:noWrap w:val="0"/>
                  <w:vAlign w:val="center"/>
                </w:tcPr>
                <w:p>
                  <w:pPr>
                    <w:keepNext w:val="0"/>
                    <w:keepLines w:val="0"/>
                    <w:widowControl/>
                    <w:suppressLineNumbers w:val="0"/>
                    <w:jc w:val="center"/>
                    <w:textAlignment w:val="center"/>
                    <w:rPr>
                      <w:rFonts w:hint="default"/>
                      <w:color w:val="auto"/>
                      <w:szCs w:val="21"/>
                      <w:lang w:val="en-US"/>
                    </w:rPr>
                  </w:pPr>
                  <w:r>
                    <w:rPr>
                      <w:rFonts w:hint="default" w:ascii="Times New Roman" w:hAnsi="Times New Roman" w:eastAsia="宋体" w:cs="Times New Roman"/>
                      <w:i w:val="0"/>
                      <w:iCs w:val="0"/>
                      <w:color w:val="auto"/>
                      <w:kern w:val="0"/>
                      <w:sz w:val="21"/>
                      <w:szCs w:val="21"/>
                      <w:u w:val="none"/>
                      <w:lang w:val="en-US" w:eastAsia="zh-CN" w:bidi="ar"/>
                    </w:rPr>
                    <w:t>0.12</w:t>
                  </w:r>
                </w:p>
              </w:tc>
              <w:tc>
                <w:tcPr>
                  <w:tcW w:w="833" w:type="pct"/>
                  <w:vMerge w:val="restart"/>
                  <w:noWrap w:val="0"/>
                  <w:vAlign w:val="center"/>
                </w:tcPr>
                <w:p>
                  <w:pPr>
                    <w:spacing w:line="240" w:lineRule="auto"/>
                    <w:jc w:val="center"/>
                    <w:textAlignment w:val="center"/>
                    <w:rPr>
                      <w:color w:val="auto"/>
                      <w:kern w:val="0"/>
                      <w:szCs w:val="21"/>
                    </w:rPr>
                  </w:pPr>
                  <w:r>
                    <w:rPr>
                      <w:color w:val="auto"/>
                      <w:kern w:val="0"/>
                      <w:szCs w:val="21"/>
                    </w:rPr>
                    <w:t>无借方</w:t>
                  </w:r>
                </w:p>
              </w:tc>
              <w:tc>
                <w:tcPr>
                  <w:tcW w:w="714" w:type="pct"/>
                  <w:vMerge w:val="restart"/>
                  <w:noWrap w:val="0"/>
                  <w:vAlign w:val="center"/>
                </w:tcPr>
                <w:p>
                  <w:pPr>
                    <w:spacing w:line="240" w:lineRule="auto"/>
                    <w:jc w:val="center"/>
                    <w:textAlignment w:val="center"/>
                    <w:rPr>
                      <w:color w:val="auto"/>
                      <w:kern w:val="0"/>
                      <w:szCs w:val="21"/>
                    </w:rPr>
                  </w:pPr>
                  <w:r>
                    <w:rPr>
                      <w:color w:val="auto"/>
                      <w:kern w:val="0"/>
                      <w:szCs w:val="21"/>
                    </w:rPr>
                    <w:t>无余方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color w:val="auto"/>
                      <w:szCs w:val="21"/>
                    </w:rPr>
                    <w:t>光伏板区</w:t>
                  </w:r>
                </w:p>
              </w:tc>
              <w:tc>
                <w:tcPr>
                  <w:tcW w:w="1743" w:type="dxa"/>
                  <w:noWrap w:val="0"/>
                  <w:vAlign w:val="center"/>
                </w:tcPr>
                <w:p>
                  <w:pPr>
                    <w:keepNext w:val="0"/>
                    <w:keepLines w:val="0"/>
                    <w:widowControl/>
                    <w:suppressLineNumbers w:val="0"/>
                    <w:jc w:val="center"/>
                    <w:textAlignment w:val="center"/>
                    <w:rPr>
                      <w:rFonts w:hint="default"/>
                      <w:color w:val="auto"/>
                      <w:szCs w:val="21"/>
                    </w:rPr>
                  </w:pPr>
                  <w:r>
                    <w:rPr>
                      <w:rFonts w:hint="default" w:ascii="Times New Roman" w:hAnsi="Times New Roman" w:eastAsia="宋体" w:cs="Times New Roman"/>
                      <w:i w:val="0"/>
                      <w:iCs w:val="0"/>
                      <w:color w:val="auto"/>
                      <w:kern w:val="0"/>
                      <w:sz w:val="21"/>
                      <w:szCs w:val="21"/>
                      <w:u w:val="none"/>
                      <w:lang w:val="en-US" w:eastAsia="zh-CN" w:bidi="ar"/>
                    </w:rPr>
                    <w:t>10.62</w:t>
                  </w:r>
                </w:p>
              </w:tc>
              <w:tc>
                <w:tcPr>
                  <w:tcW w:w="1706" w:type="dxa"/>
                  <w:noWrap w:val="0"/>
                  <w:vAlign w:val="center"/>
                </w:tcPr>
                <w:p>
                  <w:pPr>
                    <w:keepNext w:val="0"/>
                    <w:keepLines w:val="0"/>
                    <w:widowControl/>
                    <w:suppressLineNumbers w:val="0"/>
                    <w:jc w:val="center"/>
                    <w:textAlignment w:val="center"/>
                    <w:rPr>
                      <w:rFonts w:hint="default"/>
                      <w:color w:val="auto"/>
                      <w:szCs w:val="21"/>
                      <w:lang w:val="en-US"/>
                    </w:rPr>
                  </w:pPr>
                  <w:r>
                    <w:rPr>
                      <w:rFonts w:hint="default" w:ascii="Times New Roman" w:hAnsi="Times New Roman" w:eastAsia="宋体" w:cs="Times New Roman"/>
                      <w:i w:val="0"/>
                      <w:iCs w:val="0"/>
                      <w:color w:val="auto"/>
                      <w:kern w:val="0"/>
                      <w:sz w:val="21"/>
                      <w:szCs w:val="21"/>
                      <w:u w:val="none"/>
                      <w:lang w:val="en-US" w:eastAsia="zh-CN" w:bidi="ar"/>
                    </w:rPr>
                    <w:t>11.49</w:t>
                  </w:r>
                </w:p>
              </w:tc>
              <w:tc>
                <w:tcPr>
                  <w:tcW w:w="833" w:type="pct"/>
                  <w:vMerge w:val="continue"/>
                  <w:noWrap w:val="0"/>
                  <w:vAlign w:val="center"/>
                </w:tcPr>
                <w:p>
                  <w:pPr>
                    <w:spacing w:line="240" w:lineRule="auto"/>
                    <w:jc w:val="center"/>
                    <w:textAlignment w:val="center"/>
                    <w:rPr>
                      <w:color w:val="auto"/>
                      <w:kern w:val="0"/>
                      <w:szCs w:val="21"/>
                    </w:rPr>
                  </w:pPr>
                </w:p>
              </w:tc>
              <w:tc>
                <w:tcPr>
                  <w:tcW w:w="714" w:type="pct"/>
                  <w:vMerge w:val="continue"/>
                  <w:noWrap w:val="0"/>
                  <w:vAlign w:val="center"/>
                </w:tcPr>
                <w:p>
                  <w:pPr>
                    <w:spacing w:line="240" w:lineRule="auto"/>
                    <w:jc w:val="center"/>
                    <w:textAlignment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color w:val="auto"/>
                      <w:szCs w:val="21"/>
                    </w:rPr>
                    <w:t>集电线路区</w:t>
                  </w:r>
                </w:p>
              </w:tc>
              <w:tc>
                <w:tcPr>
                  <w:tcW w:w="1743" w:type="dxa"/>
                  <w:noWrap w:val="0"/>
                  <w:vAlign w:val="center"/>
                </w:tcPr>
                <w:p>
                  <w:pPr>
                    <w:keepNext w:val="0"/>
                    <w:keepLines w:val="0"/>
                    <w:widowControl/>
                    <w:suppressLineNumbers w:val="0"/>
                    <w:jc w:val="center"/>
                    <w:textAlignment w:val="center"/>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2.85</w:t>
                  </w:r>
                </w:p>
              </w:tc>
              <w:tc>
                <w:tcPr>
                  <w:tcW w:w="1706" w:type="dxa"/>
                  <w:noWrap w:val="0"/>
                  <w:vAlign w:val="center"/>
                </w:tcPr>
                <w:p>
                  <w:pPr>
                    <w:keepNext w:val="0"/>
                    <w:keepLines w:val="0"/>
                    <w:widowControl/>
                    <w:suppressLineNumbers w:val="0"/>
                    <w:jc w:val="center"/>
                    <w:textAlignment w:val="center"/>
                    <w:rPr>
                      <w:rFonts w:hint="default"/>
                      <w:color w:val="auto"/>
                      <w:kern w:val="0"/>
                      <w:szCs w:val="21"/>
                      <w:lang w:val="en-US"/>
                    </w:rPr>
                  </w:pPr>
                  <w:r>
                    <w:rPr>
                      <w:rFonts w:hint="default" w:ascii="Times New Roman" w:hAnsi="Times New Roman" w:eastAsia="宋体" w:cs="Times New Roman"/>
                      <w:i w:val="0"/>
                      <w:iCs w:val="0"/>
                      <w:color w:val="auto"/>
                      <w:kern w:val="0"/>
                      <w:sz w:val="21"/>
                      <w:szCs w:val="21"/>
                      <w:u w:val="none"/>
                      <w:lang w:val="en-US" w:eastAsia="zh-CN" w:bidi="ar"/>
                    </w:rPr>
                    <w:t>2.85</w:t>
                  </w:r>
                </w:p>
              </w:tc>
              <w:tc>
                <w:tcPr>
                  <w:tcW w:w="833" w:type="pct"/>
                  <w:vMerge w:val="continue"/>
                  <w:noWrap w:val="0"/>
                  <w:vAlign w:val="center"/>
                </w:tcPr>
                <w:p>
                  <w:pPr>
                    <w:spacing w:line="240" w:lineRule="auto"/>
                    <w:jc w:val="center"/>
                    <w:textAlignment w:val="center"/>
                    <w:rPr>
                      <w:color w:val="auto"/>
                      <w:kern w:val="0"/>
                      <w:szCs w:val="21"/>
                    </w:rPr>
                  </w:pPr>
                </w:p>
              </w:tc>
              <w:tc>
                <w:tcPr>
                  <w:tcW w:w="714" w:type="pct"/>
                  <w:vMerge w:val="continue"/>
                  <w:noWrap w:val="0"/>
                  <w:vAlign w:val="center"/>
                </w:tcPr>
                <w:p>
                  <w:pPr>
                    <w:spacing w:line="240" w:lineRule="auto"/>
                    <w:jc w:val="center"/>
                    <w:textAlignment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color w:val="auto"/>
                      <w:szCs w:val="21"/>
                    </w:rPr>
                    <w:t>道路工程区</w:t>
                  </w:r>
                </w:p>
              </w:tc>
              <w:tc>
                <w:tcPr>
                  <w:tcW w:w="1743" w:type="dxa"/>
                  <w:noWrap w:val="0"/>
                  <w:vAlign w:val="center"/>
                </w:tcPr>
                <w:p>
                  <w:pPr>
                    <w:keepNext w:val="0"/>
                    <w:keepLines w:val="0"/>
                    <w:widowControl/>
                    <w:suppressLineNumbers w:val="0"/>
                    <w:jc w:val="center"/>
                    <w:textAlignment w:val="center"/>
                    <w:rPr>
                      <w:rFonts w:hint="default"/>
                      <w:bCs/>
                      <w:color w:val="auto"/>
                      <w:kern w:val="0"/>
                      <w:szCs w:val="21"/>
                      <w:lang w:val="en-US"/>
                    </w:rPr>
                  </w:pPr>
                  <w:r>
                    <w:rPr>
                      <w:rFonts w:hint="default" w:ascii="Times New Roman" w:hAnsi="Times New Roman" w:eastAsia="宋体" w:cs="Times New Roman"/>
                      <w:i w:val="0"/>
                      <w:iCs w:val="0"/>
                      <w:color w:val="auto"/>
                      <w:kern w:val="0"/>
                      <w:sz w:val="21"/>
                      <w:szCs w:val="21"/>
                      <w:u w:val="none"/>
                      <w:lang w:val="en-US" w:eastAsia="zh-CN" w:bidi="ar"/>
                    </w:rPr>
                    <w:t>1.72</w:t>
                  </w:r>
                </w:p>
              </w:tc>
              <w:tc>
                <w:tcPr>
                  <w:tcW w:w="1706" w:type="dxa"/>
                  <w:noWrap w:val="0"/>
                  <w:vAlign w:val="center"/>
                </w:tcPr>
                <w:p>
                  <w:pPr>
                    <w:keepNext w:val="0"/>
                    <w:keepLines w:val="0"/>
                    <w:widowControl/>
                    <w:suppressLineNumbers w:val="0"/>
                    <w:jc w:val="center"/>
                    <w:textAlignment w:val="center"/>
                    <w:rPr>
                      <w:rFonts w:hint="default"/>
                      <w:bCs/>
                      <w:color w:val="auto"/>
                      <w:kern w:val="0"/>
                      <w:szCs w:val="21"/>
                      <w:lang w:val="en-US"/>
                    </w:rPr>
                  </w:pPr>
                  <w:r>
                    <w:rPr>
                      <w:rFonts w:hint="default" w:ascii="Times New Roman" w:hAnsi="Times New Roman" w:eastAsia="宋体" w:cs="Times New Roman"/>
                      <w:i w:val="0"/>
                      <w:iCs w:val="0"/>
                      <w:color w:val="auto"/>
                      <w:kern w:val="0"/>
                      <w:sz w:val="21"/>
                      <w:szCs w:val="21"/>
                      <w:u w:val="none"/>
                      <w:lang w:val="en-US" w:eastAsia="zh-CN" w:bidi="ar"/>
                    </w:rPr>
                    <w:t>1.12</w:t>
                  </w:r>
                </w:p>
              </w:tc>
              <w:tc>
                <w:tcPr>
                  <w:tcW w:w="833" w:type="pct"/>
                  <w:vMerge w:val="continue"/>
                  <w:noWrap w:val="0"/>
                  <w:vAlign w:val="center"/>
                </w:tcPr>
                <w:p>
                  <w:pPr>
                    <w:spacing w:line="240" w:lineRule="auto"/>
                    <w:jc w:val="center"/>
                    <w:textAlignment w:val="center"/>
                    <w:rPr>
                      <w:bCs/>
                      <w:color w:val="auto"/>
                      <w:kern w:val="0"/>
                      <w:szCs w:val="21"/>
                    </w:rPr>
                  </w:pPr>
                </w:p>
              </w:tc>
              <w:tc>
                <w:tcPr>
                  <w:tcW w:w="714" w:type="pct"/>
                  <w:vMerge w:val="continue"/>
                  <w:noWrap w:val="0"/>
                  <w:vAlign w:val="center"/>
                </w:tcPr>
                <w:p>
                  <w:pPr>
                    <w:spacing w:line="240" w:lineRule="auto"/>
                    <w:jc w:val="center"/>
                    <w:textAlignment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bCs/>
                      <w:color w:val="auto"/>
                      <w:szCs w:val="21"/>
                    </w:rPr>
                    <w:t>施工生产生活区</w:t>
                  </w:r>
                </w:p>
              </w:tc>
              <w:tc>
                <w:tcPr>
                  <w:tcW w:w="1743" w:type="dxa"/>
                  <w:noWrap w:val="0"/>
                  <w:vAlign w:val="center"/>
                </w:tcPr>
                <w:p>
                  <w:pPr>
                    <w:keepNext w:val="0"/>
                    <w:keepLines w:val="0"/>
                    <w:widowControl/>
                    <w:suppressLineNumbers w:val="0"/>
                    <w:jc w:val="center"/>
                    <w:textAlignment w:val="center"/>
                    <w:rPr>
                      <w:bCs/>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0.05</w:t>
                  </w:r>
                </w:p>
              </w:tc>
              <w:tc>
                <w:tcPr>
                  <w:tcW w:w="1706" w:type="dxa"/>
                  <w:noWrap w:val="0"/>
                  <w:vAlign w:val="center"/>
                </w:tcPr>
                <w:p>
                  <w:pPr>
                    <w:keepNext w:val="0"/>
                    <w:keepLines w:val="0"/>
                    <w:widowControl/>
                    <w:suppressLineNumbers w:val="0"/>
                    <w:jc w:val="center"/>
                    <w:textAlignment w:val="center"/>
                    <w:rPr>
                      <w:bCs/>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0.05</w:t>
                  </w:r>
                </w:p>
              </w:tc>
              <w:tc>
                <w:tcPr>
                  <w:tcW w:w="833" w:type="pct"/>
                  <w:vMerge w:val="continue"/>
                  <w:noWrap w:val="0"/>
                  <w:vAlign w:val="center"/>
                </w:tcPr>
                <w:p>
                  <w:pPr>
                    <w:widowControl/>
                    <w:spacing w:line="240" w:lineRule="auto"/>
                    <w:jc w:val="center"/>
                    <w:textAlignment w:val="center"/>
                    <w:rPr>
                      <w:bCs/>
                      <w:color w:val="auto"/>
                      <w:kern w:val="0"/>
                      <w:szCs w:val="21"/>
                    </w:rPr>
                  </w:pPr>
                </w:p>
              </w:tc>
              <w:tc>
                <w:tcPr>
                  <w:tcW w:w="714" w:type="pct"/>
                  <w:vMerge w:val="continue"/>
                  <w:noWrap w:val="0"/>
                  <w:vAlign w:val="center"/>
                </w:tcPr>
                <w:p>
                  <w:pPr>
                    <w:widowControl/>
                    <w:spacing w:line="240" w:lineRule="auto"/>
                    <w:jc w:val="center"/>
                    <w:textAlignment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52" w:type="pct"/>
                  <w:noWrap w:val="0"/>
                  <w:vAlign w:val="center"/>
                </w:tcPr>
                <w:p>
                  <w:pPr>
                    <w:spacing w:line="240" w:lineRule="auto"/>
                    <w:jc w:val="center"/>
                    <w:textAlignment w:val="center"/>
                    <w:rPr>
                      <w:color w:val="auto"/>
                      <w:szCs w:val="21"/>
                    </w:rPr>
                  </w:pPr>
                  <w:r>
                    <w:rPr>
                      <w:color w:val="auto"/>
                      <w:szCs w:val="21"/>
                    </w:rPr>
                    <w:t>合计</w:t>
                  </w:r>
                </w:p>
              </w:tc>
              <w:tc>
                <w:tcPr>
                  <w:tcW w:w="1743" w:type="dxa"/>
                  <w:noWrap w:val="0"/>
                  <w:vAlign w:val="center"/>
                </w:tcPr>
                <w:p>
                  <w:pPr>
                    <w:keepNext w:val="0"/>
                    <w:keepLines w:val="0"/>
                    <w:widowControl/>
                    <w:suppressLineNumbers w:val="0"/>
                    <w:jc w:val="center"/>
                    <w:textAlignment w:val="center"/>
                    <w:rPr>
                      <w:bCs/>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15.63</w:t>
                  </w:r>
                </w:p>
              </w:tc>
              <w:tc>
                <w:tcPr>
                  <w:tcW w:w="1706" w:type="dxa"/>
                  <w:noWrap w:val="0"/>
                  <w:vAlign w:val="center"/>
                </w:tcPr>
                <w:p>
                  <w:pPr>
                    <w:keepNext w:val="0"/>
                    <w:keepLines w:val="0"/>
                    <w:widowControl/>
                    <w:suppressLineNumbers w:val="0"/>
                    <w:jc w:val="center"/>
                    <w:textAlignment w:val="center"/>
                    <w:rPr>
                      <w:bCs/>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15.63</w:t>
                  </w:r>
                </w:p>
              </w:tc>
              <w:tc>
                <w:tcPr>
                  <w:tcW w:w="833" w:type="pct"/>
                  <w:vMerge w:val="continue"/>
                  <w:noWrap w:val="0"/>
                  <w:vAlign w:val="center"/>
                </w:tcPr>
                <w:p>
                  <w:pPr>
                    <w:widowControl/>
                    <w:spacing w:line="240" w:lineRule="auto"/>
                    <w:jc w:val="center"/>
                    <w:textAlignment w:val="center"/>
                    <w:rPr>
                      <w:bCs/>
                      <w:color w:val="auto"/>
                      <w:kern w:val="0"/>
                      <w:szCs w:val="21"/>
                    </w:rPr>
                  </w:pPr>
                </w:p>
              </w:tc>
              <w:tc>
                <w:tcPr>
                  <w:tcW w:w="714" w:type="pct"/>
                  <w:vMerge w:val="continue"/>
                  <w:noWrap w:val="0"/>
                  <w:vAlign w:val="center"/>
                </w:tcPr>
                <w:p>
                  <w:pPr>
                    <w:widowControl/>
                    <w:spacing w:line="240" w:lineRule="auto"/>
                    <w:jc w:val="center"/>
                    <w:textAlignment w:val="center"/>
                    <w:rPr>
                      <w:color w:val="auto"/>
                      <w:kern w:val="0"/>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bCs/>
                <w:color w:val="auto"/>
                <w:sz w:val="24"/>
                <w:szCs w:val="24"/>
                <w:highlight w:val="none"/>
                <w:lang w:val="en-US" w:eastAsia="zh-CN"/>
              </w:rPr>
            </w:pPr>
            <w:r>
              <w:rPr>
                <w:rFonts w:hint="eastAsia" w:ascii="Times New Roman" w:hAnsi="Times New Roman"/>
                <w:bCs/>
                <w:color w:val="auto"/>
                <w:sz w:val="24"/>
                <w:szCs w:val="24"/>
                <w:highlight w:val="none"/>
                <w:lang w:val="en-US" w:eastAsia="zh-CN"/>
              </w:rPr>
              <w:t>施工占用耕地时，对进行表土剥离，将表土单独堆存并做好覆盖、拦挡等防护措施，等待施工结束后用于临时占地的复垦。项目分区建设，表土分区分片集中保存，进行堆存，位于施工场区空地，设立防护措施防护，并及时进行回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color w:val="auto"/>
                <w:kern w:val="0"/>
                <w:sz w:val="24"/>
                <w:lang w:eastAsia="zh-CN"/>
              </w:rPr>
            </w:pPr>
            <w:r>
              <w:rPr>
                <w:rFonts w:hint="eastAsia" w:cs="Times New Roman"/>
                <w:b/>
                <w:bCs/>
                <w:color w:val="auto"/>
                <w:kern w:val="0"/>
                <w:sz w:val="24"/>
                <w:lang w:val="en-US" w:eastAsia="zh-CN"/>
              </w:rPr>
              <w:t>7</w:t>
            </w:r>
            <w:r>
              <w:rPr>
                <w:rFonts w:hint="eastAsia" w:ascii="Times New Roman" w:hAnsi="Times New Roman" w:eastAsia="宋体" w:cs="Times New Roman"/>
                <w:b/>
                <w:bCs/>
                <w:color w:val="auto"/>
                <w:kern w:val="0"/>
                <w:sz w:val="24"/>
                <w:lang w:val="en-US" w:eastAsia="zh-CN"/>
              </w:rPr>
              <w:t>、公用工程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1</w:t>
            </w: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供水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sz w:val="24"/>
                <w:lang w:val="en-US" w:eastAsia="zh-CN"/>
              </w:rPr>
            </w:pPr>
            <w:r>
              <w:rPr>
                <w:rFonts w:hint="eastAsia" w:ascii="Times New Roman" w:hAnsi="Times New Roman" w:eastAsia="宋体" w:cs="Times New Roman"/>
                <w:color w:val="auto"/>
                <w:kern w:val="0"/>
                <w:sz w:val="24"/>
                <w:lang w:val="en-US" w:eastAsia="zh-CN"/>
              </w:rPr>
              <w:t>本</w:t>
            </w:r>
            <w:r>
              <w:rPr>
                <w:rFonts w:hint="eastAsia" w:ascii="Times New Roman" w:hAnsi="Times New Roman" w:eastAsia="宋体" w:cs="Times New Roman"/>
                <w:color w:val="auto"/>
                <w:kern w:val="0"/>
                <w:sz w:val="24"/>
                <w:lang w:eastAsia="zh-CN"/>
              </w:rPr>
              <w:t>项目用水</w:t>
            </w:r>
            <w:r>
              <w:rPr>
                <w:rFonts w:hint="eastAsia" w:ascii="Times New Roman" w:hAnsi="Times New Roman" w:eastAsia="宋体" w:cs="Times New Roman"/>
                <w:color w:val="auto"/>
                <w:kern w:val="0"/>
                <w:sz w:val="24"/>
                <w:lang w:val="en-US" w:eastAsia="zh-CN"/>
              </w:rPr>
              <w:t>主要为</w:t>
            </w:r>
            <w:r>
              <w:rPr>
                <w:rFonts w:hint="eastAsia" w:cs="Times New Roman"/>
                <w:color w:val="auto"/>
                <w:kern w:val="0"/>
                <w:sz w:val="24"/>
                <w:lang w:val="en-US" w:eastAsia="zh-CN"/>
              </w:rPr>
              <w:t>光伏组件清洗用水</w:t>
            </w:r>
            <w:r>
              <w:rPr>
                <w:rFonts w:hint="eastAsia" w:cs="Times New Roman"/>
                <w:color w:val="auto"/>
                <w:kern w:val="0"/>
                <w:sz w:val="24"/>
                <w:lang w:eastAsia="zh-CN"/>
              </w:rPr>
              <w:t>，</w:t>
            </w:r>
            <w:r>
              <w:rPr>
                <w:rFonts w:hint="eastAsia" w:cs="Times New Roman"/>
                <w:color w:val="auto"/>
                <w:sz w:val="24"/>
                <w:lang w:val="en-US" w:eastAsia="zh-CN"/>
              </w:rPr>
              <w:t>本项目职工依托风电升压站内现有职工，不新增劳动定员，本项目不新增生活用水。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光伏组件清洗用水由清洗车提供，根据以往光伏电站运行经验，光伏组件采用“机械清洗为主，人工擦洗为辅”，</w:t>
            </w:r>
            <w:r>
              <w:rPr>
                <w:rFonts w:hint="eastAsia"/>
                <w:color w:val="auto"/>
                <w:kern w:val="0"/>
                <w:sz w:val="24"/>
              </w:rPr>
              <w:t>清洗过程不使用清洗剂</w:t>
            </w:r>
            <w:r>
              <w:rPr>
                <w:rFonts w:hint="eastAsia"/>
                <w:color w:val="auto"/>
                <w:kern w:val="0"/>
                <w:sz w:val="24"/>
                <w:lang w:eastAsia="zh-CN"/>
              </w:rPr>
              <w:t>，</w:t>
            </w:r>
            <w:r>
              <w:rPr>
                <w:rFonts w:hint="eastAsia" w:cs="Times New Roman"/>
                <w:color w:val="auto"/>
                <w:kern w:val="0"/>
                <w:sz w:val="24"/>
                <w:lang w:val="en-US" w:eastAsia="zh-CN"/>
              </w:rPr>
              <w:t>用水量约100m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/次，本项目计划对光伏组件一年清洗4次，则全年清洗总用水量为400m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/a（折合1.10m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/d）。</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2</w:t>
            </w: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排水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本项目废水主要为光伏组件清洗废水</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由于光伏组件面积较大，擦洗废水较难收集，</w:t>
            </w:r>
            <w:r>
              <w:rPr>
                <w:rFonts w:hint="eastAsia" w:cs="Times New Roman"/>
                <w:color w:val="auto"/>
                <w:kern w:val="0"/>
                <w:sz w:val="24"/>
                <w:lang w:val="en-US" w:eastAsia="zh-CN"/>
              </w:rPr>
              <w:t>光伏组件清洗过程不使用清洗剂，</w:t>
            </w:r>
            <w:r>
              <w:rPr>
                <w:rFonts w:hint="eastAsia" w:ascii="Times New Roman" w:hAnsi="Times New Roman" w:eastAsia="宋体" w:cs="Times New Roman"/>
                <w:color w:val="auto"/>
                <w:kern w:val="0"/>
                <w:sz w:val="24"/>
                <w:lang w:val="en-US" w:eastAsia="zh-CN"/>
              </w:rPr>
              <w:t>废水中主要污染物质为悬浮物，无其他有害成分，因此该部分废水清洗后直接滴落至光伏板下浇灌植被自然晾干，废水不外排。</w:t>
            </w:r>
          </w:p>
          <w:p>
            <w:pPr>
              <w:autoSpaceDE w:val="0"/>
              <w:autoSpaceDN w:val="0"/>
              <w:adjustRightInd w:val="0"/>
              <w:snapToGrid w:val="0"/>
              <w:jc w:val="center"/>
              <w:textAlignment w:val="center"/>
              <w:rPr>
                <w:color w:val="auto"/>
                <w:kern w:val="0"/>
                <w:sz w:val="24"/>
              </w:rPr>
            </w:pPr>
            <w:r>
              <w:rPr>
                <w:color w:val="auto"/>
                <w:kern w:val="0"/>
                <w:sz w:val="24"/>
              </w:rPr>
              <w:object>
                <v:shape id="_x0000_i1025" o:spt="75" type="#_x0000_t75" style="height:52.75pt;width:342.25pt;" o:ole="t" filled="f" o:preferrelative="t" stroked="f" coordsize="21600,21600">
                  <v:path/>
                  <v:fill on="f" focussize="0,0"/>
                  <v:stroke on="f"/>
                  <v:imagedata r:id="rId8" o:title=""/>
                  <o:lock v:ext="edit" aspectratio="f"/>
                  <w10:wrap type="none"/>
                  <w10:anchorlock/>
                </v:shape>
                <o:OLEObject Type="Embed" ProgID="Visio.Drawing.11" ShapeID="_x0000_i1025" DrawAspect="Content" ObjectID="_1468075725" r:id="rId7">
                  <o:LockedField>false</o:LockedField>
                </o:OLEObject>
              </w:object>
            </w:r>
          </w:p>
          <w:p>
            <w:pPr>
              <w:autoSpaceDE w:val="0"/>
              <w:autoSpaceDN w:val="0"/>
              <w:adjustRightInd w:val="0"/>
              <w:snapToGrid w:val="0"/>
              <w:spacing w:line="500" w:lineRule="exact"/>
              <w:jc w:val="center"/>
              <w:textAlignment w:val="center"/>
              <w:rPr>
                <w:rFonts w:eastAsia="黑体"/>
                <w:color w:val="auto"/>
                <w:sz w:val="24"/>
              </w:rPr>
            </w:pPr>
            <w:r>
              <w:rPr>
                <w:rFonts w:hint="eastAsia" w:eastAsia="黑体"/>
                <w:color w:val="auto"/>
                <w:sz w:val="24"/>
              </w:rPr>
              <w:t>图2</w:t>
            </w:r>
            <w:r>
              <w:rPr>
                <w:rFonts w:eastAsia="黑体"/>
                <w:color w:val="auto"/>
                <w:sz w:val="24"/>
              </w:rPr>
              <w:t>-</w:t>
            </w:r>
            <w:r>
              <w:rPr>
                <w:rFonts w:hint="eastAsia" w:eastAsia="黑体"/>
                <w:color w:val="auto"/>
                <w:sz w:val="24"/>
              </w:rPr>
              <w:t>1  水平衡图（m</w:t>
            </w:r>
            <w:r>
              <w:rPr>
                <w:rFonts w:hint="eastAsia" w:eastAsia="黑体"/>
                <w:color w:val="auto"/>
                <w:sz w:val="24"/>
                <w:vertAlign w:val="superscript"/>
              </w:rPr>
              <w:t>3</w:t>
            </w:r>
            <w:r>
              <w:rPr>
                <w:rFonts w:hint="eastAsia" w:eastAsia="黑体"/>
                <w:color w:val="auto"/>
                <w:sz w:val="24"/>
              </w:rPr>
              <w:t>/d）</w:t>
            </w:r>
          </w:p>
          <w:p>
            <w:pPr>
              <w:autoSpaceDE w:val="0"/>
              <w:autoSpaceDN w:val="0"/>
              <w:adjustRightInd w:val="0"/>
              <w:snapToGrid w:val="0"/>
              <w:jc w:val="center"/>
              <w:textAlignment w:val="center"/>
              <w:rPr>
                <w:color w:val="auto"/>
                <w:kern w:val="0"/>
                <w:sz w:val="24"/>
              </w:rPr>
            </w:pPr>
          </w:p>
          <w:p>
            <w:pPr>
              <w:autoSpaceDE w:val="0"/>
              <w:autoSpaceDN w:val="0"/>
              <w:adjustRightInd w:val="0"/>
              <w:snapToGrid w:val="0"/>
              <w:jc w:val="center"/>
              <w:textAlignment w:val="center"/>
              <w:rPr>
                <w:color w:val="auto"/>
                <w:kern w:val="0"/>
                <w:sz w:val="24"/>
              </w:rPr>
            </w:pPr>
            <w:r>
              <w:rPr>
                <w:color w:val="auto"/>
                <w:kern w:val="0"/>
                <w:sz w:val="24"/>
              </w:rPr>
              <w:object>
                <v:shape id="_x0000_i1026" o:spt="75" type="#_x0000_t75" style="height:51.8pt;width:348.8pt;" o:ole="t" filled="f" o:preferrelative="t" stroked="f" coordsize="21600,21600">
                  <v:path/>
                  <v:fill on="f" focussize="0,0"/>
                  <v:stroke on="f"/>
                  <v:imagedata r:id="rId10" o:title=""/>
                  <o:lock v:ext="edit" aspectratio="f"/>
                  <w10:wrap type="none"/>
                  <w10:anchorlock/>
                </v:shape>
                <o:OLEObject Type="Embed" ProgID="Visio.Drawing.11" ShapeID="_x0000_i1026" DrawAspect="Content" ObjectID="_1468075726" r:id="rId9">
                  <o:LockedField>false</o:LockedField>
                </o:OLEObject>
              </w:object>
            </w:r>
          </w:p>
          <w:p>
            <w:pPr>
              <w:adjustRightInd w:val="0"/>
              <w:snapToGrid w:val="0"/>
              <w:spacing w:line="500" w:lineRule="exact"/>
              <w:jc w:val="center"/>
              <w:textAlignment w:val="center"/>
              <w:rPr>
                <w:rFonts w:eastAsia="黑体"/>
                <w:b/>
                <w:bCs/>
                <w:color w:val="auto"/>
                <w:sz w:val="24"/>
              </w:rPr>
            </w:pPr>
            <w:r>
              <w:rPr>
                <w:rFonts w:hint="eastAsia" w:eastAsia="黑体"/>
                <w:color w:val="auto"/>
                <w:sz w:val="24"/>
              </w:rPr>
              <w:t>图2</w:t>
            </w:r>
            <w:r>
              <w:rPr>
                <w:rFonts w:eastAsia="黑体"/>
                <w:color w:val="auto"/>
                <w:sz w:val="24"/>
              </w:rPr>
              <w:t>-</w:t>
            </w:r>
            <w:r>
              <w:rPr>
                <w:rFonts w:hint="eastAsia" w:eastAsia="黑体"/>
                <w:color w:val="auto"/>
                <w:sz w:val="24"/>
              </w:rPr>
              <w:t>2  水平衡图（m</w:t>
            </w:r>
            <w:r>
              <w:rPr>
                <w:rFonts w:hint="eastAsia" w:eastAsia="黑体"/>
                <w:color w:val="auto"/>
                <w:sz w:val="24"/>
                <w:vertAlign w:val="superscript"/>
              </w:rPr>
              <w:t>3</w:t>
            </w:r>
            <w:r>
              <w:rPr>
                <w:rFonts w:hint="eastAsia" w:eastAsia="黑体"/>
                <w:color w:val="auto"/>
                <w:sz w:val="24"/>
              </w:rPr>
              <w:t>/a）</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color w:val="auto"/>
                <w:kern w:val="0"/>
                <w:sz w:val="24"/>
                <w:lang w:val="en-US" w:eastAsia="zh-CN"/>
              </w:rPr>
            </w:pPr>
            <w:r>
              <w:rPr>
                <w:rFonts w:hint="eastAsia" w:cs="Times New Roman"/>
                <w:b/>
                <w:bCs/>
                <w:color w:val="auto"/>
                <w:kern w:val="0"/>
                <w:sz w:val="24"/>
                <w:lang w:val="en-US" w:eastAsia="zh-CN"/>
              </w:rPr>
              <w:t>8</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工作制度及劳动定员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eastAsia" w:cs="Times New Roman"/>
                <w:color w:val="auto"/>
                <w:sz w:val="24"/>
                <w:lang w:val="en-US" w:eastAsia="zh-CN"/>
              </w:rPr>
              <w:t>本项目职工依托风电升压站内现有职工，不新增劳动定员</w:t>
            </w:r>
            <w:r>
              <w:rPr>
                <w:rFonts w:hint="eastAsia"/>
                <w:color w:val="auto"/>
                <w:kern w:val="0"/>
                <w:sz w:val="24"/>
                <w:lang w:eastAsia="zh-CN"/>
              </w:rPr>
              <w:t>，</w:t>
            </w:r>
            <w:r>
              <w:rPr>
                <w:rFonts w:hint="default"/>
                <w:color w:val="auto"/>
                <w:kern w:val="0"/>
                <w:sz w:val="24"/>
              </w:rPr>
              <w:t>项目年运行365天。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32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总平面及现场布置</w:t>
            </w:r>
          </w:p>
        </w:tc>
        <w:tc>
          <w:tcPr>
            <w:tcW w:w="833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一、总平面布置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1、</w:t>
            </w:r>
            <w:r>
              <w:rPr>
                <w:rFonts w:hint="eastAsia" w:cs="Times New Roman"/>
                <w:b/>
                <w:bCs/>
                <w:color w:val="auto"/>
                <w:kern w:val="0"/>
                <w:sz w:val="24"/>
                <w:lang w:val="en-US" w:eastAsia="zh-CN"/>
              </w:rPr>
              <w:t>总</w:t>
            </w:r>
            <w:r>
              <w:rPr>
                <w:rFonts w:hint="eastAsia" w:ascii="Times New Roman" w:hAnsi="Times New Roman" w:eastAsia="宋体" w:cs="Times New Roman"/>
                <w:b/>
                <w:bCs/>
                <w:color w:val="auto"/>
                <w:kern w:val="0"/>
                <w:sz w:val="24"/>
                <w:lang w:val="en-US" w:eastAsia="zh-CN"/>
              </w:rPr>
              <w:t>平面布置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color w:val="auto"/>
                <w:kern w:val="0"/>
                <w:sz w:val="24"/>
              </w:rPr>
              <w:t>总平面统筹考虑电力系统规划设计、负荷分布、城乡规划、出线走廊规划、环境保护等方面的等因素进行布置，根据电气工艺要求、施工和生活需要进行布置，在满足自然条件和工程特点的前提下，考虑了安全、防火、卫生、运行、检修、交通运输、环境保护等各方面因素。</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jc w:val="left"/>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2、光伏区总平面布置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光伏发电站工程项目用地总指标包括光伏方阵、升压站站及场内道路用地。工程用地含工程永久用地、长期租地、施工临时用地三部分。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eastAsia"/>
                <w:color w:val="auto"/>
                <w:kern w:val="0"/>
                <w:sz w:val="24"/>
              </w:rPr>
              <w:t>工程永久用地主要</w:t>
            </w:r>
            <w:r>
              <w:rPr>
                <w:rFonts w:hint="eastAsia"/>
                <w:color w:val="auto"/>
                <w:kern w:val="0"/>
                <w:sz w:val="24"/>
                <w:lang w:val="en-US" w:eastAsia="zh-CN"/>
              </w:rPr>
              <w:t>为升压站用地</w:t>
            </w:r>
            <w:r>
              <w:rPr>
                <w:rFonts w:hint="eastAsia"/>
                <w:color w:val="auto"/>
                <w:kern w:val="0"/>
                <w:sz w:val="24"/>
              </w:rPr>
              <w:t>，共计6000m</w:t>
            </w:r>
            <w:r>
              <w:rPr>
                <w:rFonts w:hint="eastAsia"/>
                <w:color w:val="auto"/>
                <w:kern w:val="0"/>
                <w:sz w:val="24"/>
                <w:vertAlign w:val="superscript"/>
              </w:rPr>
              <w:t>2</w:t>
            </w:r>
            <w:r>
              <w:rPr>
                <w:rFonts w:hint="eastAsia"/>
                <w:color w:val="auto"/>
                <w:kern w:val="0"/>
                <w:sz w:val="24"/>
                <w:lang w:eastAsia="zh-CN"/>
              </w:rPr>
              <w:t>；</w:t>
            </w:r>
            <w:r>
              <w:rPr>
                <w:rFonts w:hint="eastAsia"/>
                <w:color w:val="auto"/>
                <w:kern w:val="0"/>
                <w:sz w:val="24"/>
              </w:rPr>
              <w:t>光伏场区长期租地主要包括箱变基础、光伏方阵、检修道路、集电线路等用地，长期租地用地共计</w:t>
            </w:r>
            <w:r>
              <w:rPr>
                <w:rFonts w:hint="eastAsia"/>
                <w:color w:val="auto"/>
                <w:kern w:val="0"/>
                <w:sz w:val="24"/>
                <w:lang w:eastAsia="zh-CN"/>
              </w:rPr>
              <w:t>2682695</w:t>
            </w:r>
            <w:r>
              <w:rPr>
                <w:rFonts w:hint="eastAsia"/>
                <w:color w:val="auto"/>
                <w:kern w:val="0"/>
                <w:sz w:val="24"/>
              </w:rPr>
              <w:t>m</w:t>
            </w:r>
            <w:r>
              <w:rPr>
                <w:rFonts w:hint="eastAsia"/>
                <w:color w:val="auto"/>
                <w:kern w:val="0"/>
                <w:sz w:val="24"/>
                <w:vertAlign w:val="superscript"/>
              </w:rPr>
              <w:t>2</w:t>
            </w:r>
            <w:r>
              <w:rPr>
                <w:rFonts w:hint="eastAsia"/>
                <w:color w:val="auto"/>
                <w:kern w:val="0"/>
                <w:sz w:val="24"/>
                <w:lang w:eastAsia="zh-CN"/>
              </w:rPr>
              <w:t>；</w:t>
            </w:r>
            <w:r>
              <w:rPr>
                <w:rFonts w:hint="eastAsia"/>
                <w:color w:val="auto"/>
                <w:kern w:val="0"/>
                <w:sz w:val="24"/>
              </w:rPr>
              <w:t>施工临时用地约为7750m</w:t>
            </w:r>
            <w:r>
              <w:rPr>
                <w:rFonts w:hint="eastAsia"/>
                <w:color w:val="auto"/>
                <w:kern w:val="0"/>
                <w:sz w:val="24"/>
                <w:vertAlign w:val="superscript"/>
              </w:rPr>
              <w:t>2</w:t>
            </w:r>
            <w:r>
              <w:rPr>
                <w:rFonts w:hint="eastAsia" w:cs="Times New Roman"/>
                <w:color w:val="auto"/>
                <w:kern w:val="0"/>
                <w:sz w:val="24"/>
                <w:lang w:val="en-US" w:eastAsia="zh-CN"/>
              </w:rPr>
              <w:t>，</w:t>
            </w:r>
            <w:r>
              <w:rPr>
                <w:rFonts w:hint="eastAsia"/>
                <w:color w:val="auto"/>
                <w:kern w:val="0"/>
                <w:sz w:val="24"/>
              </w:rPr>
              <w:t>工程临时占地均为项目光伏场区用地范围内</w:t>
            </w:r>
            <w:r>
              <w:rPr>
                <w:rFonts w:hint="eastAsia"/>
                <w:color w:val="auto"/>
                <w:kern w:val="0"/>
                <w:sz w:val="24"/>
                <w:lang w:eastAsia="zh-CN"/>
              </w:rPr>
              <w:t>，</w:t>
            </w:r>
            <w:r>
              <w:rPr>
                <w:rFonts w:hint="eastAsia"/>
                <w:color w:val="auto"/>
                <w:kern w:val="0"/>
                <w:sz w:val="24"/>
                <w:lang w:val="en-US" w:eastAsia="zh-CN"/>
              </w:rPr>
              <w:t>用地类型主要为果园和其他园地，不占用永久基本农田和生态保护红线</w:t>
            </w:r>
            <w:r>
              <w:rPr>
                <w:rFonts w:hint="eastAsia"/>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eastAsia="zh-CN"/>
              </w:rPr>
              <w:t>（</w:t>
            </w:r>
            <w:r>
              <w:rPr>
                <w:rFonts w:hint="eastAsia" w:cs="Times New Roman"/>
                <w:color w:val="auto"/>
                <w:kern w:val="0"/>
                <w:sz w:val="24"/>
                <w:lang w:val="en-US" w:eastAsia="zh-CN"/>
              </w:rPr>
              <w:t>1</w:t>
            </w:r>
            <w:r>
              <w:rPr>
                <w:rFonts w:hint="eastAsia" w:cs="Times New Roman"/>
                <w:color w:val="auto"/>
                <w:kern w:val="0"/>
                <w:sz w:val="24"/>
                <w:lang w:eastAsia="zh-CN"/>
              </w:rPr>
              <w:t>）</w:t>
            </w:r>
            <w:r>
              <w:rPr>
                <w:rFonts w:hint="eastAsia" w:cs="Times New Roman"/>
                <w:color w:val="auto"/>
                <w:kern w:val="0"/>
                <w:sz w:val="24"/>
                <w:lang w:val="en-US" w:eastAsia="zh-CN"/>
              </w:rPr>
              <w:t>光伏区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eastAsia"/>
                <w:color w:val="auto"/>
                <w:kern w:val="0"/>
                <w:sz w:val="24"/>
              </w:rPr>
              <w:t>本项目直流侧装机容量约为128MWp，交流侧额定容量约为100MW，共划分为34个光伏发电单元，共6667个光伏组串，每个组串安装30块光伏组件。共安装200010块640Wp单晶硅双玻双面光伏组件</w:t>
            </w:r>
            <w:r>
              <w:rPr>
                <w:rFonts w:hint="default"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center"/>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电池阵列结合用地范围和地形情况，尽量按照规则统一的子方阵布置形式，通过子方阵的组合，以达到用地较优、节约连接电缆、日常巡查线路较短、减少电缆敷设的土建工程量，电缆的最佳布置方案。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center"/>
              <w:rPr>
                <w:rFonts w:hint="default" w:eastAsia="宋体"/>
                <w:color w:val="auto"/>
                <w:kern w:val="0"/>
                <w:sz w:val="24"/>
                <w:highlight w:val="none"/>
                <w:lang w:val="en-US" w:eastAsia="zh-CN"/>
              </w:rPr>
            </w:pPr>
            <w:r>
              <w:rPr>
                <w:rFonts w:hint="eastAsia"/>
                <w:color w:val="auto"/>
                <w:kern w:val="0"/>
                <w:sz w:val="24"/>
                <w:highlight w:val="none"/>
                <w:lang w:eastAsia="zh-CN"/>
              </w:rPr>
              <w:t>（</w:t>
            </w:r>
            <w:r>
              <w:rPr>
                <w:rFonts w:hint="eastAsia"/>
                <w:color w:val="auto"/>
                <w:kern w:val="0"/>
                <w:sz w:val="24"/>
                <w:highlight w:val="none"/>
                <w:lang w:val="en-US" w:eastAsia="zh-CN"/>
              </w:rPr>
              <w:t>2</w:t>
            </w:r>
            <w:r>
              <w:rPr>
                <w:rFonts w:hint="eastAsia"/>
                <w:color w:val="auto"/>
                <w:kern w:val="0"/>
                <w:sz w:val="24"/>
                <w:highlight w:val="none"/>
                <w:lang w:eastAsia="zh-CN"/>
              </w:rPr>
              <w:t>）</w:t>
            </w:r>
            <w:r>
              <w:rPr>
                <w:rFonts w:hint="eastAsia"/>
                <w:color w:val="auto"/>
                <w:kern w:val="0"/>
                <w:sz w:val="24"/>
                <w:highlight w:val="none"/>
                <w:lang w:val="en-US" w:eastAsia="zh-CN"/>
              </w:rPr>
              <w:t>箱变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center"/>
              <w:rPr>
                <w:rFonts w:hint="eastAsia" w:ascii="Times New Roman" w:hAnsi="Times New Roman" w:eastAsia="宋体" w:cs="Times New Roman"/>
                <w:color w:val="auto"/>
                <w:kern w:val="0"/>
                <w:sz w:val="24"/>
                <w:highlight w:val="none"/>
                <w:lang w:val="en-US" w:eastAsia="zh-CN"/>
              </w:rPr>
            </w:pPr>
            <w:r>
              <w:rPr>
                <w:rFonts w:hint="eastAsia"/>
                <w:color w:val="auto"/>
                <w:kern w:val="0"/>
                <w:sz w:val="24"/>
                <w:highlight w:val="none"/>
              </w:rPr>
              <w:t>工程安装34台箱变，分别布置于场内检修道路边，箱变采用钢筋混凝土箱型基础，基础采用矩形，边长5.15m×5.17，埋深2m，基底铺设100mm厚的C20素混凝土垫层。基础开挖深度2.10m，开挖边坡1:0.5，箱变周围设置围栏。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b w:val="0"/>
                <w:bCs w:val="0"/>
                <w:color w:val="auto"/>
                <w:kern w:val="0"/>
                <w:sz w:val="24"/>
                <w:lang w:val="en-US" w:eastAsia="zh-CN"/>
              </w:rPr>
            </w:pPr>
            <w:r>
              <w:rPr>
                <w:rFonts w:hint="eastAsia" w:cs="Times New Roman"/>
                <w:b w:val="0"/>
                <w:bCs w:val="0"/>
                <w:color w:val="auto"/>
                <w:kern w:val="0"/>
                <w:sz w:val="24"/>
                <w:lang w:val="en-US" w:eastAsia="zh-CN"/>
              </w:rPr>
              <w:t>（3）道路工程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本工程共需新建场内检修道路长度约11km，其中新建道路10km，改扩建道路1km。场内检修道路靠近箱变基础布置，道路尽头设置回车场。场内检修道路路面宽4.0m，路基宽4.5m，采用20cm厚山皮石石路面。</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4</w:t>
            </w:r>
            <w:r>
              <w:rPr>
                <w:rFonts w:hint="eastAsia"/>
                <w:color w:val="auto"/>
                <w:kern w:val="0"/>
                <w:sz w:val="24"/>
                <w:lang w:eastAsia="zh-CN"/>
              </w:rPr>
              <w:t>）</w:t>
            </w:r>
            <w:r>
              <w:rPr>
                <w:rFonts w:hint="eastAsia"/>
                <w:color w:val="auto"/>
                <w:kern w:val="0"/>
                <w:sz w:val="24"/>
              </w:rPr>
              <w:t>集电线路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共选用34台箱式变电站，箱式变电站高压35kV侧均采用并联接线方式。考虑光伏方阵布置、35kV集电线路走向等因素，整个光伏电站分4回集电线路，接入原风电场110kV升压站。根据光伏阵列的分布，每回集电线路连接8~9个光伏发电单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color w:val="auto"/>
                <w:kern w:val="0"/>
                <w:sz w:val="24"/>
              </w:rPr>
              <w:t>本工程新建4回光伏场区至光伏变电站的35kV集电线路，线路起于线路起于光伏场区，止于原有风电场110kV升压站。新建电缆线路全长约7.65km，单回架空线路17.18km，双回架空线路15.11km。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lang w:val="en-US" w:eastAsia="zh-CN"/>
              </w:rPr>
              <w:t>3、</w:t>
            </w:r>
            <w:r>
              <w:rPr>
                <w:rFonts w:hint="eastAsia" w:ascii="Times New Roman" w:hAnsi="Times New Roman" w:eastAsia="宋体" w:cs="Times New Roman"/>
                <w:b/>
                <w:bCs/>
                <w:color w:val="auto"/>
                <w:kern w:val="0"/>
                <w:sz w:val="24"/>
                <w:highlight w:val="none"/>
                <w:lang w:val="en-US" w:eastAsia="zh-CN"/>
              </w:rPr>
              <w:t>升压站总体布置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b w:val="0"/>
                <w:bCs w:val="0"/>
                <w:color w:val="auto"/>
                <w:kern w:val="0"/>
                <w:sz w:val="24"/>
                <w:highlight w:val="none"/>
                <w:lang w:val="en-US" w:eastAsia="zh-CN"/>
              </w:rPr>
            </w:pPr>
            <w:r>
              <w:rPr>
                <w:rFonts w:hint="eastAsia" w:cs="Times New Roman"/>
                <w:b w:val="0"/>
                <w:bCs w:val="0"/>
                <w:color w:val="auto"/>
                <w:kern w:val="0"/>
                <w:sz w:val="24"/>
                <w:highlight w:val="none"/>
                <w:lang w:val="en-US" w:eastAsia="zh-CN"/>
              </w:rPr>
              <w:t>（1）总平面布置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本项目</w:t>
            </w:r>
            <w:r>
              <w:rPr>
                <w:rFonts w:hint="eastAsia"/>
                <w:color w:val="auto"/>
                <w:kern w:val="0"/>
                <w:sz w:val="24"/>
                <w:highlight w:val="none"/>
                <w:lang w:val="en-US" w:eastAsia="zh-CN"/>
              </w:rPr>
              <w:t>依托</w:t>
            </w:r>
            <w:r>
              <w:rPr>
                <w:rFonts w:hint="eastAsia"/>
                <w:color w:val="auto"/>
                <w:kern w:val="0"/>
                <w:sz w:val="24"/>
                <w:highlight w:val="none"/>
              </w:rPr>
              <w:t>现有</w:t>
            </w:r>
            <w:r>
              <w:rPr>
                <w:rFonts w:hint="eastAsia"/>
                <w:color w:val="auto"/>
                <w:kern w:val="0"/>
                <w:sz w:val="24"/>
                <w:highlight w:val="none"/>
                <w:lang w:val="en-US" w:eastAsia="zh-CN"/>
              </w:rPr>
              <w:t>风电</w:t>
            </w:r>
            <w:r>
              <w:rPr>
                <w:rFonts w:hint="eastAsia"/>
                <w:color w:val="auto"/>
                <w:kern w:val="0"/>
                <w:sz w:val="24"/>
                <w:highlight w:val="none"/>
              </w:rPr>
              <w:t>110kV升压站内预留用地扩建</w:t>
            </w:r>
            <w:r>
              <w:rPr>
                <w:rFonts w:hint="eastAsia"/>
                <w:color w:val="auto"/>
                <w:kern w:val="0"/>
                <w:sz w:val="24"/>
                <w:highlight w:val="none"/>
                <w:lang w:eastAsia="zh-CN"/>
              </w:rPr>
              <w:t>，</w:t>
            </w:r>
            <w:r>
              <w:rPr>
                <w:rFonts w:hint="eastAsia"/>
                <w:color w:val="auto"/>
                <w:kern w:val="0"/>
                <w:sz w:val="24"/>
                <w:highlight w:val="none"/>
              </w:rPr>
              <w:t>综合考虑</w:t>
            </w:r>
            <w:r>
              <w:rPr>
                <w:rFonts w:hint="eastAsia"/>
                <w:color w:val="auto"/>
                <w:kern w:val="0"/>
                <w:sz w:val="24"/>
                <w:highlight w:val="none"/>
                <w:lang w:val="en-US" w:eastAsia="zh-CN"/>
              </w:rPr>
              <w:t>现有项目</w:t>
            </w:r>
            <w:r>
              <w:rPr>
                <w:rFonts w:hint="eastAsia"/>
                <w:color w:val="auto"/>
                <w:kern w:val="0"/>
                <w:sz w:val="24"/>
                <w:highlight w:val="none"/>
              </w:rPr>
              <w:t>的设计风格和特征，力求做到和谐统一。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升压站采用全预制舱式，整个设备区通过</w:t>
            </w:r>
            <w:r>
              <w:rPr>
                <w:rFonts w:hint="eastAsia"/>
                <w:color w:val="auto"/>
                <w:kern w:val="0"/>
                <w:sz w:val="24"/>
                <w:highlight w:val="none"/>
                <w:lang w:val="en-US" w:eastAsia="zh-CN"/>
              </w:rPr>
              <w:t>现有项目</w:t>
            </w:r>
            <w:r>
              <w:rPr>
                <w:rFonts w:hint="eastAsia"/>
                <w:color w:val="auto"/>
                <w:kern w:val="0"/>
                <w:sz w:val="24"/>
                <w:highlight w:val="none"/>
              </w:rPr>
              <w:t>已有的4.0米宽环形消防车道相连，满足消防需求。设备区室外地面采用碎石地坪，可根据项目实际需求增加检修小道。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升压站内扩建部分主要布置有：35kV预制舱、主变压器、SVG、设备构架、电缆沟等。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b w:val="0"/>
                <w:bCs w:val="0"/>
                <w:color w:val="auto"/>
                <w:kern w:val="0"/>
                <w:sz w:val="24"/>
                <w:highlight w:val="none"/>
                <w:lang w:val="en-US" w:eastAsia="zh-CN"/>
              </w:rPr>
            </w:pPr>
            <w:r>
              <w:rPr>
                <w:rFonts w:hint="eastAsia" w:cs="Times New Roman"/>
                <w:b w:val="0"/>
                <w:bCs w:val="0"/>
                <w:color w:val="auto"/>
                <w:kern w:val="0"/>
                <w:sz w:val="24"/>
                <w:highlight w:val="none"/>
                <w:lang w:val="en-US" w:eastAsia="zh-CN"/>
              </w:rPr>
              <w:t>（2）竖向布置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站区场地竖向布置采用平整式带道路找坡，道路纵坡0.3-0.5%，道路横坡2%。场地坡度宜与</w:t>
            </w:r>
            <w:r>
              <w:rPr>
                <w:rFonts w:hint="eastAsia"/>
                <w:color w:val="auto"/>
                <w:kern w:val="0"/>
                <w:sz w:val="24"/>
                <w:highlight w:val="none"/>
                <w:lang w:val="en-US" w:eastAsia="zh-CN"/>
              </w:rPr>
              <w:t>现有项目</w:t>
            </w:r>
            <w:r>
              <w:rPr>
                <w:rFonts w:hint="eastAsia"/>
                <w:color w:val="auto"/>
                <w:kern w:val="0"/>
                <w:sz w:val="24"/>
                <w:highlight w:val="none"/>
              </w:rPr>
              <w:t>统一并应满足相关规范要求。站区电缆沟沟底设置排水坡度，与排水设施相连，保证电缆沟内积水在暴雨或洪水过后可以迅速排出。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站区内电缆沟、油管布置时按沿道路、建构筑物平行布置的原则，从整体出发，统筹规划，在平面与竖向上相互协调，远近结合，间距合理，减少交叉。同时应考虑便于检修和扩建。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b w:val="0"/>
                <w:bCs w:val="0"/>
                <w:color w:val="auto"/>
                <w:kern w:val="0"/>
                <w:sz w:val="24"/>
                <w:highlight w:val="none"/>
                <w:lang w:val="en-US" w:eastAsia="zh-CN"/>
              </w:rPr>
            </w:pPr>
            <w:r>
              <w:rPr>
                <w:rFonts w:hint="eastAsia"/>
                <w:color w:val="auto"/>
                <w:kern w:val="0"/>
                <w:sz w:val="24"/>
                <w:highlight w:val="none"/>
              </w:rPr>
              <w:t>站区电缆沟沟壁采用钢筋混凝土沟壁，盖板采用复合盖板。电缆沟顶高出室外地面100mm。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highlight w:val="none"/>
                <w:lang w:val="en-US" w:eastAsia="zh-CN"/>
              </w:rPr>
            </w:pPr>
            <w:r>
              <w:rPr>
                <w:rFonts w:hint="eastAsia"/>
                <w:color w:val="auto"/>
                <w:kern w:val="0"/>
                <w:sz w:val="24"/>
                <w:highlight w:val="none"/>
                <w:lang w:eastAsia="zh-CN"/>
              </w:rPr>
              <w:t>（</w:t>
            </w:r>
            <w:r>
              <w:rPr>
                <w:rFonts w:hint="eastAsia"/>
                <w:color w:val="auto"/>
                <w:kern w:val="0"/>
                <w:sz w:val="24"/>
                <w:highlight w:val="none"/>
                <w:lang w:val="en-US" w:eastAsia="zh-CN"/>
              </w:rPr>
              <w:t>3</w:t>
            </w:r>
            <w:r>
              <w:rPr>
                <w:rFonts w:hint="eastAsia"/>
                <w:color w:val="auto"/>
                <w:kern w:val="0"/>
                <w:sz w:val="24"/>
                <w:highlight w:val="none"/>
                <w:lang w:eastAsia="zh-CN"/>
              </w:rPr>
              <w:t>）</w:t>
            </w:r>
            <w:r>
              <w:rPr>
                <w:rFonts w:hint="eastAsia"/>
                <w:color w:val="auto"/>
                <w:kern w:val="0"/>
                <w:sz w:val="24"/>
                <w:highlight w:val="none"/>
                <w:lang w:val="en-US" w:eastAsia="zh-CN"/>
              </w:rPr>
              <w:t>结构设计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升压站范围内暂定采用天然地基，地基承载力要求大于150kPa，地质情况良好。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预制舱基础采用钢结构架空型独立基础。架空型独立基础地面以下部分为钢筋混凝土独立柱基础，地面以上架空部分采用钢结构柱。</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主变基础C30采用钢筋混凝土基础，天然地基。主变油池采用抗渗钢筋混凝土，油池表面刷20mm厚1：2水泥防水砂浆。油池底板上方设置G55/40/50的钢格栅板，格栅板上满铺直径50～80mm的卵石层250mm厚。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无功补偿设备基础均采用钢筋混凝土结构，天然地基。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架构、支架基础均采用现浇混凝土基础，架构及配电设备基础混凝土的设计强度等级为C30。构架柱采用钢管，构架横梁为格构式钢梁，基础采用独立基础，天然地基。支架柱与混凝土基础连接方式采用插入式杯口基础形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lang w:eastAsia="zh-CN"/>
              </w:rPr>
            </w:pPr>
            <w:r>
              <w:rPr>
                <w:rFonts w:hint="eastAsia"/>
                <w:color w:val="auto"/>
                <w:kern w:val="0"/>
                <w:sz w:val="24"/>
                <w:highlight w:val="none"/>
              </w:rPr>
              <w:t>本工程推荐采用锌、铝合金热镀锌工艺。现场的局部焊缝或运输过程中镀锌层的局部损伤采用热喷锌处理。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cs="Times New Roman"/>
                <w:color w:val="auto"/>
                <w:kern w:val="0"/>
                <w:sz w:val="24"/>
                <w:lang w:val="en-US" w:eastAsia="zh-CN"/>
              </w:rPr>
            </w:pPr>
            <w:r>
              <w:rPr>
                <w:rFonts w:hint="eastAsia" w:cs="Times New Roman"/>
                <w:b/>
                <w:bCs/>
                <w:color w:val="auto"/>
                <w:kern w:val="0"/>
                <w:sz w:val="24"/>
                <w:lang w:val="en-US" w:eastAsia="zh-CN"/>
              </w:rPr>
              <w:t>二、施工总布置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eastAsia="zh-CN"/>
              </w:rPr>
            </w:pPr>
            <w:r>
              <w:rPr>
                <w:rFonts w:hint="eastAsia" w:cs="Times New Roman"/>
                <w:b/>
                <w:bCs/>
                <w:color w:val="auto"/>
                <w:kern w:val="0"/>
                <w:sz w:val="24"/>
                <w:lang w:val="en-US" w:eastAsia="zh-CN"/>
              </w:rPr>
              <w:t>1、施工</w:t>
            </w:r>
            <w:r>
              <w:rPr>
                <w:rFonts w:hint="default" w:ascii="Times New Roman" w:hAnsi="Times New Roman" w:eastAsia="宋体" w:cs="Times New Roman"/>
                <w:b/>
                <w:bCs/>
                <w:color w:val="auto"/>
                <w:kern w:val="0"/>
                <w:sz w:val="24"/>
                <w:lang w:eastAsia="zh-CN"/>
              </w:rPr>
              <w:t>总布置原则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根据光伏电站工程建设投资大、工期紧、建设地点集中等特点，结合工程具体情况，本着充分利用、方便施工的原则进行场地布置。既要满足施工需求，又要力求节约用地。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施工总平面布置按以下基本原则进行：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（1）施工场、临建设施布置应当紧凑合理，符合工艺流程，方便施工，保证运输方便，尽量减少二次搬运，充分考虑各阶段的施工过程，做到前后照应，左右兼顾，以达到合理用地、节约用地的目的。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（2）路通为先，场区已有乡村公路到达。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（3）施工机械布置合理，施工用电充分考虑其负荷能力，合理确定其服务范围，做到既满足生产需要，又不产生机械的浪费。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（4）总平面布置尽可能做到永久、临时相结合，节约投资，降低造价。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（5）分区划片，以点带面,由近及远的原则：将光伏方阵再分成两批进行安装、调试、投运。这样即可以提高施工效率，也可以保障光伏电站分批提前投入商业运行。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color w:val="auto"/>
                <w:kern w:val="0"/>
                <w:sz w:val="24"/>
              </w:rPr>
              <w:t>（6）施工期间产生的废水要求施工单位就地修建废水集中池，待沉淀后才可外排，同时要求施工单位现场设置流动卫生间，避免生活污水外排</w:t>
            </w:r>
            <w:r>
              <w:rPr>
                <w:rFonts w:hint="default"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eastAsia="zh-CN"/>
              </w:rPr>
            </w:pPr>
            <w:r>
              <w:rPr>
                <w:rFonts w:hint="default" w:ascii="Times New Roman" w:hAnsi="Times New Roman" w:eastAsia="宋体" w:cs="Times New Roman"/>
                <w:b/>
                <w:bCs/>
                <w:color w:val="auto"/>
                <w:kern w:val="0"/>
                <w:sz w:val="24"/>
                <w:lang w:eastAsia="zh-CN"/>
              </w:rPr>
              <w:t>2</w:t>
            </w:r>
            <w:r>
              <w:rPr>
                <w:rFonts w:hint="eastAsia" w:cs="Times New Roman"/>
                <w:b/>
                <w:bCs/>
                <w:color w:val="auto"/>
                <w:kern w:val="0"/>
                <w:sz w:val="24"/>
                <w:lang w:eastAsia="zh-CN"/>
              </w:rPr>
              <w:t>、</w:t>
            </w:r>
            <w:r>
              <w:rPr>
                <w:rFonts w:hint="default" w:ascii="Times New Roman" w:hAnsi="Times New Roman" w:eastAsia="宋体" w:cs="Times New Roman"/>
                <w:b/>
                <w:bCs/>
                <w:color w:val="auto"/>
                <w:kern w:val="0"/>
                <w:sz w:val="24"/>
                <w:lang w:eastAsia="zh-CN"/>
              </w:rPr>
              <w:t>施工</w:t>
            </w:r>
            <w:r>
              <w:rPr>
                <w:rFonts w:hint="eastAsia" w:cs="Times New Roman"/>
                <w:b/>
                <w:bCs/>
                <w:color w:val="auto"/>
                <w:kern w:val="0"/>
                <w:sz w:val="24"/>
                <w:lang w:val="en-US" w:eastAsia="zh-CN"/>
              </w:rPr>
              <w:t>总布置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color w:val="auto"/>
                <w:kern w:val="0"/>
                <w:sz w:val="24"/>
              </w:rPr>
              <w:t>为便于工程施工管理，结合本项目现场条件，将生产区、办公区及生活区严格分开，各区根据自身特点制定不同的管理制度，依据工程总体施工进度计划和各施工阶段的用地需求，进行布置。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color w:val="auto"/>
                <w:kern w:val="0"/>
                <w:sz w:val="24"/>
                <w:lang w:eastAsia="zh-CN"/>
              </w:rPr>
            </w:pPr>
            <w:r>
              <w:rPr>
                <w:rFonts w:hint="eastAsia" w:cs="Times New Roman"/>
                <w:b/>
                <w:bCs/>
                <w:color w:val="auto"/>
                <w:kern w:val="0"/>
                <w:sz w:val="24"/>
                <w:lang w:val="en-US" w:eastAsia="zh-CN"/>
              </w:rPr>
              <w:t>3</w:t>
            </w:r>
            <w:r>
              <w:rPr>
                <w:rFonts w:hint="eastAsia" w:cs="Times New Roman"/>
                <w:b/>
                <w:bCs/>
                <w:color w:val="auto"/>
                <w:kern w:val="0"/>
                <w:sz w:val="24"/>
                <w:lang w:eastAsia="zh-CN"/>
              </w:rPr>
              <w:t>、</w:t>
            </w:r>
            <w:r>
              <w:rPr>
                <w:rFonts w:hint="default" w:ascii="Times New Roman" w:hAnsi="Times New Roman" w:eastAsia="宋体" w:cs="Times New Roman"/>
                <w:b/>
                <w:bCs/>
                <w:color w:val="auto"/>
                <w:kern w:val="0"/>
                <w:sz w:val="24"/>
                <w:lang w:eastAsia="zh-CN"/>
              </w:rPr>
              <w:t>施工临时设施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color w:val="auto"/>
                <w:kern w:val="0"/>
                <w:sz w:val="24"/>
              </w:rPr>
              <w:t>本工程施工临设场地暂定布置在项目中间位置的空地上，施工进场道路直接引入，方便人员和设备材料进出。施工生产生活管理区设有小五金及贵重物资仓库、办公室、会议室等。施工临时用地约为</w:t>
            </w:r>
            <w:r>
              <w:rPr>
                <w:rFonts w:hint="eastAsia" w:cs="Times New Roman"/>
                <w:color w:val="auto"/>
                <w:kern w:val="0"/>
                <w:sz w:val="24"/>
                <w:lang w:val="en-US" w:eastAsia="zh-CN"/>
              </w:rPr>
              <w:t>7750m</w:t>
            </w:r>
            <w:r>
              <w:rPr>
                <w:rFonts w:hint="eastAsia" w:cs="Times New Roman"/>
                <w:color w:val="auto"/>
                <w:kern w:val="0"/>
                <w:sz w:val="24"/>
                <w:vertAlign w:val="superscript"/>
                <w:lang w:val="en-US" w:eastAsia="zh-CN"/>
              </w:rPr>
              <w:t>2</w:t>
            </w:r>
            <w:r>
              <w:rPr>
                <w:rFonts w:hint="default"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object>
                <v:shape id="_x0000_i1027" o:spt="75" type="#_x0000_t75" style="height:180.15pt;width:263.2pt;" o:ole="t" filled="f" o:preferrelative="t" stroked="f" coordsize="21600,21600">
                  <v:path/>
                  <v:fill on="f" focussize="0,0"/>
                  <v:stroke on="f"/>
                  <v:imagedata r:id="rId12" o:title=""/>
                  <o:lock v:ext="edit" aspectratio="f"/>
                  <w10:wrap type="none"/>
                  <w10:anchorlock/>
                </v:shape>
                <o:OLEObject Type="Embed" ProgID="Visio.Drawing.11" ShapeID="_x0000_i1027" DrawAspect="Content" ObjectID="_1468075727" r:id="rId11">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highlight w:val="none"/>
              </w:rPr>
            </w:pPr>
            <w:r>
              <w:rPr>
                <w:rFonts w:hint="eastAsia" w:eastAsia="黑体"/>
                <w:color w:val="auto"/>
                <w:sz w:val="24"/>
                <w:highlight w:val="none"/>
                <w:lang w:val="en-US" w:eastAsia="zh-CN"/>
              </w:rPr>
              <w:t xml:space="preserve">图2-3  </w:t>
            </w:r>
            <w:r>
              <w:rPr>
                <w:rFonts w:hint="eastAsia" w:eastAsia="黑体"/>
                <w:color w:val="auto"/>
                <w:sz w:val="24"/>
                <w:highlight w:val="none"/>
              </w:rPr>
              <w:t>施工总平面布置图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32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施工方案</w:t>
            </w:r>
          </w:p>
        </w:tc>
        <w:tc>
          <w:tcPr>
            <w:tcW w:w="833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eastAsia="zh-CN"/>
              </w:rPr>
              <w:t>1、</w:t>
            </w:r>
            <w:r>
              <w:rPr>
                <w:rFonts w:hint="eastAsia" w:ascii="Times New Roman" w:hAnsi="Times New Roman" w:eastAsia="宋体" w:cs="Times New Roman"/>
                <w:b/>
                <w:bCs/>
                <w:color w:val="auto"/>
                <w:kern w:val="0"/>
                <w:sz w:val="24"/>
                <w:highlight w:val="none"/>
                <w:lang w:val="en-US" w:eastAsia="zh-CN"/>
              </w:rPr>
              <w:t>施工组织设计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场区附近有乡道贯通，内部交通方便。为便于工程施工管理，结合本项目现场条件，将生产区、办公区及生活区严格分开，各区根据自身特点制定不同的管理制度，依据工程总体施工进度计划和各施工阶段的用地需求，进行布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本工程目标工期为1</w:t>
            </w:r>
            <w:r>
              <w:rPr>
                <w:rFonts w:hint="eastAsia"/>
                <w:color w:val="auto"/>
                <w:kern w:val="0"/>
                <w:sz w:val="24"/>
                <w:lang w:val="en-US" w:eastAsia="zh-CN"/>
              </w:rPr>
              <w:t>0</w:t>
            </w:r>
            <w:r>
              <w:rPr>
                <w:rFonts w:hint="eastAsia"/>
                <w:color w:val="auto"/>
                <w:kern w:val="0"/>
                <w:sz w:val="24"/>
              </w:rPr>
              <w:t>个月。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2</w:t>
            </w:r>
            <w:r>
              <w:rPr>
                <w:rFonts w:hint="eastAsia" w:ascii="Times New Roman" w:hAnsi="Times New Roman" w:eastAsia="宋体" w:cs="Times New Roman"/>
                <w:b/>
                <w:bCs/>
                <w:color w:val="auto"/>
                <w:kern w:val="0"/>
                <w:sz w:val="24"/>
                <w:highlight w:val="none"/>
                <w:lang w:eastAsia="zh-CN"/>
              </w:rPr>
              <w:t>、</w:t>
            </w:r>
            <w:r>
              <w:rPr>
                <w:rFonts w:hint="eastAsia" w:cs="Times New Roman"/>
                <w:b/>
                <w:bCs/>
                <w:color w:val="auto"/>
                <w:kern w:val="0"/>
                <w:sz w:val="24"/>
                <w:highlight w:val="none"/>
                <w:lang w:val="en-US" w:eastAsia="zh-CN"/>
              </w:rPr>
              <w:t>用地控制指标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default"/>
                <w:color w:val="auto"/>
                <w:kern w:val="0"/>
                <w:sz w:val="24"/>
              </w:rPr>
              <w:t>光伏发电站工程项目用地总指标包括光伏方阵、升压站站及场内道路用地。工程永久用地总面积为</w:t>
            </w:r>
            <w:r>
              <w:rPr>
                <w:rFonts w:hint="eastAsia"/>
                <w:color w:val="auto"/>
                <w:kern w:val="0"/>
                <w:sz w:val="24"/>
                <w:lang w:val="en-US" w:eastAsia="zh-CN"/>
              </w:rPr>
              <w:t>6000</w:t>
            </w:r>
            <w:r>
              <w:rPr>
                <w:rFonts w:hint="default"/>
                <w:color w:val="auto"/>
                <w:kern w:val="0"/>
                <w:sz w:val="24"/>
              </w:rPr>
              <w:t>m</w:t>
            </w:r>
            <w:r>
              <w:rPr>
                <w:rFonts w:hint="default"/>
                <w:color w:val="auto"/>
                <w:kern w:val="0"/>
                <w:sz w:val="24"/>
                <w:vertAlign w:val="superscript"/>
              </w:rPr>
              <w:t>2</w:t>
            </w:r>
            <w:r>
              <w:rPr>
                <w:rFonts w:hint="default"/>
                <w:color w:val="auto"/>
                <w:kern w:val="0"/>
                <w:sz w:val="24"/>
              </w:rPr>
              <w:t>；长期租地用地总面积2682695m</w:t>
            </w:r>
            <w:r>
              <w:rPr>
                <w:rFonts w:hint="default"/>
                <w:color w:val="auto"/>
                <w:kern w:val="0"/>
                <w:sz w:val="24"/>
                <w:vertAlign w:val="superscript"/>
              </w:rPr>
              <w:t>2</w:t>
            </w:r>
            <w:r>
              <w:rPr>
                <w:rFonts w:hint="default"/>
                <w:color w:val="auto"/>
                <w:kern w:val="0"/>
                <w:sz w:val="24"/>
              </w:rPr>
              <w:t>；施工临时用地约为7750m</w:t>
            </w:r>
            <w:r>
              <w:rPr>
                <w:rFonts w:hint="default"/>
                <w:color w:val="auto"/>
                <w:kern w:val="0"/>
                <w:sz w:val="24"/>
                <w:vertAlign w:val="superscript"/>
              </w:rPr>
              <w:t>2</w:t>
            </w:r>
            <w:r>
              <w:rPr>
                <w:rFonts w:hint="default"/>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3、主体工程施工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1）土石方工程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本项目的土石方工程主要包括建筑区域的场平挖填方以及场内集电线路土石方等。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2）混凝土工程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本项目混凝土主要用于箱变基础、电缆分支箱等部位，可采用小型混凝土搅拌机搅拌的方式进行。在施工混凝土结构时要根据结构特点，采用适当方法来保证混凝土施工的质量。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3）微孔灌注桩施工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本项目的基础采用灌注桩施工，施工次序为：钻孔-下钢筋笼-灌混凝土。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4）固定支架安装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光伏支架采用工厂化生产，运至施工现场进行安装，现场仅进行少量支架构件的加工，均采用螺栓连接。支架表面应平整，固定光伏组件的支架面必须调整在同一平面，各组件应对整齐并成一直线，构件连接螺栓必须加防松垫片并拧紧。并对切割口涂防腐漆保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预计采用Q235</w:t>
            </w:r>
            <w:r>
              <w:rPr>
                <w:rFonts w:hint="eastAsia"/>
                <w:color w:val="auto"/>
                <w:kern w:val="0"/>
                <w:sz w:val="24"/>
                <w:lang w:val="en-US" w:eastAsia="zh-CN"/>
              </w:rPr>
              <w:t>B</w:t>
            </w:r>
            <w:r>
              <w:rPr>
                <w:rFonts w:hint="eastAsia"/>
                <w:color w:val="auto"/>
                <w:kern w:val="0"/>
                <w:sz w:val="24"/>
              </w:rPr>
              <w:t>型</w:t>
            </w:r>
            <w:r>
              <w:rPr>
                <w:rFonts w:hint="eastAsia"/>
                <w:color w:val="auto"/>
                <w:kern w:val="0"/>
                <w:sz w:val="24"/>
                <w:lang w:val="en-US" w:eastAsia="zh-CN"/>
              </w:rPr>
              <w:t>高碳</w:t>
            </w:r>
            <w:r>
              <w:rPr>
                <w:rFonts w:hint="eastAsia"/>
                <w:color w:val="auto"/>
                <w:kern w:val="0"/>
                <w:sz w:val="24"/>
              </w:rPr>
              <w:t>钢结构进行施工，表面经热镀锌，钢支架镀锌层平最小厚度不小于65μm，以满足耐腐蚀的要求。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光伏组件支架制造、安装工程包括支架的制作及安装施工。支架制作的关键问题是控制其焊接变形和连接螺栓孔的精度。保证单个构件工作的直线度、扭曲及装配、加工后各构件连接的准确性等。要在下料、校正、组装、焊接、构件校正、加工等各道工序的制造工艺上加以保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color w:val="auto"/>
                <w:kern w:val="0"/>
                <w:sz w:val="24"/>
                <w:lang w:val="en-US" w:eastAsia="zh-CN"/>
              </w:rPr>
            </w:pPr>
            <w:r>
              <w:rPr>
                <w:rFonts w:hint="eastAsia" w:cs="Times New Roman"/>
                <w:b/>
                <w:bCs/>
                <w:color w:val="auto"/>
                <w:kern w:val="0"/>
                <w:sz w:val="24"/>
                <w:lang w:val="en-US" w:eastAsia="zh-CN"/>
              </w:rPr>
              <w:t>3、主要设备安装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1）光伏组件安装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本项目光伏组件全部采用固定式安装，待光伏支架的桩基础验收合格后，进行光伏组件的安装，光伏组件的安装分为两部分：支架安装、光伏组件安装。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lang w:eastAsia="zh-CN"/>
              </w:rPr>
            </w:pPr>
            <w:r>
              <w:rPr>
                <w:rFonts w:hint="eastAsia"/>
                <w:color w:val="auto"/>
                <w:kern w:val="0"/>
                <w:sz w:val="24"/>
              </w:rPr>
              <w:t>光伏支架表面应平整，固定光伏组件的支架面必须调整在同一平面，各组件应对整齐并成一直线，倾角必须符合设计要求，构件连接螺栓必须加防松垫片并拧紧。光伏组件支架安装工艺</w:t>
            </w:r>
            <w:r>
              <w:rPr>
                <w:rFonts w:hint="eastAsia"/>
                <w:color w:val="auto"/>
                <w:kern w:val="0"/>
                <w:sz w:val="24"/>
                <w:lang w:val="en-US" w:eastAsia="zh-CN"/>
              </w:rPr>
              <w:t>见下</w:t>
            </w:r>
            <w:r>
              <w:rPr>
                <w:rFonts w:hint="eastAsia"/>
                <w:color w:val="auto"/>
                <w:kern w:val="0"/>
                <w:sz w:val="24"/>
              </w:rPr>
              <w:t>图</w:t>
            </w:r>
            <w:r>
              <w:rPr>
                <w:rFonts w:hint="eastAsia"/>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4"/>
                <w:lang w:eastAsia="zh-CN"/>
              </w:rPr>
            </w:pPr>
            <w:r>
              <w:rPr>
                <w:color w:val="auto"/>
              </w:rPr>
              <w:drawing>
                <wp:inline distT="0" distB="0" distL="114300" distR="114300">
                  <wp:extent cx="4236085" cy="1827530"/>
                  <wp:effectExtent l="0" t="0" r="12065" b="127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3"/>
                          <a:stretch>
                            <a:fillRect/>
                          </a:stretch>
                        </pic:blipFill>
                        <pic:spPr>
                          <a:xfrm>
                            <a:off x="0" y="0"/>
                            <a:ext cx="4236085" cy="18275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center"/>
              <w:rPr>
                <w:rFonts w:hint="default" w:eastAsia="黑体"/>
                <w:b/>
                <w:bCs/>
                <w:color w:val="auto"/>
                <w:sz w:val="24"/>
                <w:lang w:val="en-US" w:eastAsia="zh-CN"/>
              </w:rPr>
            </w:pPr>
            <w:r>
              <w:rPr>
                <w:rFonts w:hint="eastAsia" w:eastAsia="黑体"/>
                <w:color w:val="auto"/>
                <w:sz w:val="24"/>
                <w:lang w:val="en-US" w:eastAsia="zh-CN"/>
              </w:rPr>
              <w:t>图2</w:t>
            </w:r>
            <w:r>
              <w:rPr>
                <w:rFonts w:eastAsia="黑体"/>
                <w:color w:val="auto"/>
                <w:sz w:val="24"/>
              </w:rPr>
              <w:t>-</w:t>
            </w:r>
            <w:r>
              <w:rPr>
                <w:rFonts w:hint="eastAsia" w:eastAsia="黑体"/>
                <w:color w:val="auto"/>
                <w:sz w:val="24"/>
                <w:lang w:val="en-US" w:eastAsia="zh-CN"/>
              </w:rPr>
              <w:t xml:space="preserve">3  </w:t>
            </w:r>
            <w:r>
              <w:rPr>
                <w:rFonts w:hint="eastAsia" w:eastAsia="黑体"/>
                <w:color w:val="auto"/>
                <w:sz w:val="24"/>
              </w:rPr>
              <w:t>光伏组件支架安装工艺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eastAsia="zh-CN"/>
              </w:rPr>
              <w:t>（</w:t>
            </w:r>
            <w:r>
              <w:rPr>
                <w:rFonts w:hint="eastAsia" w:cs="Times New Roman"/>
                <w:color w:val="auto"/>
                <w:kern w:val="0"/>
                <w:sz w:val="24"/>
                <w:lang w:val="en-US" w:eastAsia="zh-CN"/>
              </w:rPr>
              <w:t>2</w:t>
            </w:r>
            <w:r>
              <w:rPr>
                <w:rFonts w:hint="eastAsia" w:cs="Times New Roman"/>
                <w:color w:val="auto"/>
                <w:kern w:val="0"/>
                <w:sz w:val="24"/>
                <w:lang w:eastAsia="zh-CN"/>
              </w:rPr>
              <w:t>）</w:t>
            </w:r>
            <w:r>
              <w:rPr>
                <w:rFonts w:hint="eastAsia" w:cs="Times New Roman"/>
                <w:color w:val="auto"/>
                <w:kern w:val="0"/>
                <w:sz w:val="24"/>
                <w:lang w:val="en-US" w:eastAsia="zh-CN"/>
              </w:rPr>
              <w:t>箱变安装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本项目要安装较多台箱变。箱变较重，且是整个光伏电站运行的关键设备，在施工过程中需确保施工安全及质量合格。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箱变安装的工艺流程为：器身检查—基础验收—设备开箱检查—设备二次搬运—箱变就位—附件安装及接线—交接试验—试运前检查—试运行—交工验收。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eastAsia="zh-CN"/>
              </w:rPr>
              <w:t>（</w:t>
            </w:r>
            <w:r>
              <w:rPr>
                <w:rFonts w:hint="eastAsia" w:cs="Times New Roman"/>
                <w:color w:val="auto"/>
                <w:kern w:val="0"/>
                <w:sz w:val="24"/>
                <w:lang w:val="en-US" w:eastAsia="zh-CN"/>
              </w:rPr>
              <w:t>3</w:t>
            </w:r>
            <w:r>
              <w:rPr>
                <w:rFonts w:hint="eastAsia" w:cs="Times New Roman"/>
                <w:color w:val="auto"/>
                <w:kern w:val="0"/>
                <w:sz w:val="24"/>
                <w:lang w:eastAsia="zh-CN"/>
              </w:rPr>
              <w:t>）</w:t>
            </w:r>
            <w:r>
              <w:rPr>
                <w:rFonts w:hint="eastAsia"/>
                <w:color w:val="auto"/>
                <w:kern w:val="0"/>
                <w:sz w:val="24"/>
              </w:rPr>
              <w:t>升压站电气设备的安装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主变压器较重，采用200t汽车吊车吊装就位。吊装时索具必须检查合格，钢丝绳必须系在油箱的吊钩上。主变压器的安装程序为：施工准备――基础检查――设备开箱检查――吊装就位――附件安装――绝缘油处理――真空注油试验――调试运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35kV线路、进线与母线一同安装调试。分回路接线投产。当第一批光伏进线投产后，其它回路接线时要注意人身及设备的安全，应有运行人员监护。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4）电力电力敷设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动力电缆和控制电缆的施工，应按设计要求和相关规范施工。直埋电缆要求分段施工，分段验收。每段线路要求在本段箱式变安装前完成，确保机组的试运行按时进行。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直埋电缆施工：先人工开挖电缆沟，将沟底用沙土垫平整，将电缆敷设后填埋一层沙土，再压上预制盖板，然后用山皮石土回填夯实。电缆走向要按图纸标注和相关的技术要求执行。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cs="Times New Roman"/>
                <w:b/>
                <w:bCs/>
                <w:color w:val="auto"/>
                <w:kern w:val="0"/>
                <w:sz w:val="24"/>
                <w:lang w:val="en-US" w:eastAsia="zh-CN"/>
              </w:rPr>
            </w:pPr>
            <w:r>
              <w:rPr>
                <w:rFonts w:hint="eastAsia" w:cs="Times New Roman"/>
                <w:b/>
                <w:bCs/>
                <w:color w:val="auto"/>
                <w:kern w:val="0"/>
                <w:sz w:val="24"/>
                <w:lang w:val="en-US" w:eastAsia="zh-CN"/>
              </w:rPr>
              <w:t>4、</w:t>
            </w:r>
            <w:r>
              <w:rPr>
                <w:rFonts w:hint="eastAsia"/>
                <w:b/>
                <w:bCs/>
                <w:color w:val="auto"/>
                <w:kern w:val="0"/>
                <w:sz w:val="24"/>
              </w:rPr>
              <w:t>施工时序及建设周期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本工程</w:t>
            </w:r>
            <w:r>
              <w:rPr>
                <w:rFonts w:hint="eastAsia"/>
                <w:color w:val="auto"/>
                <w:kern w:val="0"/>
                <w:sz w:val="24"/>
                <w:lang w:val="en-US" w:eastAsia="zh-CN"/>
              </w:rPr>
              <w:t>建设周期</w:t>
            </w:r>
            <w:r>
              <w:rPr>
                <w:rFonts w:hint="eastAsia"/>
                <w:color w:val="auto"/>
                <w:kern w:val="0"/>
                <w:sz w:val="24"/>
              </w:rPr>
              <w:t>为1</w:t>
            </w:r>
            <w:r>
              <w:rPr>
                <w:rFonts w:hint="eastAsia"/>
                <w:color w:val="auto"/>
                <w:kern w:val="0"/>
                <w:sz w:val="24"/>
                <w:lang w:val="en-US" w:eastAsia="zh-CN"/>
              </w:rPr>
              <w:t>0</w:t>
            </w:r>
            <w:r>
              <w:rPr>
                <w:rFonts w:hint="eastAsia"/>
                <w:color w:val="auto"/>
                <w:kern w:val="0"/>
                <w:sz w:val="24"/>
              </w:rPr>
              <w:t>个月，施工进度安排</w:t>
            </w:r>
            <w:r>
              <w:rPr>
                <w:rFonts w:hint="eastAsia"/>
                <w:color w:val="auto"/>
                <w:kern w:val="0"/>
                <w:sz w:val="24"/>
                <w:lang w:val="en-US" w:eastAsia="zh-CN"/>
              </w:rPr>
              <w:t>如下</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1）项目开工时间：第一月上旬。</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2）施工准备期于第一月上旬开始，第一月中旬结束。施工准备期主要完成水、电、场地平整及临时房屋等设施的修建。准备工程完成后，进行有关各项分项工程施工。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3）检修道路相关土建施工于第二月上旬开始，至第</w:t>
            </w:r>
            <w:r>
              <w:rPr>
                <w:rFonts w:hint="eastAsia"/>
                <w:color w:val="auto"/>
                <w:kern w:val="0"/>
                <w:sz w:val="24"/>
                <w:lang w:val="en-US" w:eastAsia="zh-CN"/>
              </w:rPr>
              <w:t>四</w:t>
            </w:r>
            <w:r>
              <w:rPr>
                <w:rFonts w:hint="eastAsia"/>
                <w:color w:val="auto"/>
                <w:kern w:val="0"/>
                <w:sz w:val="24"/>
              </w:rPr>
              <w:t>月下旬结束。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4）第二月下旬可开始光伏支架桩基础工程施工，至第</w:t>
            </w:r>
            <w:r>
              <w:rPr>
                <w:rFonts w:hint="eastAsia"/>
                <w:color w:val="auto"/>
                <w:kern w:val="0"/>
                <w:sz w:val="24"/>
                <w:lang w:val="en-US" w:eastAsia="zh-CN"/>
              </w:rPr>
              <w:t>七</w:t>
            </w:r>
            <w:r>
              <w:rPr>
                <w:rFonts w:hint="eastAsia"/>
                <w:color w:val="auto"/>
                <w:kern w:val="0"/>
                <w:sz w:val="24"/>
              </w:rPr>
              <w:t>月下旬结束。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5）光伏组件的铺设安装从第三月上旬开始，至第</w:t>
            </w:r>
            <w:r>
              <w:rPr>
                <w:rFonts w:hint="eastAsia"/>
                <w:color w:val="auto"/>
                <w:kern w:val="0"/>
                <w:sz w:val="24"/>
                <w:lang w:val="en-US" w:eastAsia="zh-CN"/>
              </w:rPr>
              <w:t>八</w:t>
            </w:r>
            <w:r>
              <w:rPr>
                <w:rFonts w:hint="eastAsia"/>
                <w:color w:val="auto"/>
                <w:kern w:val="0"/>
                <w:sz w:val="24"/>
              </w:rPr>
              <w:t>月中旬前完成全部组件的铺设安装。</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rPr>
              <w:t>6）升压站的建设。从第</w:t>
            </w:r>
            <w:r>
              <w:rPr>
                <w:rFonts w:hint="eastAsia"/>
                <w:color w:val="auto"/>
                <w:kern w:val="0"/>
                <w:sz w:val="24"/>
                <w:lang w:val="en-US" w:eastAsia="zh-CN"/>
              </w:rPr>
              <w:t>一</w:t>
            </w:r>
            <w:r>
              <w:rPr>
                <w:rFonts w:hint="eastAsia"/>
                <w:color w:val="auto"/>
                <w:kern w:val="0"/>
                <w:sz w:val="24"/>
              </w:rPr>
              <w:t>月上旬开始，到第</w:t>
            </w:r>
            <w:r>
              <w:rPr>
                <w:rFonts w:hint="eastAsia"/>
                <w:color w:val="auto"/>
                <w:kern w:val="0"/>
                <w:sz w:val="24"/>
                <w:lang w:val="en-US" w:eastAsia="zh-CN"/>
              </w:rPr>
              <w:t>九</w:t>
            </w:r>
            <w:r>
              <w:rPr>
                <w:rFonts w:hint="eastAsia"/>
                <w:color w:val="auto"/>
                <w:kern w:val="0"/>
                <w:sz w:val="24"/>
              </w:rPr>
              <w:t>月下旬结束。主要工作包括升压站的场平工程、土建工程等；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lang w:eastAsia="zh-CN"/>
              </w:rPr>
              <w:t>（</w:t>
            </w:r>
            <w:r>
              <w:rPr>
                <w:rFonts w:hint="eastAsia"/>
                <w:color w:val="auto"/>
                <w:kern w:val="0"/>
                <w:sz w:val="24"/>
              </w:rPr>
              <w:t>7）设备安装及电缆敷设。从第三月上旬开始，到第</w:t>
            </w:r>
            <w:r>
              <w:rPr>
                <w:rFonts w:hint="eastAsia"/>
                <w:color w:val="auto"/>
                <w:kern w:val="0"/>
                <w:sz w:val="24"/>
                <w:lang w:val="en-US" w:eastAsia="zh-CN"/>
              </w:rPr>
              <w:t>九</w:t>
            </w:r>
            <w:r>
              <w:rPr>
                <w:rFonts w:hint="eastAsia"/>
                <w:color w:val="auto"/>
                <w:kern w:val="0"/>
                <w:sz w:val="24"/>
              </w:rPr>
              <w:t>月下旬结束。主要工作内容包括：升压站电气设备安装、箱变安装、光伏组件串并联接线、电缆敷设、架空线路架设等；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default"/>
                <w:color w:val="auto"/>
                <w:kern w:val="0"/>
                <w:sz w:val="24"/>
              </w:rPr>
              <w:t>（8）调试、试运行及并网。从第十月上旬开始，到第十月下旬结束。主要工作内容包括：整个发电系统投产试运行，进行相关检测及调试。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3" w:hRule="atLeast"/>
          <w:jc w:val="center"/>
        </w:trPr>
        <w:tc>
          <w:tcPr>
            <w:tcW w:w="32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w:t>
            </w:r>
          </w:p>
        </w:tc>
        <w:tc>
          <w:tcPr>
            <w:tcW w:w="833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无</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bl>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仿宋_GB2312" w:cs="Times New Roman"/>
          <w:b/>
          <w:bCs/>
          <w:color w:val="auto"/>
        </w:rPr>
        <w:br w:type="page"/>
      </w:r>
      <w:r>
        <w:rPr>
          <w:rFonts w:hint="default" w:ascii="Times New Roman" w:hAnsi="Times New Roman" w:eastAsia="黑体" w:cs="Times New Roman"/>
          <w:snapToGrid w:val="0"/>
          <w:color w:val="auto"/>
          <w:sz w:val="30"/>
          <w:szCs w:val="30"/>
        </w:rPr>
        <w:t>三、生态环境现状、保护目标及评价标准</w:t>
      </w:r>
    </w:p>
    <w:tbl>
      <w:tblPr>
        <w:tblStyle w:val="20"/>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04"/>
        <w:gridCol w:w="8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0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生态环境现状</w:t>
            </w:r>
          </w:p>
        </w:tc>
        <w:tc>
          <w:tcPr>
            <w:tcW w:w="825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一、自然环境概况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cs="Times New Roman"/>
                <w:b/>
                <w:bCs/>
                <w:color w:val="auto"/>
                <w:kern w:val="0"/>
                <w:sz w:val="24"/>
                <w:lang w:val="en-US" w:eastAsia="zh-CN"/>
              </w:rPr>
            </w:pPr>
            <w:r>
              <w:rPr>
                <w:rFonts w:hint="eastAsia" w:cs="Times New Roman"/>
                <w:b/>
                <w:bCs/>
                <w:color w:val="auto"/>
                <w:kern w:val="0"/>
                <w:sz w:val="24"/>
                <w:lang w:val="en-US" w:eastAsia="zh-CN"/>
              </w:rPr>
              <w:t>1、山东省主体功能区划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本项目位于淄博市沂源县，不属于禁止开发区域，属于鲁中南山地生态经济区，要以修复生态、保护环境、提供生态产品为首要任务，增强水源涵养、水上保持和维护生物多样性等提供生态产品的能力。项目所在区域主体功能区划情况详见生态环境影响专项评价。</w:t>
            </w:r>
            <w:r>
              <w:rPr>
                <w:rFonts w:hint="eastAsia"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2、</w:t>
            </w:r>
            <w:r>
              <w:rPr>
                <w:rFonts w:hint="eastAsia" w:cs="Times New Roman"/>
                <w:b/>
                <w:bCs/>
                <w:color w:val="auto"/>
                <w:kern w:val="0"/>
                <w:sz w:val="24"/>
                <w:lang w:val="en-US" w:eastAsia="zh-CN"/>
              </w:rPr>
              <w:t>山东省</w:t>
            </w:r>
            <w:r>
              <w:rPr>
                <w:rFonts w:hint="eastAsia" w:ascii="Times New Roman" w:hAnsi="Times New Roman" w:eastAsia="宋体" w:cs="Times New Roman"/>
                <w:b/>
                <w:bCs/>
                <w:color w:val="auto"/>
                <w:kern w:val="0"/>
                <w:sz w:val="24"/>
                <w:lang w:val="en-US" w:eastAsia="zh-CN"/>
              </w:rPr>
              <w:t>生态功能区划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根据《山东省生态功能区划》，沂源县属于I3-4沂蒙水土保持与生物多样性保护生态功能区，位于鲁中南林农牧区中部，为沂山、蒙山等主峰山体地区，沂河、沭河和汶河的发源地。包括沂源县、蒙阴县和新汶县、新泰县的全部、莱芜县大部、沂水县、沂南县、平邑县、费县及泰安县的部分地区，总面积10489km2。项目所在区域生态功能区划详见生态环境影响专项评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3</w:t>
            </w:r>
            <w:r>
              <w:rPr>
                <w:rFonts w:hint="eastAsia" w:ascii="Times New Roman" w:hAnsi="Times New Roman" w:eastAsia="宋体" w:cs="Times New Roman"/>
                <w:b/>
                <w:bCs/>
                <w:color w:val="auto"/>
                <w:kern w:val="0"/>
                <w:sz w:val="24"/>
                <w:lang w:eastAsia="zh-CN"/>
              </w:rPr>
              <w:t>、生态环境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经现场调查，</w:t>
            </w:r>
            <w:r>
              <w:rPr>
                <w:rFonts w:hint="eastAsia" w:ascii="Times New Roman" w:hAnsi="Times New Roman" w:eastAsia="宋体" w:cs="Times New Roman"/>
                <w:color w:val="auto"/>
                <w:kern w:val="0"/>
                <w:sz w:val="24"/>
                <w:lang w:val="en-US" w:eastAsia="zh-CN"/>
              </w:rPr>
              <w:t>区域内无自然保护区、湿地等环境敏感区域</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该区域的交通道路两侧为农田、林地所覆盖。</w:t>
            </w:r>
            <w:r>
              <w:rPr>
                <w:rFonts w:hint="eastAsia"/>
                <w:color w:val="auto"/>
                <w:kern w:val="0"/>
                <w:sz w:val="24"/>
              </w:rPr>
              <w:t>本项目区域附近未发现《国家重点保护野生动物名录》、《国家重点保护野生植物名录》和《国家重点保护水生野生动物名录》中规定的保护动植物。周边常见动物为麻雀、喜鹊、家燕、老鼠等。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1</w:t>
            </w: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土地利用现状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eastAsia="zh-CN"/>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沂源县石桥镇城镇开发边界范围以外，涉及石龙官庄村、关河峪村、黄墩河村、松峪村、黄安村、分水新村、文河村，选址地块总面积3870.96亩，其中果园3095.62亩、其他园地775.34亩。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植被及野生动植物现状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评价区现存植被均为次生植被，且以人工植被为主；由于本地土地利用程度很高，因此，农田栽培植被成为本区最主要的植被类型。农田栽培植被主要包括粮食作物，其种类主要有小麦、玉米、花生等。人工种植的森林植被包括多种乔木和灌木，主要分布在路旁、地头、道路两侧、村庄四周和房前屋后，主要树种有杨树、苹果树、山楂树、核桃树等。天然次生植被主要为野生杂草群落，多见于田边、田间隙地、路边、地埂和荒地上，主要植物种类有灰菜、苦菜、白茅等。评价区野生动物主要为野兔、田鼠、山鸡、麻雀、乌鸦、喜鹊等</w:t>
            </w:r>
            <w:r>
              <w:rPr>
                <w:rFonts w:hint="eastAsia" w:ascii="Times New Roman" w:hAnsi="Times New Roman" w:eastAsia="宋体" w:cs="Times New Roman"/>
                <w:color w:val="auto"/>
                <w:kern w:val="0"/>
                <w:sz w:val="24"/>
                <w:lang w:val="en-US" w:eastAsia="zh-CN"/>
              </w:rPr>
              <w:t>。</w:t>
            </w:r>
          </w:p>
          <w:tbl>
            <w:tblPr>
              <w:tblStyle w:val="21"/>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68"/>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
                                <pic:cNvPicPr>
                                  <a:picLocks noChangeAspect="1"/>
                                </pic:cNvPicPr>
                              </pic:nvPicPr>
                              <pic:blipFill>
                                <a:blip r:embed="rId14"/>
                                <a:stretch>
                                  <a:fillRect/>
                                </a:stretch>
                              </pic:blipFill>
                              <pic:spPr>
                                <a:xfrm>
                                  <a:off x="0" y="0"/>
                                  <a:ext cx="2438400" cy="1371600"/>
                                </a:xfrm>
                                <a:prstGeom prst="rect">
                                  <a:avLst/>
                                </a:prstGeom>
                              </pic:spPr>
                            </pic:pic>
                          </a:graphicData>
                        </a:graphic>
                      </wp:inline>
                    </w:drawing>
                  </w:r>
                </w:p>
              </w:tc>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4" name="图片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2"/>
                                <pic:cNvPicPr>
                                  <a:picLocks noChangeAspect="1"/>
                                </pic:cNvPicPr>
                              </pic:nvPicPr>
                              <pic:blipFill>
                                <a:blip r:embed="rId15"/>
                                <a:stretch>
                                  <a:fillRect/>
                                </a:stretch>
                              </pic:blipFill>
                              <pic:spPr>
                                <a:xfrm>
                                  <a:off x="0" y="0"/>
                                  <a:ext cx="2438400" cy="13716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5" name="图片 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3"/>
                                <pic:cNvPicPr>
                                  <a:picLocks noChangeAspect="1"/>
                                </pic:cNvPicPr>
                              </pic:nvPicPr>
                              <pic:blipFill>
                                <a:blip r:embed="rId16"/>
                                <a:stretch>
                                  <a:fillRect/>
                                </a:stretch>
                              </pic:blipFill>
                              <pic:spPr>
                                <a:xfrm>
                                  <a:off x="0" y="0"/>
                                  <a:ext cx="2438400" cy="1371600"/>
                                </a:xfrm>
                                <a:prstGeom prst="rect">
                                  <a:avLst/>
                                </a:prstGeom>
                              </pic:spPr>
                            </pic:pic>
                          </a:graphicData>
                        </a:graphic>
                      </wp:inline>
                    </w:drawing>
                  </w:r>
                </w:p>
              </w:tc>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6" name="图片 6"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4"/>
                                <pic:cNvPicPr>
                                  <a:picLocks noChangeAspect="1"/>
                                </pic:cNvPicPr>
                              </pic:nvPicPr>
                              <pic:blipFill>
                                <a:blip r:embed="rId17"/>
                                <a:stretch>
                                  <a:fillRect/>
                                </a:stretch>
                              </pic:blipFill>
                              <pic:spPr>
                                <a:xfrm>
                                  <a:off x="0" y="0"/>
                                  <a:ext cx="2438400" cy="13716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7" name="图片 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5"/>
                                <pic:cNvPicPr>
                                  <a:picLocks noChangeAspect="1"/>
                                </pic:cNvPicPr>
                              </pic:nvPicPr>
                              <pic:blipFill>
                                <a:blip r:embed="rId18"/>
                                <a:stretch>
                                  <a:fillRect/>
                                </a:stretch>
                              </pic:blipFill>
                              <pic:spPr>
                                <a:xfrm>
                                  <a:off x="0" y="0"/>
                                  <a:ext cx="2438400" cy="1371600"/>
                                </a:xfrm>
                                <a:prstGeom prst="rect">
                                  <a:avLst/>
                                </a:prstGeom>
                              </pic:spPr>
                            </pic:pic>
                          </a:graphicData>
                        </a:graphic>
                      </wp:inline>
                    </w:drawing>
                  </w:r>
                </w:p>
              </w:tc>
              <w:tc>
                <w:tcPr>
                  <w:tcW w:w="250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drawing>
                      <wp:inline distT="0" distB="0" distL="114300" distR="114300">
                        <wp:extent cx="2438400" cy="1371600"/>
                        <wp:effectExtent l="0" t="0" r="0" b="0"/>
                        <wp:docPr id="8" name="图片 8"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6"/>
                                <pic:cNvPicPr>
                                  <a:picLocks noChangeAspect="1"/>
                                </pic:cNvPicPr>
                              </pic:nvPicPr>
                              <pic:blipFill>
                                <a:blip r:embed="rId19"/>
                                <a:stretch>
                                  <a:fillRect/>
                                </a:stretch>
                              </pic:blipFill>
                              <pic:spPr>
                                <a:xfrm>
                                  <a:off x="0" y="0"/>
                                  <a:ext cx="2438400" cy="137160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highlight w:val="none"/>
              </w:rPr>
            </w:pPr>
            <w:r>
              <w:rPr>
                <w:rFonts w:hint="eastAsia" w:eastAsia="黑体"/>
                <w:color w:val="auto"/>
                <w:sz w:val="24"/>
                <w:highlight w:val="none"/>
                <w:lang w:val="en-US" w:eastAsia="zh-CN"/>
              </w:rPr>
              <w:t>图3</w:t>
            </w:r>
            <w:r>
              <w:rPr>
                <w:rFonts w:eastAsia="黑体"/>
                <w:color w:val="auto"/>
                <w:sz w:val="24"/>
                <w:highlight w:val="none"/>
              </w:rPr>
              <w:t>-</w:t>
            </w:r>
            <w:r>
              <w:rPr>
                <w:rFonts w:hint="eastAsia" w:eastAsia="黑体"/>
                <w:color w:val="auto"/>
                <w:sz w:val="24"/>
                <w:highlight w:val="none"/>
                <w:lang w:val="en-US" w:eastAsia="zh-CN"/>
              </w:rPr>
              <w:t>1  项目所在</w:t>
            </w:r>
            <w:r>
              <w:rPr>
                <w:rFonts w:hint="eastAsia" w:eastAsia="黑体"/>
                <w:color w:val="auto"/>
                <w:sz w:val="24"/>
                <w:highlight w:val="none"/>
              </w:rPr>
              <w:t>区域现状照片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（3）</w:t>
            </w:r>
            <w:r>
              <w:rPr>
                <w:rFonts w:hint="eastAsia"/>
                <w:color w:val="auto"/>
                <w:kern w:val="0"/>
                <w:sz w:val="24"/>
              </w:rPr>
              <w:t>地形地貌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沂源县境内地貌，因受地质构造、岩性、河流、气候等内外营力作用的控制和影响，山峦起伏、沟壑纵横，地势自西北向东南倾斜。西北部鲁山主峰海拔1108.3米，东南沂河谷地海拔176米。中、低山和丘陵面积占全县总面积的99.3%，属于纯山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该工程场地位于山东省淄博市沂源县境内。地貌单元属中低山地貌，地貌形态为山脊、丘陵地带，高程为300～700m，场址区山脊、山丘纵横连绵不断，山势险峻，沟深谷幽，地势起伏大，植被茂密，局部岩石裸露，部分地表见碎石土覆盖层，厚度不均。基岩是花岗岩和片麻岩为主的酸性岩构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（4）</w:t>
            </w:r>
            <w:r>
              <w:rPr>
                <w:rFonts w:hint="eastAsia"/>
                <w:color w:val="auto"/>
                <w:kern w:val="0"/>
                <w:sz w:val="24"/>
              </w:rPr>
              <w:t>地层岩性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根据现场钻探成果及收集到的资料，按沉积年代、成因类型，拟建场区现状地面下（最大钻探深度8.0m）的地层为第四系（Q4</w:t>
            </w:r>
            <w:r>
              <w:rPr>
                <w:rFonts w:hint="eastAsia"/>
                <w:color w:val="auto"/>
                <w:kern w:val="0"/>
                <w:sz w:val="24"/>
                <w:vertAlign w:val="superscript"/>
              </w:rPr>
              <w:t>el+dl</w:t>
            </w:r>
            <w:r>
              <w:rPr>
                <w:rFonts w:hint="eastAsia"/>
                <w:color w:val="auto"/>
                <w:kern w:val="0"/>
                <w:sz w:val="24"/>
              </w:rPr>
              <w:t>）残坡积碎石土层、寒武系（∈）二长花岗岩层2个主层。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①碎石土（Q4</w:t>
            </w:r>
            <w:r>
              <w:rPr>
                <w:rFonts w:hint="eastAsia"/>
                <w:color w:val="auto"/>
                <w:kern w:val="0"/>
                <w:sz w:val="24"/>
                <w:vertAlign w:val="superscript"/>
              </w:rPr>
              <w:t>el+dl</w:t>
            </w:r>
            <w:r>
              <w:rPr>
                <w:rFonts w:hint="eastAsia"/>
                <w:color w:val="auto"/>
                <w:kern w:val="0"/>
                <w:sz w:val="24"/>
              </w:rPr>
              <w:t>）：灰黑色，富含腐殖质，结构松散～稍密，含植物根系和碎石，普遍分布于平缓坡面及坡脚处，厚度一般为0.5m~1.2m，在山谷低洼处局部超过2.0m，承载力特征值为170kPa。</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②二长花岗岩（∈）：场址区表部为全风化岩石，厚度0.4m~2.0m，铁钎可挖。下部为强风化，岩石较新鲜完整，承载力特征值为600kPa。。</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5</w:t>
            </w:r>
            <w:r>
              <w:rPr>
                <w:rFonts w:hint="eastAsia"/>
                <w:color w:val="auto"/>
                <w:kern w:val="0"/>
                <w:sz w:val="24"/>
                <w:lang w:eastAsia="zh-CN"/>
              </w:rPr>
              <w:t>）</w:t>
            </w:r>
            <w:r>
              <w:rPr>
                <w:rFonts w:hint="eastAsia"/>
                <w:color w:val="auto"/>
                <w:kern w:val="0"/>
                <w:sz w:val="24"/>
              </w:rPr>
              <w:t>水文地质条件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eastAsia="zh-CN"/>
              </w:rPr>
            </w:pPr>
            <w:r>
              <w:rPr>
                <w:rFonts w:hint="eastAsia"/>
                <w:color w:val="auto"/>
                <w:kern w:val="0"/>
                <w:sz w:val="24"/>
              </w:rPr>
              <w:t>沂源县属暖温带季风区域大陆性气候，多年平均降雨量720.88mm，降雨多集中在6~8月，其降雨量占全年降雨量的68％，是该区水资源的主要补给来源。1958年~1989年，沂源县多年平均蒸发量为l772.3mm，沂源县地形复杂，雨量集中，沟壑纵横，有利于河网的发育。河沟大部分属于山溪性河流。降水后，水位暴涨暴落，洪水夹带泥沙较多，河床多为沙质，冲淤作用较明显。四季径流有较大差异。有田庄水库、红旗水库2座大中型水库，另有113座小型水库。境内最大的河流为沂河，其流经沂源、沂水、沂南、临沂、苍山、郯城等地，由郯城县吴家道口村进入江苏省邳县境内流至骆马湖，河道全长386km，总流域面积11600km</w:t>
            </w:r>
            <w:r>
              <w:rPr>
                <w:rFonts w:hint="eastAsia"/>
                <w:color w:val="auto"/>
                <w:kern w:val="0"/>
                <w:sz w:val="24"/>
                <w:vertAlign w:val="superscript"/>
              </w:rPr>
              <w:t>2</w:t>
            </w:r>
            <w:r>
              <w:rPr>
                <w:rFonts w:hint="eastAsia"/>
                <w:color w:val="auto"/>
                <w:kern w:val="0"/>
                <w:sz w:val="24"/>
              </w:rPr>
              <w:t>。沂河在沂源境内长84.6km，流域面积178451km</w:t>
            </w:r>
            <w:r>
              <w:rPr>
                <w:rFonts w:hint="eastAsia"/>
                <w:color w:val="auto"/>
                <w:kern w:val="0"/>
                <w:sz w:val="24"/>
                <w:vertAlign w:val="superscript"/>
              </w:rPr>
              <w:t>2</w:t>
            </w:r>
            <w:r>
              <w:rPr>
                <w:rFonts w:hint="eastAsia"/>
                <w:color w:val="auto"/>
                <w:kern w:val="0"/>
                <w:sz w:val="24"/>
              </w:rPr>
              <w:t>。地下水主要接受大气降水人渗补给，地下水接受补给后，径流途径较短，一般为先由分水岭流向沂河各支流的河谷地带，后顺地势向沂河河谷径流。总的趋势是由南北向中间径流，由西北向东南径流，与地表水的径流方向基本一致。本次勘察未见地下水，场区地下水埋深较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二、区域环境质量现状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eastAsia="zh-CN"/>
              </w:rPr>
              <w:t>1、</w:t>
            </w:r>
            <w:r>
              <w:rPr>
                <w:rFonts w:hint="eastAsia" w:ascii="Times New Roman" w:hAnsi="Times New Roman" w:eastAsia="宋体" w:cs="Times New Roman"/>
                <w:b/>
                <w:bCs/>
                <w:color w:val="auto"/>
                <w:kern w:val="0"/>
                <w:sz w:val="24"/>
                <w:lang w:val="en-US" w:eastAsia="zh-CN"/>
              </w:rPr>
              <w:t>大气</w:t>
            </w:r>
            <w:r>
              <w:rPr>
                <w:rFonts w:hint="eastAsia" w:ascii="Times New Roman" w:hAnsi="Times New Roman" w:eastAsia="宋体" w:cs="Times New Roman"/>
                <w:b/>
                <w:bCs/>
                <w:color w:val="auto"/>
                <w:kern w:val="0"/>
                <w:sz w:val="24"/>
                <w:lang w:eastAsia="zh-CN"/>
              </w:rPr>
              <w:t>环境</w:t>
            </w:r>
            <w:r>
              <w:rPr>
                <w:rFonts w:hint="eastAsia" w:ascii="Times New Roman" w:hAnsi="Times New Roman" w:eastAsia="宋体" w:cs="Times New Roman"/>
                <w:b/>
                <w:bCs/>
                <w:color w:val="auto"/>
                <w:kern w:val="0"/>
                <w:sz w:val="24"/>
                <w:lang w:val="en-US" w:eastAsia="zh-CN"/>
              </w:rPr>
              <w:t>质量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基本污染物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根据《生态淄博建设工作简报》（2023年第1期）中数据，沂源县2022年细颗粒物（PM</w:t>
            </w:r>
            <w:r>
              <w:rPr>
                <w:rFonts w:hint="eastAsia"/>
                <w:color w:val="auto"/>
                <w:kern w:val="0"/>
                <w:sz w:val="24"/>
                <w:vertAlign w:val="subscript"/>
              </w:rPr>
              <w:t>2.5</w:t>
            </w:r>
            <w:r>
              <w:rPr>
                <w:rFonts w:hint="eastAsia"/>
                <w:color w:val="auto"/>
                <w:kern w:val="0"/>
                <w:sz w:val="24"/>
              </w:rPr>
              <w:t>、PM</w:t>
            </w:r>
            <w:r>
              <w:rPr>
                <w:rFonts w:hint="eastAsia"/>
                <w:color w:val="auto"/>
                <w:kern w:val="0"/>
                <w:sz w:val="24"/>
                <w:vertAlign w:val="subscript"/>
              </w:rPr>
              <w:t>10</w:t>
            </w:r>
            <w:r>
              <w:rPr>
                <w:rFonts w:hint="eastAsia"/>
                <w:color w:val="auto"/>
                <w:kern w:val="0"/>
                <w:sz w:val="24"/>
              </w:rPr>
              <w:t>）年均浓度不能满足《环境空气质量标准》（GB3095-2012）二级标准要求，年评价不达标，项目所在地处于不达标区。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color w:val="auto"/>
                <w:kern w:val="0"/>
                <w:sz w:val="24"/>
              </w:rPr>
              <w:t>沂源县2022年度环境空气质量状况见</w:t>
            </w:r>
            <w:r>
              <w:rPr>
                <w:rFonts w:hint="eastAsia" w:ascii="Times New Roman" w:hAnsi="Times New Roman" w:eastAsia="宋体" w:cs="Times New Roman"/>
                <w:color w:val="auto"/>
                <w:kern w:val="0"/>
                <w:sz w:val="24"/>
                <w:lang w:eastAsia="zh-CN"/>
              </w:rPr>
              <w:t>表</w:t>
            </w:r>
            <w:r>
              <w:rPr>
                <w:rFonts w:hint="eastAsia" w:ascii="Times New Roman" w:hAnsi="Times New Roman" w:eastAsia="宋体" w:cs="Times New Roman"/>
                <w:color w:val="auto"/>
                <w:kern w:val="0"/>
                <w:sz w:val="24"/>
                <w:lang w:val="en-US" w:eastAsia="zh-CN"/>
              </w:rPr>
              <w:t>3-</w:t>
            </w:r>
            <w:r>
              <w:rPr>
                <w:rFonts w:hint="eastAsia" w:cs="Times New Roman"/>
                <w:color w:val="auto"/>
                <w:kern w:val="0"/>
                <w:sz w:val="24"/>
                <w:lang w:val="en-US" w:eastAsia="zh-CN"/>
              </w:rPr>
              <w:t>1</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center"/>
              <w:rPr>
                <w:rFonts w:hint="default" w:ascii="Times New Roman" w:hAnsi="Times New Roman" w:eastAsia="黑体" w:cs="Times New Roman"/>
                <w:bCs/>
                <w:color w:val="auto"/>
                <w:sz w:val="24"/>
                <w:lang w:val="en-US" w:eastAsia="zh-CN"/>
              </w:rPr>
            </w:pPr>
            <w:r>
              <w:rPr>
                <w:rFonts w:eastAsia="黑体"/>
                <w:color w:val="auto"/>
                <w:sz w:val="24"/>
                <w:highlight w:val="none"/>
              </w:rPr>
              <w:t>表</w:t>
            </w:r>
            <w:r>
              <w:rPr>
                <w:rFonts w:hint="eastAsia" w:eastAsia="黑体"/>
                <w:color w:val="auto"/>
                <w:sz w:val="24"/>
                <w:highlight w:val="none"/>
                <w:lang w:val="en-US" w:eastAsia="zh-CN"/>
              </w:rPr>
              <w:t>3</w:t>
            </w:r>
            <w:r>
              <w:rPr>
                <w:rFonts w:eastAsia="黑体"/>
                <w:color w:val="auto"/>
                <w:sz w:val="24"/>
                <w:highlight w:val="none"/>
              </w:rPr>
              <w:t>-</w:t>
            </w:r>
            <w:r>
              <w:rPr>
                <w:rFonts w:hint="eastAsia" w:eastAsia="黑体"/>
                <w:color w:val="auto"/>
                <w:sz w:val="24"/>
                <w:highlight w:val="none"/>
                <w:lang w:val="en-US" w:eastAsia="zh-CN"/>
              </w:rPr>
              <w:t>1</w:t>
            </w:r>
            <w:r>
              <w:rPr>
                <w:rFonts w:eastAsia="黑体"/>
                <w:color w:val="auto"/>
                <w:sz w:val="24"/>
                <w:highlight w:val="none"/>
              </w:rPr>
              <w:t xml:space="preserve">  </w:t>
            </w:r>
            <w:r>
              <w:rPr>
                <w:rFonts w:hint="eastAsia" w:eastAsia="黑体"/>
                <w:color w:val="auto"/>
                <w:sz w:val="24"/>
                <w:highlight w:val="none"/>
                <w:lang w:val="en-US" w:eastAsia="zh-CN"/>
              </w:rPr>
              <w:t>沂源县</w:t>
            </w:r>
            <w:r>
              <w:rPr>
                <w:rFonts w:hint="default" w:ascii="Times New Roman" w:hAnsi="Times New Roman" w:eastAsia="黑体" w:cs="Times New Roman"/>
                <w:bCs/>
                <w:color w:val="auto"/>
                <w:sz w:val="24"/>
              </w:rPr>
              <w:t>大气环境质量情况一览表</w:t>
            </w:r>
            <w:r>
              <w:rPr>
                <w:rFonts w:hint="eastAsia" w:eastAsia="黑体" w:cs="Times New Roman"/>
                <w:bCs/>
                <w:color w:val="auto"/>
                <w:sz w:val="24"/>
                <w:lang w:val="en-US" w:eastAsia="zh-CN"/>
              </w:rPr>
              <w:t xml:space="preserve">    单位：</w:t>
            </w:r>
            <w:r>
              <w:rPr>
                <w:color w:val="auto"/>
              </w:rPr>
              <w:t>ug/m</w:t>
            </w:r>
            <w:r>
              <w:rPr>
                <w:color w:val="auto"/>
                <w:vertAlign w:val="superscript"/>
              </w:rPr>
              <w:t>3</w:t>
            </w:r>
          </w:p>
          <w:tbl>
            <w:tblPr>
              <w:tblStyle w:val="20"/>
              <w:tblW w:w="49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8"/>
              <w:gridCol w:w="3276"/>
              <w:gridCol w:w="1052"/>
              <w:gridCol w:w="1052"/>
              <w:gridCol w:w="84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污染物</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年评价指标</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现状浓度</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评价标准</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占标率</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SO</w:t>
                  </w:r>
                  <w:r>
                    <w:rPr>
                      <w:rFonts w:ascii="Times New Roman" w:hAnsi="Times New Roman"/>
                      <w:color w:val="auto"/>
                      <w:sz w:val="21"/>
                      <w:szCs w:val="21"/>
                      <w:vertAlign w:val="subscript"/>
                    </w:rPr>
                    <w:t>2</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年平均质量标准</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7</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60</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11.7</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NO</w:t>
                  </w:r>
                  <w:r>
                    <w:rPr>
                      <w:rFonts w:ascii="Times New Roman" w:hAnsi="Times New Roman"/>
                      <w:color w:val="auto"/>
                      <w:sz w:val="21"/>
                      <w:szCs w:val="21"/>
                      <w:vertAlign w:val="subscript"/>
                    </w:rPr>
                    <w:t>2</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年平均质量标准</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20</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40</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50</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PM</w:t>
                  </w:r>
                  <w:r>
                    <w:rPr>
                      <w:rFonts w:ascii="Times New Roman" w:hAnsi="Times New Roman"/>
                      <w:color w:val="auto"/>
                      <w:sz w:val="21"/>
                      <w:szCs w:val="21"/>
                      <w:vertAlign w:val="subscript"/>
                    </w:rPr>
                    <w:t>10</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年平均质量标准</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65</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70</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92.9</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PM</w:t>
                  </w:r>
                  <w:r>
                    <w:rPr>
                      <w:rFonts w:ascii="Times New Roman" w:hAnsi="Times New Roman"/>
                      <w:color w:val="auto"/>
                      <w:sz w:val="21"/>
                      <w:szCs w:val="21"/>
                      <w:vertAlign w:val="subscript"/>
                    </w:rPr>
                    <w:t>2.5</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年平均质量标准</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38</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35</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108.6</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CO</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95%保证率日平均浓度</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1.2</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4</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30</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26" w:type="pct"/>
                  <w:vAlign w:val="center"/>
                </w:tcPr>
                <w:p>
                  <w:pPr>
                    <w:pStyle w:val="61"/>
                    <w:rPr>
                      <w:rFonts w:ascii="Times New Roman" w:hAnsi="Times New Roman"/>
                      <w:color w:val="auto"/>
                      <w:sz w:val="21"/>
                      <w:szCs w:val="21"/>
                    </w:rPr>
                  </w:pPr>
                  <w:r>
                    <w:rPr>
                      <w:rFonts w:ascii="Times New Roman" w:hAnsi="Times New Roman"/>
                      <w:color w:val="auto"/>
                      <w:sz w:val="21"/>
                      <w:szCs w:val="21"/>
                    </w:rPr>
                    <w:t>O</w:t>
                  </w:r>
                  <w:r>
                    <w:rPr>
                      <w:rFonts w:ascii="Times New Roman" w:hAnsi="Times New Roman"/>
                      <w:color w:val="auto"/>
                      <w:sz w:val="21"/>
                      <w:szCs w:val="21"/>
                      <w:vertAlign w:val="subscript"/>
                    </w:rPr>
                    <w:t>3</w:t>
                  </w:r>
                </w:p>
              </w:tc>
              <w:tc>
                <w:tcPr>
                  <w:tcW w:w="203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90%保证率日最大8h滑动平均浓度</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175</w:t>
                  </w:r>
                </w:p>
              </w:tc>
              <w:tc>
                <w:tcPr>
                  <w:tcW w:w="653"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160</w:t>
                  </w:r>
                </w:p>
              </w:tc>
              <w:tc>
                <w:tcPr>
                  <w:tcW w:w="527"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109.4</w:t>
                  </w:r>
                </w:p>
              </w:tc>
              <w:tc>
                <w:tcPr>
                  <w:tcW w:w="604" w:type="pct"/>
                  <w:vAlign w:val="center"/>
                </w:tcPr>
                <w:p>
                  <w:pPr>
                    <w:pStyle w:val="61"/>
                    <w:rPr>
                      <w:rFonts w:ascii="Times New Roman" w:hAnsi="Times New Roman"/>
                      <w:color w:val="auto"/>
                      <w:sz w:val="21"/>
                      <w:szCs w:val="21"/>
                    </w:rPr>
                  </w:pPr>
                  <w:r>
                    <w:rPr>
                      <w:rFonts w:hint="default" w:ascii="Times New Roman" w:hAnsi="Times New Roman"/>
                      <w:color w:val="auto"/>
                      <w:sz w:val="21"/>
                      <w:szCs w:val="21"/>
                    </w:rPr>
                    <w:t>超标</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区域大气环境质量标准执行《环境空气质量标准》（GB3095-2012）二级标准，由公开发布的环境质量数据可知，区域PM</w:t>
            </w:r>
            <w:r>
              <w:rPr>
                <w:rFonts w:hint="eastAsia"/>
                <w:color w:val="auto"/>
                <w:kern w:val="0"/>
                <w:sz w:val="24"/>
                <w:vertAlign w:val="subscript"/>
              </w:rPr>
              <w:t>2.5</w:t>
            </w:r>
            <w:r>
              <w:rPr>
                <w:rFonts w:hint="eastAsia"/>
                <w:color w:val="auto"/>
                <w:kern w:val="0"/>
                <w:sz w:val="24"/>
              </w:rPr>
              <w:t>、O</w:t>
            </w:r>
            <w:r>
              <w:rPr>
                <w:rFonts w:hint="eastAsia"/>
                <w:color w:val="auto"/>
                <w:kern w:val="0"/>
                <w:sz w:val="24"/>
                <w:vertAlign w:val="subscript"/>
              </w:rPr>
              <w:t>3</w:t>
            </w:r>
            <w:r>
              <w:rPr>
                <w:rFonts w:hint="eastAsia"/>
                <w:color w:val="auto"/>
                <w:kern w:val="0"/>
                <w:sz w:val="24"/>
              </w:rPr>
              <w:t>不满足空气质量标准要求，大气环境质量现状不达标。PM</w:t>
            </w:r>
            <w:r>
              <w:rPr>
                <w:rFonts w:hint="eastAsia"/>
                <w:color w:val="auto"/>
                <w:kern w:val="0"/>
                <w:sz w:val="24"/>
                <w:vertAlign w:val="subscript"/>
              </w:rPr>
              <w:t>2.5</w:t>
            </w:r>
            <w:r>
              <w:rPr>
                <w:rFonts w:hint="eastAsia"/>
                <w:color w:val="auto"/>
                <w:kern w:val="0"/>
                <w:sz w:val="24"/>
              </w:rPr>
              <w:t>超标原因与区域内建筑扬尘、北方气候干燥、风起扬尘有关，臭氧超标的原因比较复杂，内因是氮氧化物和挥发性有机物排放，在空气中进行复杂的光化学反应形成，外因则是高温、强太阳辐射等气象条件加快了反应的进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区域削减方案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为不断改善区域环境质量，淄博市采取了一系列大气污染治理措施，根据《全市工业企业大气污染治理品质提升实施方案》的通知（淄环委办[2022]10号）、《淄博市2022年工业企业扬尘污染深度治理方案》的通知（淄环发[2022]27号），通过不断加强环境空气污染治理，区域环境空气质量可以持续改善。同时为持续改善沂源县空气质量，淄博市生态环境局沂源分局更新监管手段，强化督查问责，扎实推进防尘抑尘工作，集中力量解决大气污染防治突出问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提高大气环境移动监测车监测频率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监测车采取快速监测技术，行驶过程中可对300多种有机废气物进行分析和快速检测、描绘污染地图并直观地提供区域及企业污染物排放情况，实现“测管”协同，全面、快速地锁定重点污染源。一旦出现大气污染情况，大气科第一时间到现场查看情况并通知责任部门尽快整改。监测车相比较传统的监测方式更为快速、灵活准确，为沂源县大气污染精准治理提供更有力保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加大扬尘污染管控督查力度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沂源县生态环境委员会办公室牵头相关部门，按照大气污染防治精细化管控方案严查施工路段、在建工地等是否采取抑尘措施，是否严格执行“八个百分百”等要求。11月以来，发现问题点位35处，其中检查整改完成点位18处，通过17处，剩余1处返工点位和17处未检查点位继续整改。对重复出现问题的镇办，按照“四步法”要求，按程序对相关镇办分管负责同志和环保负责同志进行约谈，督促其加快问题整改，减少扬尘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③</w:t>
            </w:r>
            <w:r>
              <w:rPr>
                <w:rFonts w:hint="eastAsia"/>
                <w:color w:val="auto"/>
                <w:kern w:val="0"/>
                <w:sz w:val="24"/>
              </w:rPr>
              <w:t>《关于印发&lt;全市工业企业大气污染治理品质提升实施方案&gt;的通知》（淄环委办[2022]10号）中工作任务如下：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(四)提升颗粒物治理水平</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22.建筑陶瓷、日用陶瓷、水泥(含粉磨站)、石灰窑、砖瓦、混凝土企业料场出入口应安装扬尘监测系统，同时联锁料场内的全覆盖自动喷淋降尘系统，当监测到PM10浓度超出500ug/m时，自动进行喷淋降尘。(完成时限:2022年6月30日前)料棚出入口应配备自动感应门，料场出入口等易产尘点安装高清视频监控系统，视频监控数据保存6个月以上。鼓励企业在厂区安装雾森系统。(完成时限:2022年5月31日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23.粉性原料、物料(含易起尘的粒状)等贮存场所要全密闭，(完成时限:2022年6月30日前)非道路移动机械(车、挖掘机等)内部作业时宜安装并启用喷雾降尘装置。(完成时限:2022年4月30日前)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24.各类物料破碎、粉磨以及产品烘干、冷却、混料、包装等过程中产生的粉尘，要设置布袋除尘器或其他粉尘收集处理设施进行有效收集处理。其中，要根据企业生产情况和布袋除尘器压差变化情况，合理确定反吹时间间隔与频次。(完成时限:长期坚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25.厂区内道路要全部硬化，地面要硬化或绿化，不得出现课露地面。定期对厂区内以及车间内道路、地面等进行洒扫保洁，原则上每周冲洗不少于1次，每天洒扫不少于2次，地面无积尘。(完成时限:长期坚持)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olor w:val="auto"/>
                <w:kern w:val="0"/>
                <w:sz w:val="24"/>
              </w:rPr>
              <w:t>通过不断加强环境空气污染治理，区域环境空气质量可以持续改善。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2、地表水环境质量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rPr>
              <w:t>评价区域主要地表河流为沂河，根据淄博市生态环境局2022年12月发布的《2022年1月-11月全市地表水环境质量状况》沂河韩旺大桥和田庄水库坝上断面水质能够满足《地表水环境质量标准》（GB3838-2002）Ⅲ类标准要求</w:t>
            </w:r>
            <w:r>
              <w:rPr>
                <w:rFonts w:hint="default"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3、声环境质量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default"/>
                <w:color w:val="auto"/>
                <w:kern w:val="0"/>
                <w:sz w:val="24"/>
              </w:rPr>
              <w:t>本项目所在区域主要为村庄，基本无工业生产项目，区域声环境质量较好，能够满足《声环境质量标准》（GB3096-2008）的</w:t>
            </w:r>
            <w:r>
              <w:rPr>
                <w:rFonts w:hint="eastAsia"/>
                <w:color w:val="auto"/>
                <w:kern w:val="0"/>
                <w:sz w:val="24"/>
                <w:lang w:val="en-US" w:eastAsia="zh-CN"/>
              </w:rPr>
              <w:t>2</w:t>
            </w:r>
            <w:r>
              <w:rPr>
                <w:rFonts w:hint="default"/>
                <w:color w:val="auto"/>
                <w:kern w:val="0"/>
                <w:sz w:val="24"/>
              </w:rPr>
              <w:t>类声环境功能区标准要求。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90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bCs/>
                <w:color w:val="auto"/>
                <w:szCs w:val="21"/>
              </w:rPr>
              <w:t>与项目有关的原有环境污染和生态破坏问题</w:t>
            </w:r>
          </w:p>
        </w:tc>
        <w:tc>
          <w:tcPr>
            <w:tcW w:w="825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highlight w:val="none"/>
                <w:lang w:val="en-US" w:eastAsia="zh-CN"/>
              </w:rPr>
            </w:pPr>
            <w:r>
              <w:rPr>
                <w:rFonts w:hint="eastAsia" w:cs="Times New Roman"/>
                <w:b/>
                <w:bCs/>
                <w:color w:val="auto"/>
                <w:kern w:val="0"/>
                <w:sz w:val="24"/>
                <w:highlight w:val="none"/>
                <w:lang w:val="en-US" w:eastAsia="zh-CN"/>
              </w:rPr>
              <w:t>1、项目概况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本项目为新建</w:t>
            </w:r>
            <w:r>
              <w:rPr>
                <w:rFonts w:hint="eastAsia" w:cs="Times New Roman"/>
                <w:color w:val="auto"/>
                <w:kern w:val="0"/>
                <w:sz w:val="24"/>
                <w:highlight w:val="none"/>
                <w:lang w:val="en-US" w:eastAsia="zh-CN"/>
              </w:rPr>
              <w:t>项目</w:t>
            </w:r>
            <w:r>
              <w:rPr>
                <w:rFonts w:hint="eastAsia" w:ascii="Times New Roman" w:hAnsi="Times New Roman" w:eastAsia="宋体" w:cs="Times New Roman"/>
                <w:color w:val="auto"/>
                <w:kern w:val="0"/>
                <w:sz w:val="24"/>
                <w:highlight w:val="none"/>
                <w:lang w:val="en-US" w:eastAsia="zh-CN"/>
              </w:rPr>
              <w:t>，</w:t>
            </w:r>
            <w:r>
              <w:rPr>
                <w:rFonts w:hint="eastAsia" w:cs="Times New Roman"/>
                <w:color w:val="auto"/>
                <w:kern w:val="0"/>
                <w:sz w:val="24"/>
                <w:highlight w:val="none"/>
                <w:lang w:val="en-US" w:eastAsia="zh-CN"/>
              </w:rPr>
              <w:t>不存在与项目有关的原有环境污染和生态破坏问题</w:t>
            </w:r>
            <w:r>
              <w:rPr>
                <w:rFonts w:hint="eastAsia" w:ascii="Times New Roman" w:hAnsi="Times New Roman" w:eastAsia="宋体" w:cs="Times New Roman"/>
                <w:color w:val="auto"/>
                <w:kern w:val="0"/>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lang w:eastAsia="zh-CN"/>
              </w:rPr>
            </w:pPr>
            <w:r>
              <w:rPr>
                <w:rFonts w:hint="eastAsia"/>
                <w:color w:val="auto"/>
                <w:kern w:val="0"/>
                <w:sz w:val="24"/>
                <w:highlight w:val="none"/>
                <w:lang w:val="en-US" w:eastAsia="zh-CN"/>
              </w:rPr>
              <w:t>与本项目相关的项目为</w:t>
            </w:r>
            <w:r>
              <w:rPr>
                <w:rFonts w:hint="eastAsia"/>
                <w:color w:val="auto"/>
                <w:kern w:val="0"/>
                <w:sz w:val="24"/>
                <w:highlight w:val="none"/>
              </w:rPr>
              <w:t>华润新能源控股有限公司</w:t>
            </w:r>
            <w:r>
              <w:rPr>
                <w:rFonts w:hint="eastAsia"/>
                <w:color w:val="auto"/>
                <w:kern w:val="0"/>
                <w:sz w:val="24"/>
                <w:highlight w:val="none"/>
                <w:lang w:eastAsia="zh-CN"/>
              </w:rPr>
              <w:t>《</w:t>
            </w:r>
            <w:r>
              <w:rPr>
                <w:rFonts w:hint="eastAsia"/>
                <w:color w:val="auto"/>
                <w:kern w:val="0"/>
                <w:sz w:val="24"/>
                <w:highlight w:val="none"/>
              </w:rPr>
              <w:t>华润新能源沂源凤凰山风电场一期项目</w:t>
            </w:r>
            <w:r>
              <w:rPr>
                <w:rFonts w:hint="eastAsia"/>
                <w:color w:val="auto"/>
                <w:kern w:val="0"/>
                <w:sz w:val="24"/>
                <w:highlight w:val="none"/>
                <w:lang w:eastAsia="zh-CN"/>
              </w:rPr>
              <w:t>》。</w:t>
            </w:r>
            <w:r>
              <w:rPr>
                <w:rFonts w:hint="eastAsia"/>
                <w:color w:val="auto"/>
                <w:kern w:val="0"/>
                <w:sz w:val="24"/>
                <w:highlight w:val="none"/>
                <w:lang w:val="en-US" w:eastAsia="zh-CN"/>
              </w:rPr>
              <w:t>该项目于2015年8月21日由原淄博市环境保护局以淄环审[2015]211号文批复，并于2019年9月2日通过竣工环保自主验收。</w:t>
            </w:r>
            <w:r>
              <w:rPr>
                <w:rFonts w:hint="eastAsia"/>
                <w:color w:val="auto"/>
                <w:kern w:val="0"/>
                <w:sz w:val="24"/>
                <w:highlight w:val="none"/>
                <w:lang w:eastAsia="zh-CN"/>
              </w:rPr>
              <w:t>《</w:t>
            </w:r>
            <w:r>
              <w:rPr>
                <w:rFonts w:hint="eastAsia"/>
                <w:color w:val="auto"/>
                <w:kern w:val="0"/>
                <w:sz w:val="24"/>
                <w:highlight w:val="none"/>
              </w:rPr>
              <w:t>华润新能源沂源凤凰山风电场一期项目</w:t>
            </w:r>
            <w:r>
              <w:rPr>
                <w:rFonts w:hint="eastAsia"/>
                <w:color w:val="auto"/>
                <w:kern w:val="0"/>
                <w:sz w:val="24"/>
                <w:highlight w:val="none"/>
                <w:lang w:val="en-US" w:eastAsia="zh-CN"/>
              </w:rPr>
              <w:t>配套输变电工程</w:t>
            </w:r>
            <w:r>
              <w:rPr>
                <w:rFonts w:hint="eastAsia"/>
                <w:color w:val="auto"/>
                <w:kern w:val="0"/>
                <w:sz w:val="24"/>
                <w:highlight w:val="none"/>
                <w:lang w:eastAsia="zh-CN"/>
              </w:rPr>
              <w:t>》</w:t>
            </w:r>
            <w:r>
              <w:rPr>
                <w:rFonts w:hint="eastAsia"/>
                <w:color w:val="auto"/>
                <w:kern w:val="0"/>
                <w:sz w:val="24"/>
                <w:highlight w:val="none"/>
                <w:lang w:val="en-US" w:eastAsia="zh-CN"/>
              </w:rPr>
              <w:t>于2019年2月22日由淄博市生态环境局以淄环辐表审[2019]004号文批复</w:t>
            </w:r>
            <w:r>
              <w:rPr>
                <w:rFonts w:hint="eastAsia"/>
                <w:color w:val="auto"/>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lang w:val="en-US" w:eastAsia="zh-CN"/>
              </w:rPr>
              <w:t>该项目建设1台200kW风力发电机组，总装机容量38MW，用2回路35kV架空集电线路接入本项目新建的110kV升压变电站，经一台SFZ11-100000/110/35</w:t>
            </w:r>
            <w:r>
              <w:rPr>
                <w:rFonts w:hint="eastAsia"/>
                <w:color w:val="auto"/>
                <w:kern w:val="0"/>
                <w:sz w:val="24"/>
                <w:highlight w:val="none"/>
              </w:rPr>
              <w:t>主变</w:t>
            </w:r>
            <w:r>
              <w:rPr>
                <w:rFonts w:hint="eastAsia"/>
                <w:color w:val="auto"/>
                <w:kern w:val="0"/>
                <w:sz w:val="24"/>
                <w:highlight w:val="none"/>
                <w:lang w:val="en-US" w:eastAsia="zh-CN"/>
              </w:rPr>
              <w:t>压器</w:t>
            </w:r>
            <w:r>
              <w:rPr>
                <w:rFonts w:hint="eastAsia"/>
                <w:color w:val="auto"/>
                <w:kern w:val="0"/>
                <w:sz w:val="24"/>
                <w:highlight w:val="none"/>
              </w:rPr>
              <w:t>升压至110kV，以一回110kV架空输电线路接入220kV悦庄变电站的110kV母线侧，实现与系统并网。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eastAsia="宋体"/>
                <w:b/>
                <w:bCs/>
                <w:color w:val="auto"/>
                <w:kern w:val="0"/>
                <w:sz w:val="24"/>
                <w:highlight w:val="none"/>
                <w:lang w:val="en-US" w:eastAsia="zh-CN"/>
              </w:rPr>
            </w:pPr>
            <w:r>
              <w:rPr>
                <w:rFonts w:hint="eastAsia"/>
                <w:b/>
                <w:bCs/>
                <w:color w:val="auto"/>
                <w:kern w:val="0"/>
                <w:sz w:val="24"/>
                <w:highlight w:val="none"/>
                <w:lang w:val="en-US" w:eastAsia="zh-CN"/>
              </w:rPr>
              <w:t>2、现有项目建设内容</w:t>
            </w:r>
          </w:p>
          <w:p>
            <w:pPr>
              <w:adjustRightInd w:val="0"/>
              <w:snapToGrid w:val="0"/>
              <w:spacing w:line="500" w:lineRule="exact"/>
              <w:ind w:firstLine="480" w:firstLineChars="200"/>
              <w:textAlignment w:val="center"/>
              <w:rPr>
                <w:rFonts w:hint="default" w:ascii="Times New Roman" w:hAnsi="Times New Roman" w:cs="Times New Roman"/>
                <w:color w:val="auto"/>
                <w:sz w:val="24"/>
              </w:rPr>
            </w:pPr>
            <w:r>
              <w:rPr>
                <w:rFonts w:hint="default" w:ascii="Times New Roman" w:hAnsi="Times New Roman" w:cs="Times New Roman"/>
                <w:color w:val="auto"/>
                <w:sz w:val="24"/>
              </w:rPr>
              <w:t>现有项目组成情况一览表</w:t>
            </w:r>
            <w:r>
              <w:rPr>
                <w:rFonts w:hint="eastAsia" w:ascii="Times New Roman" w:hAnsi="Times New Roman" w:cs="Times New Roman"/>
                <w:color w:val="auto"/>
                <w:sz w:val="24"/>
                <w:lang w:val="en-US" w:eastAsia="zh-CN"/>
              </w:rPr>
              <w:t>3-2</w:t>
            </w:r>
            <w:r>
              <w:rPr>
                <w:rFonts w:hint="default" w:ascii="Times New Roman" w:hAnsi="Times New Roman" w:cs="Times New Roman"/>
                <w:color w:val="auto"/>
                <w:sz w:val="24"/>
              </w:rPr>
              <w:t>。</w:t>
            </w:r>
          </w:p>
          <w:p>
            <w:pPr>
              <w:adjustRightInd w:val="0"/>
              <w:snapToGrid w:val="0"/>
              <w:spacing w:line="500" w:lineRule="exact"/>
              <w:jc w:val="center"/>
              <w:textAlignment w:val="center"/>
              <w:rPr>
                <w:rFonts w:hint="default" w:ascii="Times New Roman" w:hAnsi="Times New Roman" w:eastAsia="黑体" w:cs="Times New Roman"/>
                <w:bCs/>
                <w:color w:val="auto"/>
                <w:sz w:val="24"/>
              </w:rPr>
            </w:pPr>
            <w:r>
              <w:rPr>
                <w:rFonts w:hint="default" w:ascii="Times New Roman" w:hAnsi="Times New Roman" w:eastAsia="黑体" w:cs="Times New Roman"/>
                <w:bCs/>
                <w:color w:val="auto"/>
                <w:sz w:val="24"/>
              </w:rPr>
              <w:t>表</w:t>
            </w:r>
            <w:r>
              <w:rPr>
                <w:rFonts w:hint="eastAsia" w:ascii="Times New Roman" w:hAnsi="Times New Roman" w:eastAsia="黑体" w:cs="Times New Roman"/>
                <w:bCs/>
                <w:color w:val="auto"/>
                <w:sz w:val="24"/>
                <w:lang w:val="en-US" w:eastAsia="zh-CN"/>
              </w:rPr>
              <w:t>3-2</w:t>
            </w:r>
            <w:r>
              <w:rPr>
                <w:rFonts w:hint="default" w:ascii="Times New Roman" w:hAnsi="Times New Roman" w:eastAsia="黑体" w:cs="Times New Roman"/>
                <w:bCs/>
                <w:color w:val="auto"/>
                <w:sz w:val="24"/>
              </w:rPr>
              <w:t xml:space="preserve">  现有项目组成情况一览表</w:t>
            </w:r>
          </w:p>
          <w:tbl>
            <w:tblPr>
              <w:tblStyle w:val="20"/>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3"/>
              <w:gridCol w:w="139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工程</w:t>
                  </w:r>
                  <w:r>
                    <w:rPr>
                      <w:rFonts w:hint="default" w:ascii="Times New Roman" w:hAnsi="Times New Roman" w:cs="Times New Roman"/>
                      <w:color w:val="auto"/>
                      <w:szCs w:val="21"/>
                    </w:rPr>
                    <w:t>组成</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名称</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风力发电机组</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eastAsia"/>
                      <w:color w:val="auto"/>
                      <w:kern w:val="0"/>
                      <w:sz w:val="21"/>
                      <w:szCs w:val="21"/>
                      <w:highlight w:val="none"/>
                      <w:lang w:val="en-US" w:eastAsia="zh-CN"/>
                    </w:rPr>
                    <w:t>建设19台2000kW风力发电机组，总装机容量38MW。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箱式变压器</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eastAsia"/>
                      <w:color w:val="auto"/>
                      <w:kern w:val="0"/>
                      <w:sz w:val="21"/>
                      <w:szCs w:val="21"/>
                      <w:highlight w:val="none"/>
                      <w:lang w:val="en-US" w:eastAsia="zh-CN"/>
                    </w:rPr>
                    <w:t>建设19台</w:t>
                  </w:r>
                  <w:r>
                    <w:rPr>
                      <w:rFonts w:hint="eastAsia" w:ascii="Times New Roman" w:hAnsi="Times New Roman" w:cs="Times New Roman"/>
                      <w:color w:val="auto"/>
                      <w:szCs w:val="21"/>
                      <w:lang w:val="en-US" w:eastAsia="zh-CN"/>
                    </w:rPr>
                    <w:t>箱式变压器。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110kV升压站</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包括综合办公楼、主控楼(包括主控制室、35kV配电室等)、主变压器基础、110kV配电装置室外构筑物、综合用房、综合水池等。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restart"/>
                  <w:tcBorders>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公用工程</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给水</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项目用水主要生活用水，升压站附近无自来水管网，生活水采用独立供水。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排水</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风电场工程生产、生活区用电由110kV升压站提供。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restar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环保工程</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废气</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油烟废气经净化效率90%的烟气净化器处理后排放。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废水</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生活污水经化粪池、地埋式一体化污水处理设施，采用“生物接触氧化+沉淀+过滤+消毒”处理后全部回用于升压站绿化，不外排。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噪声</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选用低噪音的风力发电机组，风机连接处加有减震装置，叶片采用吸声材料。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固废</w:t>
                  </w:r>
                </w:p>
              </w:tc>
              <w:tc>
                <w:tcPr>
                  <w:tcW w:w="61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废机油、变压油（HW08 废矿物油 900-249-08）委托有资质单位处置</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污泥可用于周边农田做堆肥处理</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生活垃圾由市政环卫部门统一清运处置</w:t>
                  </w:r>
                  <w:r>
                    <w:rPr>
                      <w:rFonts w:hint="eastAsia" w:ascii="Times New Roman" w:hAnsi="Times New Roman" w:cs="Times New Roman"/>
                      <w:color w:val="auto"/>
                      <w:szCs w:val="21"/>
                      <w:lang w:eastAsia="zh-CN"/>
                    </w:rPr>
                    <w:t>。</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eastAsia="宋体"/>
                <w:b/>
                <w:bCs/>
                <w:color w:val="auto"/>
                <w:kern w:val="0"/>
                <w:sz w:val="24"/>
                <w:highlight w:val="none"/>
                <w:lang w:val="en-US" w:eastAsia="zh-CN"/>
              </w:rPr>
            </w:pPr>
            <w:r>
              <w:rPr>
                <w:rFonts w:hint="eastAsia"/>
                <w:b/>
                <w:bCs/>
                <w:color w:val="auto"/>
                <w:kern w:val="0"/>
                <w:sz w:val="24"/>
                <w:highlight w:val="none"/>
                <w:lang w:val="en-US" w:eastAsia="zh-CN"/>
              </w:rPr>
              <w:t>3、现有项目污染物达标排放情况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highlight w:val="none"/>
                <w:lang w:val="en-US" w:eastAsia="zh-CN"/>
              </w:rPr>
            </w:pPr>
            <w:r>
              <w:rPr>
                <w:rFonts w:hint="eastAsia" w:cs="Times New Roman"/>
                <w:color w:val="auto"/>
                <w:kern w:val="0"/>
                <w:sz w:val="24"/>
                <w:highlight w:val="none"/>
                <w:lang w:val="en-US" w:eastAsia="zh-CN"/>
              </w:rPr>
              <w:t>（1）废气</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highlight w:val="yellow"/>
                <w:lang w:val="en-US" w:eastAsia="zh-CN"/>
              </w:rPr>
            </w:pPr>
            <w:r>
              <w:rPr>
                <w:rFonts w:hint="default" w:ascii="Times New Roman" w:hAnsi="Times New Roman" w:cs="Times New Roman"/>
                <w:bCs/>
                <w:color w:val="auto"/>
                <w:sz w:val="24"/>
                <w:highlight w:val="none"/>
              </w:rPr>
              <w:t>现有</w:t>
            </w:r>
            <w:r>
              <w:rPr>
                <w:rFonts w:hint="default" w:ascii="Times New Roman" w:hAnsi="Times New Roman" w:cs="Times New Roman"/>
                <w:bCs/>
                <w:color w:val="auto"/>
                <w:sz w:val="24"/>
                <w:highlight w:val="none"/>
                <w:lang w:val="en-US" w:eastAsia="zh-CN"/>
              </w:rPr>
              <w:t>项目有组织废气</w:t>
            </w:r>
            <w:r>
              <w:rPr>
                <w:rFonts w:hint="eastAsia" w:ascii="Times New Roman" w:hAnsi="Times New Roman" w:cs="Times New Roman"/>
                <w:bCs/>
                <w:color w:val="auto"/>
                <w:sz w:val="24"/>
                <w:highlight w:val="none"/>
                <w:lang w:val="en-US" w:eastAsia="zh-CN"/>
              </w:rPr>
              <w:t>主要为食堂油烟，废气</w:t>
            </w:r>
            <w:r>
              <w:rPr>
                <w:rFonts w:hint="default" w:ascii="Times New Roman" w:hAnsi="Times New Roman" w:cs="Times New Roman"/>
                <w:bCs/>
                <w:color w:val="auto"/>
                <w:sz w:val="24"/>
                <w:highlight w:val="none"/>
                <w:lang w:val="en-US" w:eastAsia="zh-CN"/>
              </w:rPr>
              <w:t>排放监测数据引用企业例行监测报告，</w:t>
            </w:r>
            <w:r>
              <w:rPr>
                <w:rFonts w:hint="eastAsia" w:cs="Times New Roman"/>
                <w:bCs/>
                <w:color w:val="auto"/>
                <w:sz w:val="24"/>
                <w:highlight w:val="none"/>
                <w:lang w:val="en-US" w:eastAsia="zh-CN"/>
              </w:rPr>
              <w:t>2019</w:t>
            </w:r>
            <w:r>
              <w:rPr>
                <w:rFonts w:hint="default" w:ascii="Times New Roman" w:hAnsi="Times New Roman" w:cs="Times New Roman"/>
                <w:bCs/>
                <w:color w:val="auto"/>
                <w:sz w:val="24"/>
                <w:highlight w:val="none"/>
              </w:rPr>
              <w:t>年</w:t>
            </w:r>
            <w:r>
              <w:rPr>
                <w:rFonts w:hint="default" w:ascii="Times New Roman" w:hAnsi="Times New Roman" w:cs="Times New Roman"/>
                <w:bCs/>
                <w:color w:val="auto"/>
                <w:sz w:val="24"/>
                <w:highlight w:val="none"/>
                <w:lang w:eastAsia="zh-CN"/>
              </w:rPr>
              <w:t>1</w:t>
            </w:r>
            <w:r>
              <w:rPr>
                <w:rFonts w:hint="default" w:ascii="Times New Roman" w:hAnsi="Times New Roman" w:cs="Times New Roman"/>
                <w:bCs/>
                <w:color w:val="auto"/>
                <w:sz w:val="24"/>
                <w:highlight w:val="none"/>
                <w:lang w:val="en-US" w:eastAsia="zh-CN"/>
              </w:rPr>
              <w:t>0</w:t>
            </w:r>
            <w:r>
              <w:rPr>
                <w:rFonts w:hint="default" w:ascii="Times New Roman" w:hAnsi="Times New Roman" w:cs="Times New Roman"/>
                <w:bCs/>
                <w:color w:val="auto"/>
                <w:sz w:val="24"/>
                <w:highlight w:val="none"/>
              </w:rPr>
              <w:t>月份检测报告（报告编号：</w:t>
            </w:r>
            <w:r>
              <w:rPr>
                <w:rFonts w:hint="eastAsia" w:cs="Times New Roman"/>
                <w:bCs/>
                <w:color w:val="auto"/>
                <w:sz w:val="24"/>
                <w:highlight w:val="none"/>
                <w:lang w:eastAsia="zh-CN"/>
              </w:rPr>
              <w:t>H</w:t>
            </w:r>
            <w:r>
              <w:rPr>
                <w:rFonts w:hint="eastAsia" w:cs="Times New Roman"/>
                <w:bCs/>
                <w:color w:val="auto"/>
                <w:sz w:val="24"/>
                <w:highlight w:val="none"/>
                <w:lang w:val="en-US" w:eastAsia="zh-CN"/>
              </w:rPr>
              <w:t>J20190225</w:t>
            </w:r>
            <w:r>
              <w:rPr>
                <w:rFonts w:hint="default" w:ascii="Times New Roman" w:hAnsi="Times New Roman" w:cs="Times New Roman"/>
                <w:bCs/>
                <w:color w:val="auto"/>
                <w:sz w:val="24"/>
                <w:highlight w:val="none"/>
              </w:rPr>
              <w:t>）。</w:t>
            </w:r>
            <w:r>
              <w:rPr>
                <w:rFonts w:hint="default" w:ascii="Times New Roman" w:hAnsi="Times New Roman" w:eastAsia="宋体" w:cs="Times New Roman"/>
                <w:color w:val="auto"/>
                <w:sz w:val="24"/>
                <w:highlight w:val="none"/>
                <w:lang w:val="en-US" w:eastAsia="zh-CN"/>
              </w:rPr>
              <w:t>现有项目有组织废气监测结果见表</w:t>
            </w:r>
            <w:r>
              <w:rPr>
                <w:rFonts w:hint="eastAsia" w:ascii="Times New Roman" w:hAnsi="Times New Roman" w:cs="Times New Roman"/>
                <w:color w:val="auto"/>
                <w:sz w:val="24"/>
                <w:highlight w:val="none"/>
                <w:lang w:val="en-US" w:eastAsia="zh-CN"/>
              </w:rPr>
              <w:t>3-3</w:t>
            </w:r>
            <w:r>
              <w:rPr>
                <w:rFonts w:hint="default" w:ascii="Times New Roman" w:hAnsi="Times New Roman" w:eastAsia="宋体" w:cs="Times New Roman"/>
                <w:color w:val="auto"/>
                <w:sz w:val="24"/>
                <w:highlight w:val="none"/>
                <w:lang w:val="en-US" w:eastAsia="zh-CN"/>
              </w:rPr>
              <w:t>。</w:t>
            </w:r>
          </w:p>
          <w:p>
            <w:pPr>
              <w:adjustRightInd w:val="0"/>
              <w:snapToGrid w:val="0"/>
              <w:spacing w:line="500" w:lineRule="exact"/>
              <w:jc w:val="center"/>
              <w:textAlignment w:val="center"/>
              <w:rPr>
                <w:rFonts w:hint="default" w:ascii="Times New Roman" w:hAnsi="Times New Roman" w:eastAsia="黑体" w:cs="Times New Roman"/>
                <w:bCs/>
                <w:color w:val="auto"/>
                <w:sz w:val="24"/>
                <w:highlight w:val="none"/>
                <w:lang w:eastAsia="zh-CN"/>
              </w:rPr>
            </w:pPr>
            <w:r>
              <w:rPr>
                <w:rFonts w:hint="default" w:ascii="Times New Roman" w:hAnsi="Times New Roman" w:eastAsia="黑体" w:cs="Times New Roman"/>
                <w:bCs/>
                <w:color w:val="auto"/>
                <w:sz w:val="24"/>
                <w:highlight w:val="none"/>
              </w:rPr>
              <w:t>表</w:t>
            </w:r>
            <w:r>
              <w:rPr>
                <w:rFonts w:hint="eastAsia" w:ascii="Times New Roman" w:hAnsi="Times New Roman" w:eastAsia="黑体" w:cs="Times New Roman"/>
                <w:bCs/>
                <w:color w:val="auto"/>
                <w:sz w:val="24"/>
                <w:highlight w:val="none"/>
                <w:lang w:eastAsia="zh-CN"/>
              </w:rPr>
              <w:t>3</w:t>
            </w:r>
            <w:r>
              <w:rPr>
                <w:rFonts w:hint="eastAsia" w:ascii="Times New Roman" w:hAnsi="Times New Roman" w:eastAsia="黑体" w:cs="Times New Roman"/>
                <w:bCs/>
                <w:color w:val="auto"/>
                <w:sz w:val="24"/>
                <w:highlight w:val="none"/>
                <w:lang w:val="en-US" w:eastAsia="zh-CN"/>
              </w:rPr>
              <w:t>-3</w:t>
            </w:r>
            <w:r>
              <w:rPr>
                <w:rFonts w:hint="default" w:ascii="Times New Roman" w:hAnsi="Times New Roman" w:eastAsia="黑体" w:cs="Times New Roman"/>
                <w:bCs/>
                <w:color w:val="auto"/>
                <w:sz w:val="24"/>
                <w:highlight w:val="none"/>
                <w:lang w:val="en-US" w:eastAsia="zh-CN"/>
              </w:rPr>
              <w:t xml:space="preserve"> </w:t>
            </w:r>
            <w:r>
              <w:rPr>
                <w:rFonts w:hint="default" w:ascii="Times New Roman" w:hAnsi="Times New Roman" w:eastAsia="黑体" w:cs="Times New Roman"/>
                <w:bCs/>
                <w:color w:val="auto"/>
                <w:sz w:val="24"/>
                <w:highlight w:val="none"/>
              </w:rPr>
              <w:t xml:space="preserve"> 现有项目废气监测结果</w:t>
            </w:r>
          </w:p>
          <w:tbl>
            <w:tblPr>
              <w:tblStyle w:val="20"/>
              <w:tblW w:w="8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1897"/>
              <w:gridCol w:w="921"/>
              <w:gridCol w:w="889"/>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410" w:type="dxa"/>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lang w:eastAsia="zh-CN"/>
                    </w:rPr>
                  </w:pPr>
                  <w:r>
                    <w:rPr>
                      <w:rFonts w:hint="default" w:ascii="Times New Roman" w:hAnsi="Times New Roman" w:cs="Times New Roman"/>
                      <w:color w:val="auto"/>
                      <w:kern w:val="0"/>
                      <w:sz w:val="21"/>
                      <w:lang w:eastAsia="zh-CN"/>
                    </w:rPr>
                    <w:t>采样点位</w:t>
                  </w:r>
                </w:p>
              </w:tc>
              <w:tc>
                <w:tcPr>
                  <w:tcW w:w="5629" w:type="dxa"/>
                  <w:gridSpan w:val="4"/>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lang w:val="en-US" w:eastAsia="zh-CN" w:bidi="ar-SA"/>
                    </w:rPr>
                  </w:pPr>
                  <w:r>
                    <w:rPr>
                      <w:rFonts w:hint="eastAsia" w:cs="Times New Roman"/>
                      <w:color w:val="auto"/>
                      <w:kern w:val="0"/>
                      <w:sz w:val="21"/>
                      <w:szCs w:val="24"/>
                      <w:lang w:val="en-US" w:eastAsia="zh-CN" w:bidi="ar-SA"/>
                    </w:rPr>
                    <w:t>油烟排气筒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410" w:type="dxa"/>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lang w:val="en-US" w:eastAsia="zh-CN"/>
                    </w:rPr>
                  </w:pPr>
                  <w:r>
                    <w:rPr>
                      <w:rFonts w:hint="eastAsia" w:cs="Times New Roman"/>
                      <w:color w:val="auto"/>
                      <w:kern w:val="0"/>
                      <w:sz w:val="21"/>
                      <w:lang w:val="en-US" w:eastAsia="zh-CN"/>
                    </w:rPr>
                    <w:t>基准灶头数（个）</w:t>
                  </w:r>
                </w:p>
              </w:tc>
              <w:tc>
                <w:tcPr>
                  <w:tcW w:w="1897" w:type="dxa"/>
                  <w:tcBorders>
                    <w:right w:val="single" w:color="auto" w:sz="4" w:space="0"/>
                  </w:tcBorders>
                  <w:noWrap w:val="0"/>
                  <w:vAlign w:val="center"/>
                </w:tcPr>
                <w:p>
                  <w:pPr>
                    <w:widowControl/>
                    <w:adjustRightInd w:val="0"/>
                    <w:snapToGrid w:val="0"/>
                    <w:spacing w:beforeLines="0" w:afterLines="0"/>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2</w:t>
                  </w:r>
                </w:p>
              </w:tc>
              <w:tc>
                <w:tcPr>
                  <w:tcW w:w="1810" w:type="dxa"/>
                  <w:gridSpan w:val="2"/>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投影面积（m</w:t>
                  </w:r>
                  <w:r>
                    <w:rPr>
                      <w:rFonts w:hint="eastAsia" w:cs="Times New Roman"/>
                      <w:color w:val="auto"/>
                      <w:kern w:val="0"/>
                      <w:sz w:val="21"/>
                      <w:szCs w:val="21"/>
                      <w:vertAlign w:val="superscript"/>
                      <w:lang w:val="en-US" w:eastAsia="zh-CN"/>
                    </w:rPr>
                    <w:t>2</w:t>
                  </w:r>
                  <w:r>
                    <w:rPr>
                      <w:rFonts w:hint="eastAsia" w:cs="Times New Roman"/>
                      <w:color w:val="auto"/>
                      <w:kern w:val="0"/>
                      <w:sz w:val="21"/>
                      <w:szCs w:val="21"/>
                      <w:lang w:val="en-US" w:eastAsia="zh-CN"/>
                    </w:rPr>
                    <w:t>）</w:t>
                  </w:r>
                </w:p>
              </w:tc>
              <w:tc>
                <w:tcPr>
                  <w:tcW w:w="192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410" w:type="dxa"/>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lang w:val="en-US" w:eastAsia="zh-CN" w:bidi="ar-SA"/>
                    </w:rPr>
                  </w:pPr>
                  <w:r>
                    <w:rPr>
                      <w:rFonts w:hint="default" w:ascii="Times New Roman" w:hAnsi="Times New Roman" w:cs="Times New Roman"/>
                      <w:color w:val="auto"/>
                      <w:kern w:val="0"/>
                      <w:sz w:val="21"/>
                      <w:lang w:eastAsia="zh-CN"/>
                    </w:rPr>
                    <w:t>采样</w:t>
                  </w:r>
                  <w:r>
                    <w:rPr>
                      <w:rFonts w:hint="default" w:ascii="Times New Roman" w:hAnsi="Times New Roman" w:eastAsia="宋体" w:cs="Times New Roman"/>
                      <w:color w:val="auto"/>
                      <w:kern w:val="0"/>
                      <w:sz w:val="21"/>
                    </w:rPr>
                    <w:t>日期</w:t>
                  </w:r>
                </w:p>
              </w:tc>
              <w:tc>
                <w:tcPr>
                  <w:tcW w:w="2818" w:type="dxa"/>
                  <w:gridSpan w:val="2"/>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2019.08.15</w:t>
                  </w:r>
                </w:p>
              </w:tc>
              <w:tc>
                <w:tcPr>
                  <w:tcW w:w="2811" w:type="dxa"/>
                  <w:gridSpan w:val="2"/>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2019.08.16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监测频次</w:t>
                  </w:r>
                </w:p>
              </w:tc>
              <w:tc>
                <w:tcPr>
                  <w:tcW w:w="5629" w:type="dxa"/>
                  <w:gridSpan w:val="4"/>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监测结果（mg/m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widowControl/>
                    <w:jc w:val="center"/>
                    <w:rPr>
                      <w:rFonts w:hint="default" w:ascii="Times New Roman" w:hAnsi="Times New Roman" w:cs="Times New Roman"/>
                      <w:color w:val="auto"/>
                      <w:szCs w:val="21"/>
                      <w:lang w:val="en-US" w:eastAsia="zh-CN"/>
                    </w:rPr>
                  </w:pPr>
                  <w:r>
                    <w:rPr>
                      <w:rFonts w:hint="eastAsia" w:cs="Times New Roman"/>
                      <w:color w:val="auto"/>
                      <w:szCs w:val="21"/>
                      <w:lang w:val="en-US" w:eastAsia="zh-CN"/>
                    </w:rPr>
                    <w:t>第一次</w:t>
                  </w:r>
                </w:p>
              </w:tc>
              <w:tc>
                <w:tcPr>
                  <w:tcW w:w="2818"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0.85</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widowControl/>
                    <w:jc w:val="center"/>
                    <w:rPr>
                      <w:rFonts w:hint="default" w:ascii="Times New Roman" w:hAnsi="Times New Roman" w:cs="Times New Roman"/>
                      <w:color w:val="auto"/>
                      <w:szCs w:val="21"/>
                      <w:lang w:val="en-US" w:eastAsia="zh-CN"/>
                    </w:rPr>
                  </w:pPr>
                  <w:r>
                    <w:rPr>
                      <w:rFonts w:hint="eastAsia" w:cs="Times New Roman"/>
                      <w:color w:val="auto"/>
                      <w:szCs w:val="21"/>
                      <w:lang w:val="en-US" w:eastAsia="zh-CN"/>
                    </w:rPr>
                    <w:t>第二次</w:t>
                  </w:r>
                </w:p>
              </w:tc>
              <w:tc>
                <w:tcPr>
                  <w:tcW w:w="2818"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0.45</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tabs>
                      <w:tab w:val="left" w:pos="7020"/>
                    </w:tabs>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第三次</w:t>
                  </w:r>
                </w:p>
              </w:tc>
              <w:tc>
                <w:tcPr>
                  <w:tcW w:w="2818" w:type="dxa"/>
                  <w:gridSpan w:val="2"/>
                  <w:noWrap w:val="0"/>
                  <w:vAlign w:val="center"/>
                </w:tcPr>
                <w:p>
                  <w:pPr>
                    <w:widowControl/>
                    <w:adjustRightInd w:val="0"/>
                    <w:snapToGrid w:val="0"/>
                    <w:spacing w:beforeLines="0" w:afterLine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0.26</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tabs>
                      <w:tab w:val="left" w:pos="7020"/>
                    </w:tabs>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第四次</w:t>
                  </w:r>
                </w:p>
              </w:tc>
              <w:tc>
                <w:tcPr>
                  <w:tcW w:w="2818"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0.33</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tabs>
                      <w:tab w:val="left" w:pos="7020"/>
                    </w:tabs>
                    <w:jc w:val="center"/>
                    <w:rPr>
                      <w:rFonts w:hint="default" w:ascii="Times New Roman" w:hAnsi="Times New Roman"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第五次</w:t>
                  </w:r>
                </w:p>
              </w:tc>
              <w:tc>
                <w:tcPr>
                  <w:tcW w:w="2818"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0.34</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tabs>
                      <w:tab w:val="left" w:pos="7020"/>
                    </w:tabs>
                    <w:jc w:val="center"/>
                    <w:rPr>
                      <w:rFonts w:hint="default" w:ascii="Times New Roman" w:hAnsi="Times New Roman"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平均值</w:t>
                  </w:r>
                </w:p>
              </w:tc>
              <w:tc>
                <w:tcPr>
                  <w:tcW w:w="2818"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0.45</w:t>
                  </w:r>
                </w:p>
              </w:tc>
              <w:tc>
                <w:tcPr>
                  <w:tcW w:w="2811" w:type="dxa"/>
                  <w:gridSpan w:val="2"/>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0" w:type="dxa"/>
                  <w:noWrap w:val="0"/>
                  <w:vAlign w:val="center"/>
                </w:tcPr>
                <w:p>
                  <w:pPr>
                    <w:tabs>
                      <w:tab w:val="left" w:pos="7020"/>
                    </w:tabs>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标准值</w:t>
                  </w:r>
                </w:p>
              </w:tc>
              <w:tc>
                <w:tcPr>
                  <w:tcW w:w="5629" w:type="dxa"/>
                  <w:gridSpan w:val="4"/>
                  <w:noWrap w:val="0"/>
                  <w:vAlign w:val="center"/>
                </w:tcPr>
                <w:p>
                  <w:pPr>
                    <w:widowControl/>
                    <w:adjustRightInd w:val="0"/>
                    <w:snapToGrid w:val="0"/>
                    <w:spacing w:beforeLines="0" w:afterLine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1.0</w:t>
                  </w:r>
                </w:p>
              </w:tc>
            </w:tr>
          </w:tbl>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由上表可知，现有项目</w:t>
            </w:r>
            <w:r>
              <w:rPr>
                <w:rFonts w:hint="eastAsia" w:ascii="Times New Roman" w:hAnsi="Times New Roman" w:cs="Times New Roman"/>
                <w:color w:val="auto"/>
                <w:sz w:val="24"/>
                <w:highlight w:val="none"/>
                <w:lang w:val="en-US" w:eastAsia="zh-CN"/>
              </w:rPr>
              <w:t>食堂油烟排放浓度能够满足</w:t>
            </w:r>
            <w:r>
              <w:rPr>
                <w:rFonts w:hint="eastAsia" w:ascii="Times New Roman" w:hAnsi="Times New Roman" w:eastAsia="宋体" w:cs="Times New Roman"/>
                <w:color w:val="auto"/>
                <w:kern w:val="0"/>
                <w:sz w:val="24"/>
                <w:lang w:eastAsia="zh-CN"/>
              </w:rPr>
              <w:t>《饮食油烟排放标准》（DB37/597</w:t>
            </w:r>
            <w:r>
              <w:rPr>
                <w:rFonts w:hint="eastAsia" w:ascii="Times New Roman" w:hAnsi="Times New Roman" w:eastAsia="宋体" w:cs="Times New Roman"/>
                <w:color w:val="auto"/>
                <w:kern w:val="0"/>
                <w:sz w:val="24"/>
                <w:lang w:val="en-US" w:eastAsia="zh-CN"/>
              </w:rPr>
              <w:t>-</w:t>
            </w:r>
            <w:r>
              <w:rPr>
                <w:rFonts w:hint="eastAsia" w:ascii="Times New Roman" w:hAnsi="Times New Roman" w:eastAsia="宋体" w:cs="Times New Roman"/>
                <w:color w:val="auto"/>
                <w:kern w:val="0"/>
                <w:sz w:val="24"/>
                <w:lang w:eastAsia="zh-CN"/>
              </w:rPr>
              <w:t>2006）表2中“小型”排放</w:t>
            </w:r>
            <w:r>
              <w:rPr>
                <w:rFonts w:hint="eastAsia" w:ascii="Times New Roman" w:hAnsi="Times New Roman" w:cs="Times New Roman"/>
                <w:color w:val="auto"/>
                <w:kern w:val="0"/>
                <w:sz w:val="24"/>
                <w:lang w:val="en-US" w:eastAsia="zh-CN"/>
              </w:rPr>
              <w:t>限值</w:t>
            </w:r>
            <w:r>
              <w:rPr>
                <w:rFonts w:hint="eastAsia" w:ascii="Times New Roman" w:hAnsi="Times New Roman" w:eastAsia="宋体" w:cs="Times New Roman"/>
                <w:color w:val="auto"/>
                <w:kern w:val="0"/>
                <w:sz w:val="24"/>
                <w:lang w:eastAsia="zh-CN"/>
              </w:rPr>
              <w:t>要求</w:t>
            </w:r>
            <w:r>
              <w:rPr>
                <w:rFonts w:hint="default"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（2）废水</w:t>
            </w:r>
          </w:p>
          <w:p>
            <w:pPr>
              <w:adjustRightInd w:val="0"/>
              <w:snapToGrid w:val="0"/>
              <w:spacing w:line="500" w:lineRule="exact"/>
              <w:ind w:firstLine="480" w:firstLineChars="200"/>
              <w:textAlignment w:val="center"/>
              <w:rPr>
                <w:rFonts w:hint="default" w:ascii="Times New Roman" w:hAnsi="Times New Roman" w:cs="Times New Roman"/>
                <w:bCs/>
                <w:color w:val="auto"/>
                <w:sz w:val="24"/>
              </w:rPr>
            </w:pPr>
            <w:r>
              <w:rPr>
                <w:rFonts w:hint="eastAsia" w:ascii="Times New Roman" w:hAnsi="Times New Roman" w:cs="Times New Roman"/>
                <w:bCs/>
                <w:color w:val="auto"/>
                <w:sz w:val="24"/>
                <w:lang w:val="en-US" w:eastAsia="zh-CN"/>
              </w:rPr>
              <w:t>现有项目无生产废水产生，产生的废水主要是升压站内职工生活污水，经地埋式一体化污水处理站处理用回用于绿化，不外排。</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sz w:val="24"/>
              </w:rPr>
              <w:t>现有</w:t>
            </w:r>
            <w:r>
              <w:rPr>
                <w:rFonts w:hint="default" w:ascii="Times New Roman" w:hAnsi="Times New Roman" w:cs="Times New Roman"/>
                <w:bCs/>
                <w:color w:val="auto"/>
                <w:sz w:val="24"/>
                <w:lang w:val="en-US" w:eastAsia="zh-CN"/>
              </w:rPr>
              <w:t>项目废水排放监测数据引用</w:t>
            </w:r>
            <w:r>
              <w:rPr>
                <w:rFonts w:hint="default" w:ascii="Times New Roman" w:hAnsi="Times New Roman" w:cs="Times New Roman"/>
                <w:bCs/>
                <w:color w:val="auto"/>
                <w:sz w:val="24"/>
                <w:highlight w:val="none"/>
                <w:lang w:val="en-US" w:eastAsia="zh-CN"/>
              </w:rPr>
              <w:t>企业例行监测报告，</w:t>
            </w:r>
            <w:r>
              <w:rPr>
                <w:rFonts w:hint="eastAsia" w:cs="Times New Roman"/>
                <w:bCs/>
                <w:color w:val="auto"/>
                <w:sz w:val="24"/>
                <w:highlight w:val="none"/>
                <w:lang w:val="en-US" w:eastAsia="zh-CN"/>
              </w:rPr>
              <w:t>2019</w:t>
            </w:r>
            <w:r>
              <w:rPr>
                <w:rFonts w:hint="default" w:ascii="Times New Roman" w:hAnsi="Times New Roman" w:cs="Times New Roman"/>
                <w:bCs/>
                <w:color w:val="auto"/>
                <w:sz w:val="24"/>
                <w:highlight w:val="none"/>
              </w:rPr>
              <w:t>年</w:t>
            </w:r>
            <w:r>
              <w:rPr>
                <w:rFonts w:hint="default" w:ascii="Times New Roman" w:hAnsi="Times New Roman" w:cs="Times New Roman"/>
                <w:bCs/>
                <w:color w:val="auto"/>
                <w:sz w:val="24"/>
                <w:highlight w:val="none"/>
                <w:lang w:eastAsia="zh-CN"/>
              </w:rPr>
              <w:t>1</w:t>
            </w:r>
            <w:r>
              <w:rPr>
                <w:rFonts w:hint="default" w:ascii="Times New Roman" w:hAnsi="Times New Roman" w:cs="Times New Roman"/>
                <w:bCs/>
                <w:color w:val="auto"/>
                <w:sz w:val="24"/>
                <w:highlight w:val="none"/>
                <w:lang w:val="en-US" w:eastAsia="zh-CN"/>
              </w:rPr>
              <w:t>0</w:t>
            </w:r>
            <w:r>
              <w:rPr>
                <w:rFonts w:hint="default" w:ascii="Times New Roman" w:hAnsi="Times New Roman" w:cs="Times New Roman"/>
                <w:bCs/>
                <w:color w:val="auto"/>
                <w:sz w:val="24"/>
                <w:highlight w:val="none"/>
              </w:rPr>
              <w:t>月份检测报告（报告编号：</w:t>
            </w:r>
            <w:r>
              <w:rPr>
                <w:rFonts w:hint="eastAsia" w:cs="Times New Roman"/>
                <w:bCs/>
                <w:color w:val="auto"/>
                <w:sz w:val="24"/>
                <w:highlight w:val="none"/>
                <w:lang w:eastAsia="zh-CN"/>
              </w:rPr>
              <w:t>H</w:t>
            </w:r>
            <w:r>
              <w:rPr>
                <w:rFonts w:hint="eastAsia" w:cs="Times New Roman"/>
                <w:bCs/>
                <w:color w:val="auto"/>
                <w:sz w:val="24"/>
                <w:highlight w:val="none"/>
                <w:lang w:val="en-US" w:eastAsia="zh-CN"/>
              </w:rPr>
              <w:t>J20190225</w:t>
            </w:r>
            <w:r>
              <w:rPr>
                <w:rFonts w:hint="default" w:ascii="Times New Roman" w:hAnsi="Times New Roman" w:cs="Times New Roman"/>
                <w:bCs/>
                <w:color w:val="auto"/>
                <w:sz w:val="24"/>
                <w:highlight w:val="none"/>
              </w:rPr>
              <w:t>）。</w:t>
            </w:r>
            <w:r>
              <w:rPr>
                <w:rFonts w:hint="eastAsia" w:ascii="Times New Roman" w:hAnsi="Times New Roman" w:cs="Times New Roman"/>
                <w:bCs/>
                <w:color w:val="auto"/>
                <w:sz w:val="24"/>
                <w:highlight w:val="none"/>
                <w:lang w:val="en-US" w:eastAsia="zh-CN"/>
              </w:rPr>
              <w:t>现有项目废水监测结果见表3-4。</w:t>
            </w:r>
          </w:p>
          <w:p>
            <w:pPr>
              <w:adjustRightInd w:val="0"/>
              <w:snapToGrid w:val="0"/>
              <w:spacing w:line="500" w:lineRule="exact"/>
              <w:jc w:val="center"/>
              <w:textAlignment w:val="center"/>
              <w:rPr>
                <w:rFonts w:hint="default" w:ascii="Times New Roman" w:hAnsi="Times New Roman" w:eastAsia="黑体" w:cs="Times New Roman"/>
                <w:bCs/>
                <w:color w:val="auto"/>
                <w:sz w:val="24"/>
                <w:lang w:eastAsia="zh-CN"/>
              </w:rPr>
            </w:pPr>
            <w:r>
              <w:rPr>
                <w:rFonts w:hint="default" w:ascii="Times New Roman" w:hAnsi="Times New Roman" w:eastAsia="黑体" w:cs="Times New Roman"/>
                <w:bCs/>
                <w:color w:val="auto"/>
                <w:sz w:val="24"/>
              </w:rPr>
              <w:t>表</w:t>
            </w:r>
            <w:r>
              <w:rPr>
                <w:rFonts w:hint="eastAsia" w:ascii="Times New Roman" w:hAnsi="Times New Roman" w:eastAsia="黑体" w:cs="Times New Roman"/>
                <w:bCs/>
                <w:color w:val="auto"/>
                <w:sz w:val="24"/>
                <w:lang w:val="en-US" w:eastAsia="zh-CN"/>
              </w:rPr>
              <w:t>3-4</w:t>
            </w:r>
            <w:r>
              <w:rPr>
                <w:rFonts w:hint="default" w:ascii="Times New Roman" w:hAnsi="Times New Roman" w:eastAsia="黑体" w:cs="Times New Roman"/>
                <w:bCs/>
                <w:color w:val="auto"/>
                <w:sz w:val="24"/>
                <w:lang w:val="en-US" w:eastAsia="zh-CN"/>
              </w:rPr>
              <w:t xml:space="preserve"> </w:t>
            </w:r>
            <w:r>
              <w:rPr>
                <w:rFonts w:hint="default" w:ascii="Times New Roman" w:hAnsi="Times New Roman" w:eastAsia="黑体" w:cs="Times New Roman"/>
                <w:bCs/>
                <w:color w:val="auto"/>
                <w:sz w:val="24"/>
              </w:rPr>
              <w:t xml:space="preserve"> 现有项目</w:t>
            </w:r>
            <w:r>
              <w:rPr>
                <w:rFonts w:hint="default" w:ascii="Times New Roman" w:hAnsi="Times New Roman" w:eastAsia="黑体" w:cs="Times New Roman"/>
                <w:bCs/>
                <w:color w:val="auto"/>
                <w:sz w:val="24"/>
                <w:lang w:val="en-US" w:eastAsia="zh-CN"/>
              </w:rPr>
              <w:t>废水</w:t>
            </w:r>
            <w:r>
              <w:rPr>
                <w:rFonts w:hint="default" w:ascii="Times New Roman" w:hAnsi="Times New Roman" w:eastAsia="黑体" w:cs="Times New Roman"/>
                <w:bCs/>
                <w:color w:val="auto"/>
                <w:sz w:val="24"/>
              </w:rPr>
              <w:t>监测结果</w:t>
            </w:r>
          </w:p>
          <w:tbl>
            <w:tblPr>
              <w:tblStyle w:val="20"/>
              <w:tblW w:w="7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583"/>
              <w:gridCol w:w="728"/>
              <w:gridCol w:w="718"/>
              <w:gridCol w:w="686"/>
              <w:gridCol w:w="750"/>
              <w:gridCol w:w="718"/>
              <w:gridCol w:w="707"/>
              <w:gridCol w:w="750"/>
              <w:gridCol w:w="739"/>
              <w:gridCol w:w="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采样点位</w:t>
                  </w:r>
                </w:p>
              </w:tc>
              <w:tc>
                <w:tcPr>
                  <w:tcW w:w="5796" w:type="dxa"/>
                  <w:gridSpan w:val="8"/>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污水处理设施</w:t>
                  </w:r>
                  <w:r>
                    <w:rPr>
                      <w:rFonts w:hint="default" w:cs="Times New Roman"/>
                      <w:color w:val="auto"/>
                      <w:kern w:val="2"/>
                      <w:sz w:val="21"/>
                      <w:szCs w:val="21"/>
                      <w:highlight w:val="none"/>
                      <w:lang w:val="en-US" w:eastAsia="zh-CN" w:bidi="ar-SA"/>
                    </w:rPr>
                    <w:t>排放口</w:t>
                  </w:r>
                </w:p>
              </w:tc>
              <w:tc>
                <w:tcPr>
                  <w:tcW w:w="611" w:type="dxa"/>
                  <w:vMerge w:val="restart"/>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标准值</w:t>
                  </w:r>
                </w:p>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采样日期</w:t>
                  </w:r>
                </w:p>
              </w:tc>
              <w:tc>
                <w:tcPr>
                  <w:tcW w:w="2882" w:type="dxa"/>
                  <w:gridSpan w:val="4"/>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2019.4.25</w:t>
                  </w:r>
                </w:p>
              </w:tc>
              <w:tc>
                <w:tcPr>
                  <w:tcW w:w="2914" w:type="dxa"/>
                  <w:gridSpan w:val="4"/>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2019.4.26</w:t>
                  </w:r>
                </w:p>
              </w:tc>
              <w:tc>
                <w:tcPr>
                  <w:tcW w:w="611" w:type="dxa"/>
                  <w:vMerge w:val="continue"/>
                  <w:tcBorders>
                    <w:right w:val="single" w:color="auto" w:sz="4" w:space="0"/>
                  </w:tcBorders>
                  <w:noWrap w:val="0"/>
                  <w:vAlign w:val="center"/>
                </w:tcPr>
                <w:p>
                  <w:pPr>
                    <w:tabs>
                      <w:tab w:val="left" w:pos="7020"/>
                    </w:tabs>
                    <w:spacing w:line="240" w:lineRule="auto"/>
                    <w:jc w:val="center"/>
                    <w:rPr>
                      <w:rFonts w:hint="eastAsia" w:cs="Times New Roman"/>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检测项目</w:t>
                  </w:r>
                </w:p>
              </w:tc>
              <w:tc>
                <w:tcPr>
                  <w:tcW w:w="5796" w:type="dxa"/>
                  <w:gridSpan w:val="8"/>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检测结果（mg/L）</w:t>
                  </w:r>
                </w:p>
              </w:tc>
              <w:tc>
                <w:tcPr>
                  <w:tcW w:w="611" w:type="dxa"/>
                  <w:vMerge w:val="continue"/>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pH值</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6.97</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7.10</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7.05</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7.22</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7.11</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7.07</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7.18</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7.15</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default" w:cs="Times New Roman"/>
                      <w:color w:val="auto"/>
                      <w:kern w:val="2"/>
                      <w:sz w:val="21"/>
                      <w:szCs w:val="21"/>
                      <w:highlight w:val="none"/>
                      <w:lang w:val="en-US" w:eastAsia="zh-CN" w:bidi="ar-SA"/>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化学需氧量</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12</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17</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14</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15</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14</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16</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12</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13</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五日生化需氧量</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4.2</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5.5</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4.6</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3.9</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4.7</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5.3</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4.1</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3.4</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悬浮物</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6</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9</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8</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6</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7</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氨氮</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0.856</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0.786</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0.878</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0.759</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0.897</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0.857</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0.711</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0.835</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阴离子表面活性剂</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18"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686"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50" w:type="dxa"/>
                  <w:tcBorders>
                    <w:lef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18" w:type="dxa"/>
                  <w:tcBorders>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07"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50"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739" w:type="dxa"/>
                  <w:tcBorders>
                    <w:lef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＜0.05</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总余氯</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1.59</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1.73</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2.26</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2.02</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2.14</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1.94</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2.04</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2.15</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总大肠菌群</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18"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686"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50" w:type="dxa"/>
                  <w:tcBorders>
                    <w:lef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18" w:type="dxa"/>
                  <w:tcBorders>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07"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50" w:type="dxa"/>
                  <w:tcBorders>
                    <w:left w:val="single" w:color="auto" w:sz="4" w:space="0"/>
                    <w:righ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739" w:type="dxa"/>
                  <w:tcBorders>
                    <w:left w:val="single" w:color="auto" w:sz="4" w:space="0"/>
                  </w:tcBorders>
                  <w:noWrap w:val="0"/>
                  <w:vAlign w:val="center"/>
                </w:tcPr>
                <w:p>
                  <w:pPr>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未检出</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动植物油</w:t>
                  </w:r>
                </w:p>
              </w:tc>
              <w:tc>
                <w:tcPr>
                  <w:tcW w:w="72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0.15</w:t>
                  </w:r>
                </w:p>
              </w:tc>
              <w:tc>
                <w:tcPr>
                  <w:tcW w:w="718"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0.14</w:t>
                  </w:r>
                </w:p>
              </w:tc>
              <w:tc>
                <w:tcPr>
                  <w:tcW w:w="686"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0.08</w:t>
                  </w:r>
                </w:p>
              </w:tc>
              <w:tc>
                <w:tcPr>
                  <w:tcW w:w="750"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0.12</w:t>
                  </w:r>
                </w:p>
              </w:tc>
              <w:tc>
                <w:tcPr>
                  <w:tcW w:w="718" w:type="dxa"/>
                  <w:tcBorders>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0.10</w:t>
                  </w:r>
                </w:p>
              </w:tc>
              <w:tc>
                <w:tcPr>
                  <w:tcW w:w="707"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0.11</w:t>
                  </w:r>
                </w:p>
              </w:tc>
              <w:tc>
                <w:tcPr>
                  <w:tcW w:w="750" w:type="dxa"/>
                  <w:tcBorders>
                    <w:left w:val="single" w:color="auto" w:sz="4" w:space="0"/>
                    <w:righ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0.09</w:t>
                  </w:r>
                </w:p>
              </w:tc>
              <w:tc>
                <w:tcPr>
                  <w:tcW w:w="739"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0.10</w:t>
                  </w:r>
                </w:p>
              </w:tc>
              <w:tc>
                <w:tcPr>
                  <w:tcW w:w="611" w:type="dxa"/>
                  <w:tcBorders>
                    <w:left w:val="single" w:color="auto" w:sz="4" w:space="0"/>
                  </w:tcBorders>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1583" w:type="dxa"/>
                  <w:noWrap w:val="0"/>
                  <w:vAlign w:val="center"/>
                </w:tcPr>
                <w:p>
                  <w:pPr>
                    <w:tabs>
                      <w:tab w:val="left" w:pos="7020"/>
                    </w:tabs>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备注</w:t>
                  </w:r>
                </w:p>
              </w:tc>
              <w:tc>
                <w:tcPr>
                  <w:tcW w:w="6407" w:type="dxa"/>
                  <w:gridSpan w:val="9"/>
                  <w:noWrap w:val="0"/>
                  <w:vAlign w:val="center"/>
                </w:tcPr>
                <w:p>
                  <w:pPr>
                    <w:tabs>
                      <w:tab w:val="left" w:pos="7020"/>
                    </w:tabs>
                    <w:spacing w:line="240" w:lineRule="auto"/>
                    <w:jc w:val="both"/>
                    <w:rPr>
                      <w:rFonts w:hint="eastAsia"/>
                      <w:color w:val="auto"/>
                      <w:lang w:val="en-US" w:eastAsia="zh-CN"/>
                    </w:rPr>
                  </w:pPr>
                  <w:r>
                    <w:rPr>
                      <w:rFonts w:hint="eastAsia"/>
                      <w:color w:val="auto"/>
                      <w:lang w:val="en-US" w:eastAsia="zh-CN"/>
                    </w:rPr>
                    <w:t>pH单位：</w:t>
                  </w:r>
                  <w:r>
                    <w:rPr>
                      <w:rFonts w:hint="eastAsia"/>
                      <w:color w:val="auto"/>
                    </w:rPr>
                    <w:t>无量纲</w:t>
                  </w:r>
                  <w:r>
                    <w:rPr>
                      <w:rFonts w:hint="eastAsia"/>
                      <w:color w:val="auto"/>
                      <w:lang w:eastAsia="zh-CN"/>
                    </w:rPr>
                    <w:t>，</w:t>
                  </w:r>
                  <w:r>
                    <w:rPr>
                      <w:rFonts w:hint="eastAsia"/>
                      <w:color w:val="auto"/>
                      <w:lang w:val="en-US" w:eastAsia="zh-CN"/>
                    </w:rPr>
                    <w:t>总大肠菌群单位：MPN/L</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default" w:ascii="Times New Roman" w:hAnsi="Times New Roman" w:cs="Times New Roman"/>
                <w:color w:val="auto"/>
                <w:sz w:val="24"/>
                <w:highlight w:val="none"/>
              </w:rPr>
              <w:t>由上表可知，</w:t>
            </w:r>
            <w:r>
              <w:rPr>
                <w:rFonts w:hint="default" w:ascii="Times New Roman" w:hAnsi="Times New Roman" w:cs="Times New Roman"/>
                <w:color w:val="auto"/>
                <w:sz w:val="24"/>
                <w:highlight w:val="none"/>
                <w:lang w:val="en-US" w:eastAsia="zh-CN"/>
              </w:rPr>
              <w:t>现有项目</w:t>
            </w:r>
            <w:r>
              <w:rPr>
                <w:rFonts w:hint="eastAsia" w:ascii="Times New Roman" w:hAnsi="Times New Roman" w:cs="Times New Roman"/>
                <w:bCs/>
                <w:color w:val="auto"/>
                <w:sz w:val="24"/>
                <w:highlight w:val="none"/>
                <w:lang w:val="en-US" w:eastAsia="zh-CN"/>
              </w:rPr>
              <w:t>地埋式一体化污水处理站出水水质能够满足</w:t>
            </w:r>
            <w:r>
              <w:rPr>
                <w:rFonts w:hint="eastAsia" w:cs="Times New Roman"/>
                <w:color w:val="auto"/>
                <w:kern w:val="0"/>
                <w:sz w:val="24"/>
                <w:highlight w:val="none"/>
                <w:lang w:val="en-US" w:eastAsia="zh-CN"/>
              </w:rPr>
              <w:t>《城市污水再生利用 城市杂用水水质》（GB/T18920-2020）中表1“城市绿化、道路清扫、消防、建筑施工”的限值。</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（3）噪声</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highlight w:val="yellow"/>
                <w:lang w:val="en-US" w:eastAsia="zh-CN"/>
              </w:rPr>
            </w:pPr>
            <w:r>
              <w:rPr>
                <w:rFonts w:hint="default" w:ascii="Times New Roman" w:hAnsi="Times New Roman" w:cs="Times New Roman"/>
                <w:bCs/>
                <w:color w:val="auto"/>
                <w:sz w:val="24"/>
                <w:highlight w:val="none"/>
              </w:rPr>
              <w:t>现有</w:t>
            </w:r>
            <w:r>
              <w:rPr>
                <w:rFonts w:hint="default" w:ascii="Times New Roman" w:hAnsi="Times New Roman" w:cs="Times New Roman"/>
                <w:bCs/>
                <w:color w:val="auto"/>
                <w:sz w:val="24"/>
                <w:highlight w:val="none"/>
                <w:lang w:val="en-US" w:eastAsia="zh-CN"/>
              </w:rPr>
              <w:t>项目厂界噪声监测数据引用企业例行监测报告，</w:t>
            </w:r>
            <w:r>
              <w:rPr>
                <w:rFonts w:hint="eastAsia" w:cs="Times New Roman"/>
                <w:bCs/>
                <w:color w:val="auto"/>
                <w:sz w:val="24"/>
                <w:highlight w:val="none"/>
                <w:lang w:val="en-US" w:eastAsia="zh-CN"/>
              </w:rPr>
              <w:t>2019</w:t>
            </w:r>
            <w:r>
              <w:rPr>
                <w:rFonts w:hint="default" w:ascii="Times New Roman" w:hAnsi="Times New Roman" w:cs="Times New Roman"/>
                <w:bCs/>
                <w:color w:val="auto"/>
                <w:sz w:val="24"/>
                <w:highlight w:val="none"/>
              </w:rPr>
              <w:t>年</w:t>
            </w:r>
            <w:r>
              <w:rPr>
                <w:rFonts w:hint="default" w:ascii="Times New Roman" w:hAnsi="Times New Roman" w:cs="Times New Roman"/>
                <w:bCs/>
                <w:color w:val="auto"/>
                <w:sz w:val="24"/>
                <w:highlight w:val="none"/>
                <w:lang w:eastAsia="zh-CN"/>
              </w:rPr>
              <w:t>1</w:t>
            </w:r>
            <w:r>
              <w:rPr>
                <w:rFonts w:hint="default" w:ascii="Times New Roman" w:hAnsi="Times New Roman" w:cs="Times New Roman"/>
                <w:bCs/>
                <w:color w:val="auto"/>
                <w:sz w:val="24"/>
                <w:highlight w:val="none"/>
                <w:lang w:val="en-US" w:eastAsia="zh-CN"/>
              </w:rPr>
              <w:t>0</w:t>
            </w:r>
            <w:r>
              <w:rPr>
                <w:rFonts w:hint="default" w:ascii="Times New Roman" w:hAnsi="Times New Roman" w:cs="Times New Roman"/>
                <w:bCs/>
                <w:color w:val="auto"/>
                <w:sz w:val="24"/>
                <w:highlight w:val="none"/>
              </w:rPr>
              <w:t>月份检测报告（报告编号：</w:t>
            </w:r>
            <w:r>
              <w:rPr>
                <w:rFonts w:hint="eastAsia" w:cs="Times New Roman"/>
                <w:bCs/>
                <w:color w:val="auto"/>
                <w:sz w:val="24"/>
                <w:highlight w:val="none"/>
                <w:lang w:eastAsia="zh-CN"/>
              </w:rPr>
              <w:t>H</w:t>
            </w:r>
            <w:r>
              <w:rPr>
                <w:rFonts w:hint="eastAsia" w:cs="Times New Roman"/>
                <w:bCs/>
                <w:color w:val="auto"/>
                <w:sz w:val="24"/>
                <w:highlight w:val="none"/>
                <w:lang w:val="en-US" w:eastAsia="zh-CN"/>
              </w:rPr>
              <w:t>J20190225</w:t>
            </w:r>
            <w:r>
              <w:rPr>
                <w:rFonts w:hint="default" w:ascii="Times New Roman" w:hAnsi="Times New Roman" w:cs="Times New Roman"/>
                <w:bCs/>
                <w:color w:val="auto"/>
                <w:sz w:val="24"/>
                <w:highlight w:val="none"/>
              </w:rPr>
              <w:t>）。</w:t>
            </w:r>
            <w:r>
              <w:rPr>
                <w:rFonts w:hint="default" w:ascii="Times New Roman" w:hAnsi="Times New Roman" w:eastAsia="宋体" w:cs="Times New Roman"/>
                <w:color w:val="auto"/>
                <w:sz w:val="24"/>
                <w:highlight w:val="none"/>
                <w:lang w:val="en-US" w:eastAsia="zh-CN"/>
              </w:rPr>
              <w:t>现有项目</w:t>
            </w:r>
            <w:r>
              <w:rPr>
                <w:rFonts w:hint="default" w:ascii="Times New Roman" w:hAnsi="Times New Roman" w:eastAsia="宋体" w:cs="Times New Roman"/>
                <w:color w:val="auto"/>
                <w:sz w:val="24"/>
                <w:highlight w:val="none"/>
              </w:rPr>
              <w:t>厂界噪声监测结果</w:t>
            </w:r>
            <w:r>
              <w:rPr>
                <w:rFonts w:hint="default" w:ascii="Times New Roman" w:hAnsi="Times New Roman" w:eastAsia="宋体" w:cs="Times New Roman"/>
                <w:color w:val="auto"/>
                <w:sz w:val="24"/>
                <w:highlight w:val="none"/>
                <w:lang w:val="en-US" w:eastAsia="zh-CN"/>
              </w:rPr>
              <w:t>见表</w:t>
            </w:r>
            <w:r>
              <w:rPr>
                <w:rFonts w:hint="eastAsia" w:ascii="Times New Roman" w:hAnsi="Times New Roman" w:cs="Times New Roman"/>
                <w:color w:val="auto"/>
                <w:sz w:val="24"/>
                <w:highlight w:val="none"/>
                <w:lang w:val="en-US" w:eastAsia="zh-CN"/>
              </w:rPr>
              <w:t>3-5</w:t>
            </w:r>
            <w:r>
              <w:rPr>
                <w:rFonts w:hint="default" w:ascii="Times New Roman" w:hAnsi="Times New Roman" w:eastAsia="宋体" w:cs="Times New Roman"/>
                <w:color w:val="auto"/>
                <w:sz w:val="24"/>
                <w:highlight w:val="none"/>
                <w:lang w:val="en-US" w:eastAsia="zh-CN"/>
              </w:rPr>
              <w:t>。</w:t>
            </w:r>
          </w:p>
          <w:p>
            <w:pPr>
              <w:adjustRightInd w:val="0"/>
              <w:snapToGrid w:val="0"/>
              <w:spacing w:line="500" w:lineRule="exact"/>
              <w:jc w:val="center"/>
              <w:textAlignment w:val="center"/>
              <w:rPr>
                <w:rFonts w:hint="default" w:ascii="Times New Roman" w:hAnsi="Times New Roman" w:eastAsia="黑体" w:cs="Times New Roman"/>
                <w:bCs/>
                <w:color w:val="auto"/>
                <w:sz w:val="24"/>
                <w:highlight w:val="none"/>
                <w:lang w:eastAsia="zh-CN"/>
              </w:rPr>
            </w:pPr>
            <w:r>
              <w:rPr>
                <w:rFonts w:hint="default" w:ascii="Times New Roman" w:hAnsi="Times New Roman" w:eastAsia="黑体" w:cs="Times New Roman"/>
                <w:bCs/>
                <w:color w:val="auto"/>
                <w:sz w:val="24"/>
                <w:highlight w:val="none"/>
              </w:rPr>
              <w:t>表</w:t>
            </w:r>
            <w:r>
              <w:rPr>
                <w:rFonts w:hint="eastAsia" w:ascii="Times New Roman" w:hAnsi="Times New Roman" w:eastAsia="黑体" w:cs="Times New Roman"/>
                <w:bCs/>
                <w:color w:val="auto"/>
                <w:sz w:val="24"/>
                <w:highlight w:val="none"/>
                <w:lang w:eastAsia="zh-CN"/>
              </w:rPr>
              <w:t>3</w:t>
            </w:r>
            <w:r>
              <w:rPr>
                <w:rFonts w:hint="eastAsia" w:ascii="Times New Roman" w:hAnsi="Times New Roman" w:eastAsia="黑体" w:cs="Times New Roman"/>
                <w:bCs/>
                <w:color w:val="auto"/>
                <w:sz w:val="24"/>
                <w:highlight w:val="none"/>
                <w:lang w:val="en-US" w:eastAsia="zh-CN"/>
              </w:rPr>
              <w:t>-5</w:t>
            </w:r>
            <w:r>
              <w:rPr>
                <w:rFonts w:hint="default" w:ascii="Times New Roman" w:hAnsi="Times New Roman" w:eastAsia="黑体" w:cs="Times New Roman"/>
                <w:bCs/>
                <w:color w:val="auto"/>
                <w:sz w:val="24"/>
                <w:highlight w:val="none"/>
                <w:lang w:val="en-US" w:eastAsia="zh-CN"/>
              </w:rPr>
              <w:t xml:space="preserve"> </w:t>
            </w:r>
            <w:r>
              <w:rPr>
                <w:rFonts w:hint="default" w:ascii="Times New Roman" w:hAnsi="Times New Roman" w:eastAsia="黑体" w:cs="Times New Roman"/>
                <w:bCs/>
                <w:color w:val="auto"/>
                <w:sz w:val="24"/>
                <w:highlight w:val="none"/>
              </w:rPr>
              <w:t xml:space="preserve"> 现有项目厂界噪声监测结果</w:t>
            </w:r>
          </w:p>
          <w:tbl>
            <w:tblPr>
              <w:tblStyle w:val="20"/>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96"/>
              <w:gridCol w:w="932"/>
              <w:gridCol w:w="1179"/>
              <w:gridCol w:w="1104"/>
              <w:gridCol w:w="1082"/>
              <w:gridCol w:w="1178"/>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2028" w:type="dxa"/>
                  <w:gridSpan w:val="2"/>
                  <w:vMerge w:val="restart"/>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r>
                    <w:rPr>
                      <w:rFonts w:hint="default" w:ascii="Times New Roman" w:hAnsi="Times New Roman" w:eastAsia="宋体" w:cs="Times New Roman"/>
                      <w:color w:val="auto"/>
                      <w:kern w:val="0"/>
                      <w:sz w:val="21"/>
                      <w:highlight w:val="none"/>
                      <w:lang w:val="en-US" w:eastAsia="zh-CN"/>
                    </w:rPr>
                    <w:t>检测点位</w:t>
                  </w:r>
                </w:p>
              </w:tc>
              <w:tc>
                <w:tcPr>
                  <w:tcW w:w="4543" w:type="dxa"/>
                  <w:gridSpan w:val="4"/>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default" w:ascii="Times New Roman" w:hAnsi="Times New Roman" w:cs="Times New Roman"/>
                      <w:color w:val="auto"/>
                      <w:kern w:val="0"/>
                      <w:sz w:val="21"/>
                      <w:highlight w:val="none"/>
                      <w:lang w:val="en-US" w:eastAsia="zh-CN"/>
                    </w:rPr>
                    <w:t>检测结果Leq dB（A）</w:t>
                  </w:r>
                </w:p>
              </w:tc>
              <w:tc>
                <w:tcPr>
                  <w:tcW w:w="1475" w:type="dxa"/>
                  <w:vMerge w:val="restart"/>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标准值dB(A)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2028" w:type="dxa"/>
                  <w:gridSpan w:val="2"/>
                  <w:vMerge w:val="continue"/>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p>
              </w:tc>
              <w:tc>
                <w:tcPr>
                  <w:tcW w:w="1179"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1#</w:t>
                  </w:r>
                  <w:r>
                    <w:rPr>
                      <w:rFonts w:hint="default" w:ascii="Times New Roman" w:hAnsi="Times New Roman" w:eastAsia="宋体" w:cs="Times New Roman"/>
                      <w:color w:val="auto"/>
                      <w:kern w:val="0"/>
                      <w:sz w:val="21"/>
                      <w:highlight w:val="none"/>
                      <w:lang w:val="en-US" w:eastAsia="zh-CN"/>
                    </w:rPr>
                    <w:t>东厂界</w:t>
                  </w:r>
                </w:p>
              </w:tc>
              <w:tc>
                <w:tcPr>
                  <w:tcW w:w="1104"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2#</w:t>
                  </w:r>
                  <w:r>
                    <w:rPr>
                      <w:rFonts w:hint="default" w:ascii="Times New Roman" w:hAnsi="Times New Roman" w:eastAsia="宋体" w:cs="Times New Roman"/>
                      <w:color w:val="auto"/>
                      <w:kern w:val="0"/>
                      <w:sz w:val="21"/>
                      <w:highlight w:val="none"/>
                      <w:lang w:val="en-US" w:eastAsia="zh-CN"/>
                    </w:rPr>
                    <w:t>南厂界</w:t>
                  </w:r>
                </w:p>
              </w:tc>
              <w:tc>
                <w:tcPr>
                  <w:tcW w:w="108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3#</w:t>
                  </w:r>
                  <w:r>
                    <w:rPr>
                      <w:rFonts w:hint="default" w:ascii="Times New Roman" w:hAnsi="Times New Roman" w:eastAsia="宋体" w:cs="Times New Roman"/>
                      <w:color w:val="auto"/>
                      <w:kern w:val="0"/>
                      <w:sz w:val="21"/>
                      <w:highlight w:val="none"/>
                      <w:lang w:val="en-US" w:eastAsia="zh-CN"/>
                    </w:rPr>
                    <w:t>西厂界</w:t>
                  </w:r>
                </w:p>
              </w:tc>
              <w:tc>
                <w:tcPr>
                  <w:tcW w:w="1178"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w:t>
                  </w:r>
                  <w:r>
                    <w:rPr>
                      <w:rFonts w:hint="default" w:ascii="Times New Roman" w:hAnsi="Times New Roman" w:eastAsia="宋体" w:cs="Times New Roman"/>
                      <w:color w:val="auto"/>
                      <w:kern w:val="0"/>
                      <w:sz w:val="21"/>
                      <w:highlight w:val="none"/>
                      <w:lang w:val="en-US" w:eastAsia="zh-CN"/>
                    </w:rPr>
                    <w:t>北厂界</w:t>
                  </w:r>
                </w:p>
              </w:tc>
              <w:tc>
                <w:tcPr>
                  <w:tcW w:w="1475" w:type="dxa"/>
                  <w:vMerge w:val="continue"/>
                  <w:tcBorders>
                    <w:left w:val="single" w:color="auto" w:sz="4" w:space="0"/>
                  </w:tcBorders>
                  <w:noWrap w:val="0"/>
                  <w:vAlign w:val="center"/>
                </w:tcPr>
                <w:p>
                  <w:pPr>
                    <w:widowControl/>
                    <w:adjustRightInd w:val="0"/>
                    <w:snapToGrid w:val="0"/>
                    <w:spacing w:beforeLines="0" w:afterLines="0"/>
                    <w:jc w:val="center"/>
                    <w:rPr>
                      <w:rFonts w:hint="eastAsia" w:cs="Times New Roman"/>
                      <w:color w:val="auto"/>
                      <w:kern w:val="0"/>
                      <w:sz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1096" w:type="dxa"/>
                  <w:vMerge w:val="restart"/>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r>
                    <w:rPr>
                      <w:rFonts w:hint="eastAsia" w:cs="Times New Roman"/>
                      <w:color w:val="auto"/>
                      <w:kern w:val="0"/>
                      <w:sz w:val="21"/>
                      <w:highlight w:val="none"/>
                      <w:lang w:val="en-US" w:eastAsia="zh-CN"/>
                    </w:rPr>
                    <w:t>2019.4.25</w:t>
                  </w:r>
                </w:p>
              </w:tc>
              <w:tc>
                <w:tcPr>
                  <w:tcW w:w="93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r>
                    <w:rPr>
                      <w:rFonts w:hint="eastAsia" w:cs="Times New Roman"/>
                      <w:color w:val="auto"/>
                      <w:kern w:val="0"/>
                      <w:sz w:val="21"/>
                      <w:highlight w:val="none"/>
                      <w:lang w:val="en-US" w:eastAsia="zh-CN"/>
                    </w:rPr>
                    <w:t>昼间</w:t>
                  </w:r>
                </w:p>
              </w:tc>
              <w:tc>
                <w:tcPr>
                  <w:tcW w:w="1179"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42.5</w:t>
                  </w:r>
                </w:p>
              </w:tc>
              <w:tc>
                <w:tcPr>
                  <w:tcW w:w="1104"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43.2</w:t>
                  </w:r>
                </w:p>
              </w:tc>
              <w:tc>
                <w:tcPr>
                  <w:tcW w:w="108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45.4</w:t>
                  </w:r>
                </w:p>
              </w:tc>
              <w:tc>
                <w:tcPr>
                  <w:tcW w:w="1178"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47.2</w:t>
                  </w:r>
                </w:p>
              </w:tc>
              <w:tc>
                <w:tcPr>
                  <w:tcW w:w="1475"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1096" w:type="dxa"/>
                  <w:vMerge w:val="continue"/>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p>
              </w:tc>
              <w:tc>
                <w:tcPr>
                  <w:tcW w:w="93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r>
                    <w:rPr>
                      <w:rFonts w:hint="eastAsia" w:cs="Times New Roman"/>
                      <w:color w:val="auto"/>
                      <w:kern w:val="0"/>
                      <w:sz w:val="21"/>
                      <w:highlight w:val="none"/>
                      <w:lang w:val="en-US" w:eastAsia="zh-CN"/>
                    </w:rPr>
                    <w:t>夜间</w:t>
                  </w:r>
                </w:p>
              </w:tc>
              <w:tc>
                <w:tcPr>
                  <w:tcW w:w="1179"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40.9</w:t>
                  </w:r>
                </w:p>
              </w:tc>
              <w:tc>
                <w:tcPr>
                  <w:tcW w:w="1104"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41.5</w:t>
                  </w:r>
                </w:p>
              </w:tc>
              <w:tc>
                <w:tcPr>
                  <w:tcW w:w="108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42.8</w:t>
                  </w:r>
                </w:p>
              </w:tc>
              <w:tc>
                <w:tcPr>
                  <w:tcW w:w="1178"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44.9</w:t>
                  </w:r>
                </w:p>
              </w:tc>
              <w:tc>
                <w:tcPr>
                  <w:tcW w:w="1475"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1096" w:type="dxa"/>
                  <w:vMerge w:val="restart"/>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r>
                    <w:rPr>
                      <w:rFonts w:hint="eastAsia" w:cs="Times New Roman"/>
                      <w:color w:val="auto"/>
                      <w:kern w:val="0"/>
                      <w:sz w:val="21"/>
                      <w:highlight w:val="none"/>
                      <w:lang w:val="en-US" w:eastAsia="zh-CN"/>
                    </w:rPr>
                    <w:t>2019.4.26</w:t>
                  </w:r>
                </w:p>
              </w:tc>
              <w:tc>
                <w:tcPr>
                  <w:tcW w:w="93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highlight w:val="none"/>
                      <w:lang w:val="en-US" w:eastAsia="zh-CN" w:bidi="ar-SA"/>
                    </w:rPr>
                  </w:pPr>
                  <w:r>
                    <w:rPr>
                      <w:rFonts w:hint="eastAsia" w:cs="Times New Roman"/>
                      <w:color w:val="auto"/>
                      <w:kern w:val="0"/>
                      <w:sz w:val="21"/>
                      <w:highlight w:val="none"/>
                      <w:lang w:val="en-US" w:eastAsia="zh-CN"/>
                    </w:rPr>
                    <w:t>昼间</w:t>
                  </w:r>
                </w:p>
              </w:tc>
              <w:tc>
                <w:tcPr>
                  <w:tcW w:w="1179"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42.9</w:t>
                  </w:r>
                </w:p>
              </w:tc>
              <w:tc>
                <w:tcPr>
                  <w:tcW w:w="1104"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44.2</w:t>
                  </w:r>
                </w:p>
              </w:tc>
              <w:tc>
                <w:tcPr>
                  <w:tcW w:w="108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45.7</w:t>
                  </w:r>
                </w:p>
              </w:tc>
              <w:tc>
                <w:tcPr>
                  <w:tcW w:w="1178"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46.7</w:t>
                  </w:r>
                </w:p>
              </w:tc>
              <w:tc>
                <w:tcPr>
                  <w:tcW w:w="1475"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jc w:val="center"/>
              </w:trPr>
              <w:tc>
                <w:tcPr>
                  <w:tcW w:w="1096" w:type="dxa"/>
                  <w:vMerge w:val="continue"/>
                  <w:tcBorders>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highlight w:val="none"/>
                      <w:lang w:val="en-US" w:eastAsia="zh-CN"/>
                    </w:rPr>
                  </w:pPr>
                </w:p>
              </w:tc>
              <w:tc>
                <w:tcPr>
                  <w:tcW w:w="93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eastAsia="宋体" w:cs="Times New Roman"/>
                      <w:color w:val="auto"/>
                      <w:kern w:val="0"/>
                      <w:sz w:val="21"/>
                      <w:szCs w:val="24"/>
                      <w:highlight w:val="none"/>
                      <w:lang w:val="en-US" w:eastAsia="zh-CN" w:bidi="ar-SA"/>
                    </w:rPr>
                  </w:pPr>
                  <w:r>
                    <w:rPr>
                      <w:rFonts w:hint="eastAsia" w:cs="Times New Roman"/>
                      <w:color w:val="auto"/>
                      <w:kern w:val="0"/>
                      <w:sz w:val="21"/>
                      <w:highlight w:val="none"/>
                      <w:lang w:val="en-US" w:eastAsia="zh-CN"/>
                    </w:rPr>
                    <w:t>夜间</w:t>
                  </w:r>
                </w:p>
              </w:tc>
              <w:tc>
                <w:tcPr>
                  <w:tcW w:w="1179"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40.6</w:t>
                  </w:r>
                </w:p>
              </w:tc>
              <w:tc>
                <w:tcPr>
                  <w:tcW w:w="1104"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41.3</w:t>
                  </w:r>
                </w:p>
              </w:tc>
              <w:tc>
                <w:tcPr>
                  <w:tcW w:w="1082" w:type="dxa"/>
                  <w:tcBorders>
                    <w:left w:val="single" w:color="auto" w:sz="4" w:space="0"/>
                    <w:righ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42.0</w:t>
                  </w:r>
                </w:p>
              </w:tc>
              <w:tc>
                <w:tcPr>
                  <w:tcW w:w="1178"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44.2</w:t>
                  </w:r>
                </w:p>
              </w:tc>
              <w:tc>
                <w:tcPr>
                  <w:tcW w:w="1475" w:type="dxa"/>
                  <w:tcBorders>
                    <w:left w:val="single" w:color="auto" w:sz="4" w:space="0"/>
                  </w:tcBorders>
                  <w:noWrap w:val="0"/>
                  <w:vAlign w:val="center"/>
                </w:tcPr>
                <w:p>
                  <w:pPr>
                    <w:widowControl/>
                    <w:adjustRightInd w:val="0"/>
                    <w:snapToGrid w:val="0"/>
                    <w:spacing w:beforeLines="0" w:afterLines="0"/>
                    <w:jc w:val="center"/>
                    <w:rPr>
                      <w:rFonts w:hint="default" w:ascii="Times New Roman" w:hAnsi="Times New Roman" w:cs="Times New Roman"/>
                      <w:color w:val="auto"/>
                      <w:kern w:val="0"/>
                      <w:sz w:val="21"/>
                      <w:highlight w:val="none"/>
                      <w:lang w:val="en-US" w:eastAsia="zh-CN"/>
                    </w:rPr>
                  </w:pPr>
                  <w:r>
                    <w:rPr>
                      <w:rFonts w:hint="eastAsia" w:cs="Times New Roman"/>
                      <w:color w:val="auto"/>
                      <w:kern w:val="0"/>
                      <w:sz w:val="21"/>
                      <w:highlight w:val="none"/>
                      <w:lang w:val="en-US" w:eastAsia="zh-CN"/>
                    </w:rPr>
                    <w:t>50</w:t>
                  </w:r>
                </w:p>
              </w:tc>
            </w:tr>
          </w:tbl>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default" w:ascii="Times New Roman" w:hAnsi="Times New Roman" w:eastAsia="宋体" w:cs="Times New Roman"/>
                <w:color w:val="auto"/>
                <w:sz w:val="24"/>
                <w:highlight w:val="none"/>
              </w:rPr>
              <w:t>由上表可知，现有项目厂界昼、夜间噪声</w:t>
            </w:r>
            <w:r>
              <w:rPr>
                <w:rFonts w:hint="default" w:ascii="Times New Roman" w:hAnsi="Times New Roman" w:eastAsia="宋体" w:cs="Times New Roman"/>
                <w:color w:val="auto"/>
                <w:sz w:val="24"/>
                <w:highlight w:val="none"/>
                <w:lang w:val="en-US" w:eastAsia="zh-CN"/>
              </w:rPr>
              <w:t>均</w:t>
            </w:r>
            <w:r>
              <w:rPr>
                <w:rFonts w:hint="default" w:ascii="Times New Roman" w:hAnsi="Times New Roman" w:eastAsia="宋体" w:cs="Times New Roman"/>
                <w:color w:val="auto"/>
                <w:sz w:val="24"/>
                <w:highlight w:val="none"/>
              </w:rPr>
              <w:t>能够满足《工业企业厂界环境噪声排放标准》（GB12348-2008）表1中2类功能区标准（昼间≤60dB(A)，夜间≤50dB(A)）要求。</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（4）固废</w:t>
            </w:r>
          </w:p>
          <w:p>
            <w:pPr>
              <w:adjustRightInd w:val="0"/>
              <w:snapToGrid w:val="0"/>
              <w:spacing w:line="500" w:lineRule="exact"/>
              <w:ind w:firstLine="480" w:firstLineChars="200"/>
              <w:textAlignment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现有</w:t>
            </w:r>
            <w:r>
              <w:rPr>
                <w:rFonts w:hint="default" w:ascii="Times New Roman" w:hAnsi="Times New Roman" w:eastAsia="宋体" w:cs="Times New Roman"/>
                <w:color w:val="auto"/>
                <w:sz w:val="24"/>
                <w:lang w:val="en-US" w:eastAsia="zh-CN"/>
              </w:rPr>
              <w:t>项目</w:t>
            </w:r>
            <w:r>
              <w:rPr>
                <w:rFonts w:hint="default" w:ascii="Times New Roman" w:hAnsi="Times New Roman" w:eastAsia="宋体" w:cs="Times New Roman"/>
                <w:color w:val="auto"/>
                <w:sz w:val="24"/>
              </w:rPr>
              <w:t>产生的固废主要</w:t>
            </w:r>
            <w:r>
              <w:rPr>
                <w:rFonts w:hint="eastAsia" w:ascii="Times New Roman" w:hAnsi="Times New Roman" w:cs="Times New Roman"/>
                <w:color w:val="auto"/>
                <w:sz w:val="24"/>
                <w:lang w:val="en-US" w:eastAsia="zh-CN"/>
              </w:rPr>
              <w:t>是废润滑油、更换的变压器油、废蓄电池及职工生活垃圾。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sz w:val="24"/>
              </w:rPr>
              <w:t>风机维护由风机厂家负责，目前处于质保期，产生的废机油和废油桶由厂家回收</w:t>
            </w:r>
            <w:r>
              <w:rPr>
                <w:rFonts w:hint="eastAsia" w:ascii="Times New Roman" w:hAnsi="Times New Roman" w:cs="Times New Roman"/>
                <w:color w:val="auto"/>
                <w:sz w:val="24"/>
                <w:lang w:val="en-US" w:eastAsia="zh-CN"/>
              </w:rPr>
              <w:t>委托</w:t>
            </w:r>
            <w:r>
              <w:rPr>
                <w:rFonts w:hint="default" w:ascii="Times New Roman" w:hAnsi="Times New Roman" w:cs="Times New Roman"/>
                <w:color w:val="auto"/>
                <w:sz w:val="24"/>
              </w:rPr>
              <w:t>处置</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更换的变压器油、废蓄电池暂存于危废间，委托有资质单位处理</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生活垃圾委托环卫部门定期清运</w:t>
            </w:r>
            <w:r>
              <w:rPr>
                <w:rFonts w:hint="default" w:ascii="Times New Roman" w:hAnsi="Times New Roman" w:eastAsia="宋体" w:cs="Times New Roman"/>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3" w:hRule="atLeast"/>
          <w:jc w:val="center"/>
        </w:trPr>
        <w:tc>
          <w:tcPr>
            <w:tcW w:w="90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生态环境保护目标</w:t>
            </w:r>
          </w:p>
        </w:tc>
        <w:tc>
          <w:tcPr>
            <w:tcW w:w="825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1、评价范围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大气环境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本项目施工期废气主要为施工扬尘，施工期评价范围按施工边界外延500m。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运营期无</w:t>
            </w:r>
            <w:r>
              <w:rPr>
                <w:rFonts w:hint="eastAsia"/>
                <w:color w:val="auto"/>
                <w:kern w:val="0"/>
                <w:sz w:val="24"/>
                <w:lang w:val="en-US" w:eastAsia="zh-CN"/>
              </w:rPr>
              <w:t>生产</w:t>
            </w:r>
            <w:r>
              <w:rPr>
                <w:rFonts w:hint="eastAsia"/>
                <w:color w:val="auto"/>
                <w:kern w:val="0"/>
                <w:sz w:val="24"/>
              </w:rPr>
              <w:t>工艺废气，依据《环境影响评价技术导则 大气环境》</w:t>
            </w:r>
            <w:r>
              <w:rPr>
                <w:rFonts w:hint="eastAsia"/>
                <w:color w:val="auto"/>
                <w:kern w:val="0"/>
                <w:sz w:val="24"/>
                <w:lang w:eastAsia="zh-CN"/>
              </w:rPr>
              <w:t>（</w:t>
            </w:r>
            <w:r>
              <w:rPr>
                <w:rFonts w:hint="eastAsia"/>
                <w:color w:val="auto"/>
                <w:kern w:val="0"/>
                <w:sz w:val="24"/>
              </w:rPr>
              <w:t>HJ2.2-2018</w:t>
            </w:r>
            <w:r>
              <w:rPr>
                <w:rFonts w:hint="eastAsia"/>
                <w:color w:val="auto"/>
                <w:kern w:val="0"/>
                <w:sz w:val="24"/>
                <w:lang w:eastAsia="zh-CN"/>
              </w:rPr>
              <w:t>）</w:t>
            </w:r>
            <w:r>
              <w:rPr>
                <w:rFonts w:hint="eastAsia"/>
                <w:color w:val="auto"/>
                <w:kern w:val="0"/>
                <w:sz w:val="24"/>
              </w:rPr>
              <w:t>，运营期不设大气评价范围，运营期无大气环境保护目标。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声环境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施工期：噪声主要来源于各种机械设备运行噪声，根据施工噪声预测，在施工场界100m以外可基本满足昼间噪声限值</w:t>
            </w:r>
            <w:r>
              <w:rPr>
                <w:rFonts w:hint="eastAsia"/>
                <w:color w:val="auto"/>
                <w:kern w:val="0"/>
                <w:sz w:val="24"/>
                <w:lang w:eastAsia="zh-CN"/>
              </w:rPr>
              <w:t>（</w:t>
            </w:r>
            <w:r>
              <w:rPr>
                <w:rFonts w:hint="eastAsia"/>
                <w:color w:val="auto"/>
                <w:kern w:val="0"/>
                <w:sz w:val="24"/>
              </w:rPr>
              <w:t>低于70dB(A)</w:t>
            </w:r>
            <w:r>
              <w:rPr>
                <w:rFonts w:hint="eastAsia"/>
                <w:color w:val="auto"/>
                <w:kern w:val="0"/>
                <w:sz w:val="24"/>
                <w:lang w:eastAsia="zh-CN"/>
              </w:rPr>
              <w:t>）</w:t>
            </w:r>
            <w:r>
              <w:rPr>
                <w:rFonts w:hint="eastAsia"/>
                <w:color w:val="auto"/>
                <w:kern w:val="0"/>
                <w:sz w:val="24"/>
              </w:rPr>
              <w:t>，在场界300m以外可基本满足夜间噪声限值</w:t>
            </w:r>
            <w:r>
              <w:rPr>
                <w:rFonts w:hint="eastAsia"/>
                <w:color w:val="auto"/>
                <w:kern w:val="0"/>
                <w:sz w:val="24"/>
                <w:lang w:eastAsia="zh-CN"/>
              </w:rPr>
              <w:t>（</w:t>
            </w:r>
            <w:r>
              <w:rPr>
                <w:rFonts w:hint="eastAsia"/>
                <w:color w:val="auto"/>
                <w:kern w:val="0"/>
                <w:sz w:val="24"/>
              </w:rPr>
              <w:t>低于55dB(A)</w:t>
            </w:r>
            <w:r>
              <w:rPr>
                <w:rFonts w:hint="eastAsia"/>
                <w:color w:val="auto"/>
                <w:kern w:val="0"/>
                <w:sz w:val="24"/>
                <w:lang w:eastAsia="zh-CN"/>
              </w:rPr>
              <w:t>）</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运营期：声环境评价范围为升压站站界外</w:t>
            </w:r>
            <w:r>
              <w:rPr>
                <w:rFonts w:hint="eastAsia"/>
                <w:color w:val="auto"/>
                <w:kern w:val="0"/>
                <w:sz w:val="24"/>
                <w:highlight w:val="none"/>
              </w:rPr>
              <w:t>200m范围。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3</w:t>
            </w:r>
            <w:r>
              <w:rPr>
                <w:rFonts w:hint="eastAsia"/>
                <w:color w:val="auto"/>
                <w:kern w:val="0"/>
                <w:sz w:val="24"/>
                <w:lang w:eastAsia="zh-CN"/>
              </w:rPr>
              <w:t>）</w:t>
            </w:r>
            <w:r>
              <w:rPr>
                <w:rFonts w:hint="eastAsia"/>
                <w:color w:val="auto"/>
                <w:kern w:val="0"/>
                <w:sz w:val="24"/>
              </w:rPr>
              <w:t>生态环境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color w:val="auto"/>
                <w:kern w:val="0"/>
                <w:sz w:val="24"/>
              </w:rPr>
              <w:t>根据《环境影响评价技术导则 生态影响》</w:t>
            </w:r>
            <w:r>
              <w:rPr>
                <w:rFonts w:hint="eastAsia"/>
                <w:color w:val="auto"/>
                <w:kern w:val="0"/>
                <w:sz w:val="24"/>
                <w:lang w:eastAsia="zh-CN"/>
              </w:rPr>
              <w:t>（</w:t>
            </w:r>
            <w:r>
              <w:rPr>
                <w:rFonts w:hint="eastAsia"/>
                <w:color w:val="auto"/>
                <w:kern w:val="0"/>
                <w:sz w:val="24"/>
              </w:rPr>
              <w:t>HJ19-2022</w:t>
            </w:r>
            <w:r>
              <w:rPr>
                <w:rFonts w:hint="eastAsia"/>
                <w:color w:val="auto"/>
                <w:kern w:val="0"/>
                <w:sz w:val="24"/>
                <w:lang w:eastAsia="zh-CN"/>
              </w:rPr>
              <w:t>）</w:t>
            </w:r>
            <w:r>
              <w:rPr>
                <w:rFonts w:hint="eastAsia"/>
                <w:color w:val="auto"/>
                <w:kern w:val="0"/>
                <w:sz w:val="24"/>
              </w:rPr>
              <w:t>，本项目生态影响评价工作等级为三级。本项目光伏电站的建设用地占地类型、占地性质符合国家用地政策，工程永久占地在升压站占地范围内，工程临时占地均为项目光伏场区用地范围内，因此本项目生态评价范围确定为光伏场区地块边界、升压站边界外扩300m的范围。项目生态环境影响评价范围内的</w:t>
            </w:r>
            <w:r>
              <w:rPr>
                <w:rFonts w:hint="eastAsia"/>
                <w:color w:val="auto"/>
                <w:kern w:val="0"/>
                <w:sz w:val="24"/>
                <w:lang w:val="en-US" w:eastAsia="zh-CN"/>
              </w:rPr>
              <w:t>植被</w:t>
            </w:r>
            <w:r>
              <w:rPr>
                <w:rFonts w:hint="eastAsia"/>
                <w:color w:val="auto"/>
                <w:kern w:val="0"/>
                <w:sz w:val="24"/>
              </w:rPr>
              <w:t>类型主要为乔木林地、果园等。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b w:val="0"/>
                <w:bCs w:val="0"/>
                <w:color w:val="auto"/>
                <w:kern w:val="0"/>
                <w:sz w:val="24"/>
                <w:lang w:val="en-US" w:eastAsia="zh-CN"/>
              </w:rPr>
              <w:t>2、</w:t>
            </w:r>
            <w:r>
              <w:rPr>
                <w:rFonts w:hint="eastAsia"/>
                <w:color w:val="auto"/>
                <w:kern w:val="0"/>
                <w:sz w:val="24"/>
              </w:rPr>
              <w:t>环境保护目标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yellow"/>
                <w:lang w:eastAsia="zh-CN"/>
              </w:rPr>
            </w:pPr>
            <w:r>
              <w:rPr>
                <w:rFonts w:hint="eastAsia" w:ascii="Times New Roman" w:hAnsi="Times New Roman" w:eastAsia="宋体" w:cs="Times New Roman"/>
                <w:b w:val="0"/>
                <w:bCs w:val="0"/>
                <w:color w:val="auto"/>
                <w:kern w:val="0"/>
                <w:sz w:val="24"/>
                <w:lang w:val="en-US" w:eastAsia="zh-CN"/>
              </w:rPr>
              <w:t>调查发现，评价范围内无国家公园、自然保护区、自然公园等自然保护地、世界自然遗产地、生态保护红线等生态敏感区域，现场踏勘未见珍稀、濒危野生动物和保护物种。</w:t>
            </w:r>
            <w:r>
              <w:rPr>
                <w:rFonts w:hint="eastAsia" w:ascii="Times New Roman" w:hAnsi="Times New Roman" w:eastAsia="宋体" w:cs="Times New Roman"/>
                <w:color w:val="auto"/>
                <w:kern w:val="0"/>
                <w:sz w:val="24"/>
                <w:lang w:eastAsia="zh-CN"/>
              </w:rPr>
              <w:t>本项目</w:t>
            </w:r>
            <w:r>
              <w:rPr>
                <w:rFonts w:hint="eastAsia" w:ascii="Times New Roman" w:hAnsi="Times New Roman" w:eastAsia="宋体" w:cs="Times New Roman"/>
                <w:color w:val="auto"/>
                <w:kern w:val="0"/>
                <w:sz w:val="24"/>
                <w:lang w:val="en-US" w:eastAsia="zh-CN"/>
              </w:rPr>
              <w:t>周围</w:t>
            </w:r>
            <w:r>
              <w:rPr>
                <w:rFonts w:hint="eastAsia" w:ascii="Times New Roman" w:hAnsi="Times New Roman" w:eastAsia="宋体" w:cs="Times New Roman"/>
                <w:color w:val="auto"/>
                <w:kern w:val="0"/>
                <w:sz w:val="24"/>
                <w:lang w:eastAsia="zh-CN"/>
              </w:rPr>
              <w:t>敏感保护目标见表3-</w:t>
            </w:r>
            <w:r>
              <w:rPr>
                <w:rFonts w:hint="eastAsia" w:cs="Times New Roman"/>
                <w:color w:val="auto"/>
                <w:kern w:val="0"/>
                <w:sz w:val="24"/>
                <w:lang w:val="en-US" w:eastAsia="zh-CN"/>
              </w:rPr>
              <w:t>6及</w:t>
            </w:r>
            <w:r>
              <w:rPr>
                <w:rFonts w:hint="eastAsia" w:cs="Times New Roman"/>
                <w:color w:val="auto"/>
                <w:kern w:val="0"/>
                <w:sz w:val="24"/>
                <w:highlight w:val="none"/>
                <w:lang w:val="en-US" w:eastAsia="zh-CN"/>
              </w:rPr>
              <w:t>附图5</w:t>
            </w:r>
            <w:r>
              <w:rPr>
                <w:rFonts w:hint="eastAsia"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eastAsia="黑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3</w:t>
            </w:r>
            <w:r>
              <w:rPr>
                <w:rFonts w:eastAsia="黑体"/>
                <w:color w:val="auto"/>
                <w:sz w:val="24"/>
                <w:highlight w:val="none"/>
              </w:rPr>
              <w:t>-</w:t>
            </w:r>
            <w:r>
              <w:rPr>
                <w:rFonts w:hint="eastAsia" w:eastAsia="黑体"/>
                <w:color w:val="auto"/>
                <w:sz w:val="24"/>
                <w:highlight w:val="none"/>
                <w:lang w:val="en-US" w:eastAsia="zh-CN"/>
              </w:rPr>
              <w:t>6  本</w:t>
            </w:r>
            <w:r>
              <w:rPr>
                <w:rFonts w:hint="eastAsia" w:eastAsia="黑体"/>
                <w:color w:val="auto"/>
                <w:sz w:val="24"/>
                <w:highlight w:val="none"/>
              </w:rPr>
              <w:t>项目</w:t>
            </w:r>
            <w:r>
              <w:rPr>
                <w:rFonts w:hint="eastAsia" w:eastAsia="黑体"/>
                <w:color w:val="auto"/>
                <w:sz w:val="24"/>
                <w:highlight w:val="none"/>
                <w:lang w:val="en-US" w:eastAsia="zh-CN"/>
              </w:rPr>
              <w:t>运营期周边主要敏感目标</w:t>
            </w:r>
          </w:p>
          <w:tbl>
            <w:tblPr>
              <w:tblStyle w:val="20"/>
              <w:tblW w:w="49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8"/>
              <w:gridCol w:w="997"/>
              <w:gridCol w:w="771"/>
              <w:gridCol w:w="877"/>
              <w:gridCol w:w="853"/>
              <w:gridCol w:w="852"/>
              <w:gridCol w:w="811"/>
              <w:gridCol w:w="65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3" w:hRule="atLeast"/>
                <w:jc w:val="center"/>
              </w:trPr>
              <w:tc>
                <w:tcPr>
                  <w:tcW w:w="38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环境要素</w:t>
                  </w: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保护目标</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光伏场区</w:t>
                  </w:r>
                  <w:r>
                    <w:rPr>
                      <w:rFonts w:hint="default" w:ascii="Times New Roman" w:hAnsi="Times New Roman" w:eastAsia="宋体" w:cs="Times New Roman"/>
                      <w:color w:val="auto"/>
                      <w:sz w:val="21"/>
                      <w:szCs w:val="21"/>
                    </w:rPr>
                    <w:t>相对位置</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光伏场区</w:t>
                  </w:r>
                  <w:r>
                    <w:rPr>
                      <w:rFonts w:hint="default" w:ascii="Times New Roman" w:hAnsi="Times New Roman" w:eastAsia="宋体" w:cs="Times New Roman"/>
                      <w:color w:val="auto"/>
                      <w:sz w:val="21"/>
                      <w:szCs w:val="21"/>
                    </w:rPr>
                    <w:t>相对距离（m）</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升压站</w:t>
                  </w:r>
                  <w:r>
                    <w:rPr>
                      <w:rFonts w:hint="default" w:ascii="Times New Roman" w:hAnsi="Times New Roman" w:eastAsia="宋体" w:cs="Times New Roman"/>
                      <w:color w:val="auto"/>
                      <w:sz w:val="21"/>
                      <w:szCs w:val="21"/>
                    </w:rPr>
                    <w:t>相对位置</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升压站</w:t>
                  </w:r>
                  <w:r>
                    <w:rPr>
                      <w:rFonts w:hint="default" w:ascii="Times New Roman" w:hAnsi="Times New Roman" w:eastAsia="宋体" w:cs="Times New Roman"/>
                      <w:color w:val="auto"/>
                      <w:sz w:val="21"/>
                      <w:szCs w:val="21"/>
                    </w:rPr>
                    <w:t>相对距离（m）</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人口数</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保护对象</w:t>
                  </w:r>
                </w:p>
              </w:tc>
              <w:tc>
                <w:tcPr>
                  <w:tcW w:w="101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大气</w:t>
                  </w:r>
                  <w:r>
                    <w:rPr>
                      <w:rFonts w:hint="default" w:ascii="Times New Roman" w:hAnsi="Times New Roman" w:eastAsia="宋体" w:cs="Times New Roman"/>
                      <w:color w:val="auto"/>
                      <w:sz w:val="21"/>
                      <w:szCs w:val="21"/>
                    </w:rPr>
                    <w:t>环境</w:t>
                  </w: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双子山</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300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90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《环境空气质量标准》（GB3095-2012）及其修改单二级标准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老公峪</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N</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240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115</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东峪村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S</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680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lang w:val="en-US" w:eastAsia="zh-CN"/>
                    </w:rPr>
                    <w:t>松峪村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N</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706</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茶</w:t>
                  </w:r>
                  <w:r>
                    <w:rPr>
                      <w:rFonts w:hint="eastAsia" w:cs="Times New Roman"/>
                      <w:color w:val="auto"/>
                      <w:sz w:val="21"/>
                      <w:szCs w:val="21"/>
                      <w:lang w:val="en-US" w:eastAsia="zh-CN"/>
                    </w:rPr>
                    <w:t>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W</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435</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530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下黄安村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25</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309</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上黄安村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601</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红岭子村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S</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150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410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珩崖村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496</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珩崖头</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SE</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40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380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旋风峪村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550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北河峪村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948</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大泉西山</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E</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450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340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黄墩河村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N</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480</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1016</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3" w:hRule="atLeast"/>
                <w:jc w:val="center"/>
              </w:trPr>
              <w:tc>
                <w:tcPr>
                  <w:tcW w:w="382" w:type="pc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w:t>
                  </w: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沂河</w:t>
                  </w:r>
                </w:p>
              </w:tc>
              <w:tc>
                <w:tcPr>
                  <w:tcW w:w="1020"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S</w:t>
                  </w:r>
                </w:p>
              </w:tc>
              <w:tc>
                <w:tcPr>
                  <w:tcW w:w="1055"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800</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河流</w:t>
                  </w:r>
                </w:p>
              </w:tc>
              <w:tc>
                <w:tcPr>
                  <w:tcW w:w="1014" w:type="pc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kern w:val="0"/>
                      <w:sz w:val="21"/>
                      <w:szCs w:val="21"/>
                    </w:rPr>
                    <w:t>《地表水环境质量标准》（GB3838-2002）Ⅲ类标准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东峪村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S</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《声环境质量标</w:t>
                  </w:r>
                  <w:r>
                    <w:rPr>
                      <w:rFonts w:hint="default" w:ascii="Times New Roman" w:hAnsi="Times New Roman" w:eastAsia="宋体" w:cs="Times New Roman"/>
                      <w:color w:val="auto"/>
                      <w:sz w:val="21"/>
                      <w:szCs w:val="21"/>
                      <w:highlight w:val="none"/>
                    </w:rPr>
                    <w:t>准》（GB3096-2008）</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松峪村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N</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highlight w:val="none"/>
                      <w:lang w:val="en-US" w:eastAsia="zh-CN"/>
                    </w:rPr>
                    <w:t>706</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下黄安村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25</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309</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上黄安村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601</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珩崖村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496</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珩崖头</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SE</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40</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380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旋风峪村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550</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382"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c>
                <w:tcPr>
                  <w:tcW w:w="6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北河峪村</w:t>
                  </w: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环绕</w:t>
                  </w:r>
                </w:p>
              </w:tc>
              <w:tc>
                <w:tcPr>
                  <w:tcW w:w="5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紧邻</w:t>
                  </w:r>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5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948</w:t>
                  </w:r>
                </w:p>
              </w:tc>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村庄</w:t>
                  </w:r>
                </w:p>
              </w:tc>
              <w:tc>
                <w:tcPr>
                  <w:tcW w:w="1014"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jc w:val="center"/>
              </w:trPr>
              <w:tc>
                <w:tcPr>
                  <w:tcW w:w="38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w:t>
                  </w:r>
                </w:p>
              </w:tc>
              <w:tc>
                <w:tcPr>
                  <w:tcW w:w="4617" w:type="pct"/>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38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生态环境</w:t>
                  </w:r>
                </w:p>
              </w:tc>
              <w:tc>
                <w:tcPr>
                  <w:tcW w:w="4617" w:type="pct"/>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项目所在地无生态环境保护目标</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yellow"/>
                <w:lang w:eastAsia="zh-CN"/>
              </w:rPr>
            </w:pPr>
            <w:r>
              <w:rPr>
                <w:rFonts w:hint="eastAsia" w:ascii="Times New Roman" w:hAnsi="Times New Roman" w:eastAsia="宋体" w:cs="Times New Roman"/>
                <w:color w:val="auto"/>
                <w:kern w:val="0"/>
                <w:sz w:val="24"/>
                <w:lang w:eastAsia="zh-CN"/>
              </w:rPr>
              <w:t>本项目</w:t>
            </w:r>
            <w:r>
              <w:rPr>
                <w:rFonts w:hint="eastAsia" w:cs="Times New Roman"/>
                <w:color w:val="auto"/>
                <w:kern w:val="0"/>
                <w:sz w:val="24"/>
                <w:lang w:val="en-US" w:eastAsia="zh-CN"/>
              </w:rPr>
              <w:t>施工期临时工程</w:t>
            </w:r>
            <w:r>
              <w:rPr>
                <w:rFonts w:hint="eastAsia" w:ascii="Times New Roman" w:hAnsi="Times New Roman" w:eastAsia="宋体" w:cs="Times New Roman"/>
                <w:color w:val="auto"/>
                <w:kern w:val="0"/>
                <w:sz w:val="24"/>
                <w:lang w:val="en-US" w:eastAsia="zh-CN"/>
              </w:rPr>
              <w:t>周围</w:t>
            </w:r>
            <w:r>
              <w:rPr>
                <w:rFonts w:hint="eastAsia" w:ascii="Times New Roman" w:hAnsi="Times New Roman" w:eastAsia="宋体" w:cs="Times New Roman"/>
                <w:color w:val="auto"/>
                <w:kern w:val="0"/>
                <w:sz w:val="24"/>
                <w:lang w:eastAsia="zh-CN"/>
              </w:rPr>
              <w:t>敏感保护目标见表3-</w:t>
            </w:r>
            <w:r>
              <w:rPr>
                <w:rFonts w:hint="eastAsia" w:cs="Times New Roman"/>
                <w:color w:val="auto"/>
                <w:kern w:val="0"/>
                <w:sz w:val="24"/>
                <w:lang w:val="en-US" w:eastAsia="zh-CN"/>
              </w:rPr>
              <w:t>7</w:t>
            </w:r>
            <w:r>
              <w:rPr>
                <w:rFonts w:hint="eastAsia"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3</w:t>
            </w:r>
            <w:r>
              <w:rPr>
                <w:rFonts w:eastAsia="黑体"/>
                <w:color w:val="auto"/>
                <w:sz w:val="24"/>
                <w:highlight w:val="none"/>
              </w:rPr>
              <w:t>-</w:t>
            </w:r>
            <w:r>
              <w:rPr>
                <w:rFonts w:hint="eastAsia" w:eastAsia="黑体"/>
                <w:color w:val="auto"/>
                <w:sz w:val="24"/>
                <w:highlight w:val="none"/>
                <w:lang w:val="en-US" w:eastAsia="zh-CN"/>
              </w:rPr>
              <w:t>7  本</w:t>
            </w:r>
            <w:r>
              <w:rPr>
                <w:rFonts w:hint="eastAsia" w:eastAsia="黑体"/>
                <w:color w:val="auto"/>
                <w:sz w:val="24"/>
                <w:highlight w:val="none"/>
              </w:rPr>
              <w:t>项目</w:t>
            </w:r>
            <w:r>
              <w:rPr>
                <w:rFonts w:hint="eastAsia" w:eastAsia="黑体"/>
                <w:color w:val="auto"/>
                <w:sz w:val="24"/>
                <w:highlight w:val="none"/>
                <w:lang w:val="en-US" w:eastAsia="zh-CN"/>
              </w:rPr>
              <w:t>施工期临时工程周边主要敏感目标</w:t>
            </w:r>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48"/>
              <w:gridCol w:w="689"/>
              <w:gridCol w:w="2698"/>
              <w:gridCol w:w="1049"/>
              <w:gridCol w:w="29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tblHeader/>
                <w:jc w:val="center"/>
              </w:trPr>
              <w:tc>
                <w:tcPr>
                  <w:tcW w:w="460" w:type="pct"/>
                  <w:tcBorders>
                    <w:tl2br w:val="nil"/>
                    <w:tr2bl w:val="nil"/>
                  </w:tcBorders>
                  <w:noWrap/>
                  <w:vAlign w:val="center"/>
                </w:tcPr>
                <w:p>
                  <w:pPr>
                    <w:jc w:val="center"/>
                    <w:rPr>
                      <w:rFonts w:hint="default" w:ascii="Times New Roman" w:hAnsi="Times New Roman" w:eastAsia="宋体" w:cs="Times New Roman"/>
                      <w:b w:val="0"/>
                      <w:snapToGrid/>
                      <w:color w:val="auto"/>
                      <w:spacing w:val="4"/>
                      <w:sz w:val="21"/>
                      <w:szCs w:val="21"/>
                    </w:rPr>
                  </w:pPr>
                  <w:r>
                    <w:rPr>
                      <w:rFonts w:hint="default" w:ascii="Times New Roman" w:hAnsi="Times New Roman" w:eastAsia="宋体" w:cs="Times New Roman"/>
                      <w:b w:val="0"/>
                      <w:snapToGrid/>
                      <w:color w:val="auto"/>
                      <w:spacing w:val="4"/>
                      <w:sz w:val="21"/>
                      <w:szCs w:val="21"/>
                    </w:rPr>
                    <w:t>保护目标名称</w:t>
                  </w:r>
                </w:p>
              </w:tc>
              <w:tc>
                <w:tcPr>
                  <w:tcW w:w="423" w:type="pct"/>
                  <w:tcBorders>
                    <w:tl2br w:val="nil"/>
                    <w:tr2bl w:val="nil"/>
                  </w:tcBorders>
                  <w:noWrap/>
                  <w:vAlign w:val="center"/>
                </w:tcPr>
                <w:p>
                  <w:pPr>
                    <w:jc w:val="center"/>
                    <w:rPr>
                      <w:rFonts w:hint="default" w:ascii="Times New Roman" w:hAnsi="Times New Roman" w:eastAsia="宋体" w:cs="Times New Roman"/>
                      <w:b w:val="0"/>
                      <w:snapToGrid/>
                      <w:color w:val="auto"/>
                      <w:spacing w:val="4"/>
                      <w:sz w:val="21"/>
                      <w:szCs w:val="21"/>
                    </w:rPr>
                  </w:pPr>
                  <w:r>
                    <w:rPr>
                      <w:rFonts w:hint="default" w:ascii="Times New Roman" w:hAnsi="Times New Roman" w:eastAsia="宋体" w:cs="Times New Roman"/>
                      <w:b w:val="0"/>
                      <w:snapToGrid/>
                      <w:color w:val="auto"/>
                      <w:spacing w:val="4"/>
                      <w:sz w:val="21"/>
                      <w:szCs w:val="21"/>
                    </w:rPr>
                    <w:t>位置</w:t>
                  </w:r>
                </w:p>
              </w:tc>
              <w:tc>
                <w:tcPr>
                  <w:tcW w:w="1659" w:type="pct"/>
                  <w:tcBorders>
                    <w:tl2br w:val="nil"/>
                    <w:tr2bl w:val="nil"/>
                  </w:tcBorders>
                  <w:noWrap/>
                  <w:vAlign w:val="center"/>
                </w:tcPr>
                <w:p>
                  <w:pPr>
                    <w:jc w:val="center"/>
                    <w:rPr>
                      <w:rFonts w:hint="default" w:ascii="Times New Roman" w:hAnsi="Times New Roman" w:eastAsia="宋体" w:cs="Times New Roman"/>
                      <w:b w:val="0"/>
                      <w:snapToGrid/>
                      <w:color w:val="auto"/>
                      <w:spacing w:val="4"/>
                      <w:sz w:val="21"/>
                      <w:szCs w:val="21"/>
                    </w:rPr>
                  </w:pPr>
                  <w:r>
                    <w:rPr>
                      <w:rFonts w:hint="default" w:ascii="Times New Roman" w:hAnsi="Times New Roman" w:eastAsia="宋体" w:cs="Times New Roman"/>
                      <w:b w:val="0"/>
                      <w:snapToGrid/>
                      <w:color w:val="auto"/>
                      <w:spacing w:val="4"/>
                      <w:sz w:val="21"/>
                      <w:szCs w:val="21"/>
                    </w:rPr>
                    <w:t>敏感目标特征</w:t>
                  </w:r>
                </w:p>
              </w:tc>
              <w:tc>
                <w:tcPr>
                  <w:tcW w:w="645" w:type="pct"/>
                  <w:tcBorders>
                    <w:tl2br w:val="nil"/>
                    <w:tr2bl w:val="nil"/>
                  </w:tcBorders>
                  <w:noWrap/>
                  <w:vAlign w:val="center"/>
                </w:tcPr>
                <w:p>
                  <w:pPr>
                    <w:jc w:val="center"/>
                    <w:rPr>
                      <w:rFonts w:hint="default" w:ascii="Times New Roman" w:hAnsi="Times New Roman" w:eastAsia="宋体" w:cs="Times New Roman"/>
                      <w:b w:val="0"/>
                      <w:snapToGrid/>
                      <w:color w:val="auto"/>
                      <w:spacing w:val="4"/>
                      <w:sz w:val="21"/>
                      <w:szCs w:val="21"/>
                    </w:rPr>
                  </w:pPr>
                  <w:r>
                    <w:rPr>
                      <w:rFonts w:hint="default" w:ascii="Times New Roman" w:hAnsi="Times New Roman" w:eastAsia="宋体" w:cs="Times New Roman"/>
                      <w:b w:val="0"/>
                      <w:snapToGrid/>
                      <w:color w:val="auto"/>
                      <w:spacing w:val="4"/>
                      <w:sz w:val="21"/>
                      <w:szCs w:val="21"/>
                    </w:rPr>
                    <w:t>相关关系</w:t>
                  </w:r>
                </w:p>
              </w:tc>
              <w:tc>
                <w:tcPr>
                  <w:tcW w:w="1811" w:type="pct"/>
                  <w:tcBorders>
                    <w:tl2br w:val="nil"/>
                    <w:tr2bl w:val="nil"/>
                  </w:tcBorders>
                  <w:noWrap/>
                  <w:vAlign w:val="center"/>
                </w:tcPr>
                <w:p>
                  <w:pPr>
                    <w:jc w:val="center"/>
                    <w:rPr>
                      <w:rFonts w:hint="default" w:ascii="Times New Roman" w:hAnsi="Times New Roman" w:eastAsia="宋体" w:cs="Times New Roman"/>
                      <w:b w:val="0"/>
                      <w:snapToGrid/>
                      <w:color w:val="auto"/>
                      <w:spacing w:val="4"/>
                      <w:sz w:val="21"/>
                      <w:szCs w:val="21"/>
                    </w:rPr>
                  </w:pPr>
                  <w:r>
                    <w:rPr>
                      <w:rFonts w:hint="default" w:ascii="Times New Roman" w:hAnsi="Times New Roman" w:eastAsia="宋体" w:cs="Times New Roman"/>
                      <w:b w:val="0"/>
                      <w:snapToGrid/>
                      <w:color w:val="auto"/>
                      <w:spacing w:val="4"/>
                      <w:sz w:val="21"/>
                      <w:szCs w:val="21"/>
                    </w:rPr>
                    <w:t>主要影响及时段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60" w:type="pct"/>
                  <w:tcBorders>
                    <w:tl2br w:val="nil"/>
                    <w:tr2bl w:val="nil"/>
                  </w:tcBorders>
                  <w:noWrap/>
                  <w:vAlign w:val="center"/>
                </w:tcPr>
                <w:p>
                  <w:pPr>
                    <w:pStyle w:val="59"/>
                    <w:wordWrap w:val="0"/>
                    <w:overflowPunct w:val="0"/>
                    <w:adjustRightInd w:val="0"/>
                    <w:snapToGrid w:val="0"/>
                    <w:spacing w:line="280" w:lineRule="exact"/>
                    <w:ind w:firstLine="0" w:firstLineChars="0"/>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永久基本农田</w:t>
                  </w:r>
                </w:p>
              </w:tc>
              <w:tc>
                <w:tcPr>
                  <w:tcW w:w="423"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光伏区周边</w:t>
                  </w:r>
                </w:p>
              </w:tc>
              <w:tc>
                <w:tcPr>
                  <w:tcW w:w="1659"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snapToGrid w:val="0"/>
                      <w:color w:val="auto"/>
                      <w:szCs w:val="21"/>
                    </w:rPr>
                  </w:pPr>
                  <w:r>
                    <w:rPr>
                      <w:rFonts w:hint="default" w:ascii="Times New Roman" w:hAnsi="Times New Roman" w:eastAsia="宋体" w:cs="Times New Roman"/>
                      <w:snapToGrid w:val="0"/>
                      <w:color w:val="auto"/>
                      <w:szCs w:val="21"/>
                    </w:rPr>
                    <w:t>项目光伏场区临近多处永久基本农田，主要种植类型为小麦、玉米。</w:t>
                  </w:r>
                </w:p>
              </w:tc>
              <w:tc>
                <w:tcPr>
                  <w:tcW w:w="645"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snapToGrid w:val="0"/>
                      <w:color w:val="auto"/>
                      <w:szCs w:val="21"/>
                      <w:lang w:val="en-US" w:eastAsia="zh-CN"/>
                    </w:rPr>
                  </w:pPr>
                  <w:r>
                    <w:rPr>
                      <w:rStyle w:val="24"/>
                      <w:rFonts w:hint="default" w:ascii="Times New Roman" w:hAnsi="Times New Roman" w:eastAsia="宋体" w:cs="Times New Roman"/>
                      <w:color w:val="auto"/>
                      <w:kern w:val="0"/>
                      <w:szCs w:val="21"/>
                      <w:lang w:val="en-US" w:eastAsia="zh-CN"/>
                    </w:rPr>
                    <w:t>光伏场区临近</w:t>
                  </w:r>
                </w:p>
              </w:tc>
              <w:tc>
                <w:tcPr>
                  <w:tcW w:w="1811"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电缆开挖、车辆运行对永久基本农田周边土壤会产生扰动，影响时段为施工期。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60" w:type="pct"/>
                  <w:tcBorders>
                    <w:tl2br w:val="nil"/>
                    <w:tr2bl w:val="nil"/>
                  </w:tcBorders>
                  <w:noWrap/>
                  <w:vAlign w:val="center"/>
                </w:tcPr>
                <w:p>
                  <w:pPr>
                    <w:pStyle w:val="59"/>
                    <w:wordWrap w:val="0"/>
                    <w:overflowPunct w:val="0"/>
                    <w:adjustRightInd w:val="0"/>
                    <w:snapToGrid w:val="0"/>
                    <w:spacing w:line="280" w:lineRule="exact"/>
                    <w:ind w:firstLine="0" w:firstLineChars="0"/>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生态保护红线</w:t>
                  </w:r>
                </w:p>
              </w:tc>
              <w:tc>
                <w:tcPr>
                  <w:tcW w:w="423"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光伏区周边</w:t>
                  </w:r>
                </w:p>
              </w:tc>
              <w:tc>
                <w:tcPr>
                  <w:tcW w:w="1659"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snapToGrid w:val="0"/>
                      <w:color w:val="auto"/>
                      <w:szCs w:val="21"/>
                    </w:rPr>
                  </w:pPr>
                  <w:r>
                    <w:rPr>
                      <w:rFonts w:hint="default" w:ascii="Times New Roman" w:hAnsi="Times New Roman" w:eastAsia="宋体" w:cs="Times New Roman"/>
                      <w:snapToGrid w:val="0"/>
                      <w:color w:val="auto"/>
                      <w:szCs w:val="21"/>
                    </w:rPr>
                    <w:t>项目光伏场区临近</w:t>
                  </w:r>
                  <w:r>
                    <w:rPr>
                      <w:rFonts w:hint="eastAsia" w:cs="Times New Roman"/>
                      <w:snapToGrid w:val="0"/>
                      <w:color w:val="auto"/>
                      <w:szCs w:val="21"/>
                      <w:lang w:val="en-US" w:eastAsia="zh-CN"/>
                    </w:rPr>
                    <w:t>生态保护红线</w:t>
                  </w:r>
                  <w:r>
                    <w:rPr>
                      <w:rFonts w:hint="default" w:ascii="Times New Roman" w:hAnsi="Times New Roman" w:eastAsia="宋体" w:cs="Times New Roman"/>
                      <w:snapToGrid w:val="0"/>
                      <w:color w:val="auto"/>
                      <w:szCs w:val="21"/>
                    </w:rPr>
                    <w:t>，</w:t>
                  </w:r>
                  <w:r>
                    <w:rPr>
                      <w:rFonts w:hint="eastAsia" w:cs="Times New Roman"/>
                      <w:snapToGrid w:val="0"/>
                      <w:color w:val="auto"/>
                      <w:szCs w:val="21"/>
                      <w:lang w:val="en-US" w:eastAsia="zh-CN"/>
                    </w:rPr>
                    <w:t>生态保护红线内</w:t>
                  </w:r>
                  <w:r>
                    <w:rPr>
                      <w:rFonts w:hint="default" w:ascii="Times New Roman" w:hAnsi="Times New Roman" w:eastAsia="宋体" w:cs="Times New Roman"/>
                      <w:snapToGrid w:val="0"/>
                      <w:color w:val="auto"/>
                      <w:szCs w:val="21"/>
                    </w:rPr>
                    <w:t>主要</w:t>
                  </w:r>
                  <w:r>
                    <w:rPr>
                      <w:rFonts w:hint="eastAsia" w:cs="Times New Roman"/>
                      <w:snapToGrid w:val="0"/>
                      <w:color w:val="auto"/>
                      <w:szCs w:val="21"/>
                      <w:lang w:val="en-US" w:eastAsia="zh-CN"/>
                    </w:rPr>
                    <w:t>为乔木，</w:t>
                  </w:r>
                  <w:r>
                    <w:rPr>
                      <w:rFonts w:hint="default" w:ascii="Times New Roman" w:hAnsi="Times New Roman" w:eastAsia="宋体" w:cs="Times New Roman"/>
                      <w:snapToGrid w:val="0"/>
                      <w:color w:val="auto"/>
                      <w:szCs w:val="21"/>
                    </w:rPr>
                    <w:t>种植</w:t>
                  </w:r>
                  <w:r>
                    <w:rPr>
                      <w:rFonts w:hint="eastAsia" w:cs="Times New Roman"/>
                      <w:snapToGrid w:val="0"/>
                      <w:color w:val="auto"/>
                      <w:szCs w:val="21"/>
                      <w:lang w:val="en-US" w:eastAsia="zh-CN"/>
                    </w:rPr>
                    <w:t>少量</w:t>
                  </w:r>
                  <w:r>
                    <w:rPr>
                      <w:rFonts w:hint="default" w:ascii="Times New Roman" w:hAnsi="Times New Roman" w:eastAsia="宋体" w:cs="Times New Roman"/>
                      <w:snapToGrid w:val="0"/>
                      <w:color w:val="auto"/>
                      <w:szCs w:val="21"/>
                    </w:rPr>
                    <w:t>小麦、玉米</w:t>
                  </w:r>
                  <w:r>
                    <w:rPr>
                      <w:rFonts w:hint="eastAsia" w:cs="Times New Roman"/>
                      <w:snapToGrid w:val="0"/>
                      <w:color w:val="auto"/>
                      <w:szCs w:val="21"/>
                      <w:lang w:val="en-US" w:eastAsia="zh-CN"/>
                    </w:rPr>
                    <w:t>等</w:t>
                  </w:r>
                  <w:r>
                    <w:rPr>
                      <w:rFonts w:hint="default" w:ascii="Times New Roman" w:hAnsi="Times New Roman" w:eastAsia="宋体" w:cs="Times New Roman"/>
                      <w:snapToGrid w:val="0"/>
                      <w:color w:val="auto"/>
                      <w:szCs w:val="21"/>
                    </w:rPr>
                    <w:t>。</w:t>
                  </w:r>
                </w:p>
              </w:tc>
              <w:tc>
                <w:tcPr>
                  <w:tcW w:w="645" w:type="pct"/>
                  <w:tcBorders>
                    <w:tl2br w:val="nil"/>
                    <w:tr2bl w:val="nil"/>
                  </w:tcBorders>
                  <w:noWrap/>
                  <w:vAlign w:val="center"/>
                </w:tcPr>
                <w:p>
                  <w:pPr>
                    <w:wordWrap w:val="0"/>
                    <w:adjustRightInd w:val="0"/>
                    <w:snapToGrid w:val="0"/>
                    <w:spacing w:line="280" w:lineRule="exact"/>
                    <w:jc w:val="center"/>
                    <w:rPr>
                      <w:rStyle w:val="24"/>
                      <w:rFonts w:hint="default" w:ascii="Times New Roman" w:hAnsi="Times New Roman" w:eastAsia="宋体" w:cs="Times New Roman"/>
                      <w:color w:val="auto"/>
                      <w:kern w:val="0"/>
                      <w:szCs w:val="21"/>
                      <w:lang w:val="en-US" w:eastAsia="zh-CN"/>
                    </w:rPr>
                  </w:pPr>
                  <w:r>
                    <w:rPr>
                      <w:rStyle w:val="24"/>
                      <w:rFonts w:hint="default" w:ascii="Times New Roman" w:hAnsi="Times New Roman" w:eastAsia="宋体" w:cs="Times New Roman"/>
                      <w:color w:val="auto"/>
                      <w:kern w:val="0"/>
                      <w:szCs w:val="21"/>
                      <w:lang w:val="en-US" w:eastAsia="zh-CN"/>
                    </w:rPr>
                    <w:t>光伏场区临近</w:t>
                  </w:r>
                </w:p>
              </w:tc>
              <w:tc>
                <w:tcPr>
                  <w:tcW w:w="1811"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电缆开挖、车辆运行对</w:t>
                  </w:r>
                  <w:r>
                    <w:rPr>
                      <w:rFonts w:hint="eastAsia" w:cs="Times New Roman"/>
                      <w:color w:val="auto"/>
                      <w:kern w:val="0"/>
                      <w:szCs w:val="21"/>
                      <w:lang w:val="en-US" w:eastAsia="zh-CN"/>
                    </w:rPr>
                    <w:t>生态保护红线</w:t>
                  </w:r>
                  <w:r>
                    <w:rPr>
                      <w:rFonts w:hint="default" w:ascii="Times New Roman" w:hAnsi="Times New Roman" w:eastAsia="宋体" w:cs="Times New Roman"/>
                      <w:color w:val="auto"/>
                      <w:kern w:val="0"/>
                      <w:szCs w:val="21"/>
                    </w:rPr>
                    <w:t>周边土壤会产生扰动，影响时段为施工期。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60" w:type="pct"/>
                  <w:tcBorders>
                    <w:tl2br w:val="nil"/>
                    <w:tr2bl w:val="nil"/>
                  </w:tcBorders>
                  <w:noWrap/>
                  <w:vAlign w:val="center"/>
                </w:tcPr>
                <w:p>
                  <w:pPr>
                    <w:pStyle w:val="59"/>
                    <w:wordWrap w:val="0"/>
                    <w:overflowPunct w:val="0"/>
                    <w:adjustRightInd w:val="0"/>
                    <w:snapToGrid w:val="0"/>
                    <w:spacing w:line="280" w:lineRule="exact"/>
                    <w:ind w:firstLine="0" w:firstLineChars="0"/>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植被</w:t>
                  </w:r>
                </w:p>
              </w:tc>
              <w:tc>
                <w:tcPr>
                  <w:tcW w:w="423"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光伏区周边</w:t>
                  </w:r>
                </w:p>
              </w:tc>
              <w:tc>
                <w:tcPr>
                  <w:tcW w:w="1659"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kern w:val="0"/>
                      <w:szCs w:val="21"/>
                    </w:rPr>
                    <w:t>项目施工期主要占用的植被类型为未利用地、其他草地、水浇地。</w:t>
                  </w:r>
                </w:p>
              </w:tc>
              <w:tc>
                <w:tcPr>
                  <w:tcW w:w="645"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占用</w:t>
                  </w:r>
                </w:p>
              </w:tc>
              <w:tc>
                <w:tcPr>
                  <w:tcW w:w="1811" w:type="pct"/>
                  <w:tcBorders>
                    <w:tl2br w:val="nil"/>
                    <w:tr2bl w:val="nil"/>
                  </w:tcBorders>
                  <w:noWrap/>
                  <w:vAlign w:val="center"/>
                </w:tcPr>
                <w:p>
                  <w:pPr>
                    <w:wordWrap w:val="0"/>
                    <w:autoSpaceDE w:val="0"/>
                    <w:autoSpaceDN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kern w:val="0"/>
                      <w:szCs w:val="21"/>
                    </w:rPr>
                    <w:t>土地占用将造成植被的损失</w:t>
                  </w:r>
                  <w:r>
                    <w:rPr>
                      <w:rFonts w:hint="eastAsia" w:cs="Times New Roman"/>
                      <w:color w:val="auto"/>
                      <w:kern w:val="0"/>
                      <w:szCs w:val="21"/>
                      <w:lang w:eastAsia="zh-CN"/>
                    </w:rPr>
                    <w:t>，</w:t>
                  </w:r>
                  <w:r>
                    <w:rPr>
                      <w:rFonts w:hint="default" w:ascii="Times New Roman" w:hAnsi="Times New Roman" w:eastAsia="宋体" w:cs="Times New Roman"/>
                      <w:color w:val="auto"/>
                      <w:kern w:val="0"/>
                      <w:szCs w:val="21"/>
                    </w:rPr>
                    <w:t>影响时段为施工期。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60" w:type="pct"/>
                  <w:tcBorders>
                    <w:tl2br w:val="nil"/>
                    <w:tr2bl w:val="nil"/>
                  </w:tcBorders>
                  <w:noWrap/>
                  <w:vAlign w:val="center"/>
                </w:tcPr>
                <w:p>
                  <w:pPr>
                    <w:pStyle w:val="59"/>
                    <w:wordWrap w:val="0"/>
                    <w:overflowPunct w:val="0"/>
                    <w:adjustRightInd w:val="0"/>
                    <w:snapToGrid w:val="0"/>
                    <w:spacing w:line="280" w:lineRule="exact"/>
                    <w:ind w:firstLine="0" w:firstLineChars="0"/>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野生保护动植物</w:t>
                  </w:r>
                </w:p>
              </w:tc>
              <w:tc>
                <w:tcPr>
                  <w:tcW w:w="423" w:type="pct"/>
                  <w:tcBorders>
                    <w:tl2br w:val="nil"/>
                    <w:tr2bl w:val="nil"/>
                  </w:tcBorders>
                  <w:noWrap/>
                  <w:vAlign w:val="center"/>
                </w:tcPr>
                <w:p>
                  <w:pPr>
                    <w:wordWrap w:val="0"/>
                    <w:adjustRightInd w:val="0"/>
                    <w:snapToGrid w:val="0"/>
                    <w:spacing w:line="280" w:lineRule="exact"/>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光伏区周边</w:t>
                  </w:r>
                </w:p>
              </w:tc>
              <w:tc>
                <w:tcPr>
                  <w:tcW w:w="4116" w:type="pct"/>
                  <w:gridSpan w:val="3"/>
                  <w:tcBorders>
                    <w:tl2br w:val="nil"/>
                    <w:tr2bl w:val="nil"/>
                  </w:tcBorders>
                  <w:noWrap/>
                  <w:vAlign w:val="center"/>
                </w:tcPr>
                <w:p>
                  <w:pPr>
                    <w:wordWrap w:val="0"/>
                    <w:autoSpaceDE w:val="0"/>
                    <w:autoSpaceDN w:val="0"/>
                    <w:adjustRightInd w:val="0"/>
                    <w:snapToGrid w:val="0"/>
                    <w:spacing w:line="280" w:lineRule="exact"/>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Cs/>
                      <w:color w:val="auto"/>
                      <w:szCs w:val="21"/>
                    </w:rPr>
                    <w:t>根据区域珍稀野生植物分布、现场调查，本工程周边均为常见物种，未发现国家及省级重点保护野生植物。</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0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评价</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标准</w:t>
            </w:r>
          </w:p>
        </w:tc>
        <w:tc>
          <w:tcPr>
            <w:tcW w:w="825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1、废气污染物排放标准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本项目施工期</w:t>
            </w:r>
            <w:r>
              <w:rPr>
                <w:rFonts w:hint="eastAsia" w:ascii="Times New Roman" w:hAnsi="Times New Roman" w:eastAsia="宋体" w:cs="Times New Roman"/>
                <w:color w:val="auto"/>
                <w:kern w:val="0"/>
                <w:sz w:val="24"/>
                <w:lang w:eastAsia="zh-CN"/>
              </w:rPr>
              <w:t>无组织颗粒物执行《大气污染物综合排放标准》（GB16297-1996）表2中无组织排放监控浓度限值要求。本项目无组织废气污染物排放标准见表3-</w:t>
            </w:r>
            <w:r>
              <w:rPr>
                <w:rFonts w:hint="eastAsia" w:cs="Times New Roman"/>
                <w:color w:val="auto"/>
                <w:kern w:val="0"/>
                <w:sz w:val="24"/>
                <w:lang w:val="en-US" w:eastAsia="zh-CN"/>
              </w:rPr>
              <w:t>8</w:t>
            </w:r>
            <w:r>
              <w:rPr>
                <w:rFonts w:hint="eastAsia" w:ascii="Times New Roman" w:hAnsi="Times New Roman" w:eastAsia="宋体" w:cs="Times New Roman"/>
                <w:color w:val="auto"/>
                <w:kern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hint="default"/>
                <w:b/>
                <w:bCs/>
                <w:color w:val="auto"/>
                <w:sz w:val="24"/>
                <w:lang w:val="en-US"/>
              </w:rPr>
            </w:pPr>
            <w:r>
              <w:rPr>
                <w:rFonts w:eastAsia="黑体"/>
                <w:color w:val="auto"/>
                <w:sz w:val="24"/>
              </w:rPr>
              <w:t>表</w:t>
            </w:r>
            <w:r>
              <w:rPr>
                <w:rFonts w:hint="eastAsia" w:eastAsia="黑体"/>
                <w:color w:val="auto"/>
                <w:sz w:val="24"/>
                <w:lang w:val="en-US" w:eastAsia="zh-CN"/>
              </w:rPr>
              <w:t>3</w:t>
            </w:r>
            <w:r>
              <w:rPr>
                <w:rFonts w:eastAsia="黑体"/>
                <w:color w:val="auto"/>
                <w:sz w:val="24"/>
              </w:rPr>
              <w:t>-</w:t>
            </w:r>
            <w:r>
              <w:rPr>
                <w:rFonts w:hint="eastAsia" w:eastAsia="黑体"/>
                <w:color w:val="auto"/>
                <w:sz w:val="24"/>
                <w:lang w:val="en-US" w:eastAsia="zh-CN"/>
              </w:rPr>
              <w:t>8  无组织废气污染物排放标准一览表</w:t>
            </w:r>
          </w:p>
          <w:tbl>
            <w:tblPr>
              <w:tblStyle w:val="20"/>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0"/>
              <w:gridCol w:w="2071"/>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65" w:type="pct"/>
                  <w:noWrap w:val="0"/>
                  <w:vAlign w:val="center"/>
                </w:tcPr>
                <w:p>
                  <w:pPr>
                    <w:adjustRightInd w:val="0"/>
                    <w:snapToGrid w:val="0"/>
                    <w:jc w:val="center"/>
                    <w:rPr>
                      <w:color w:val="auto"/>
                      <w:szCs w:val="21"/>
                    </w:rPr>
                  </w:pPr>
                  <w:r>
                    <w:rPr>
                      <w:color w:val="auto"/>
                      <w:szCs w:val="21"/>
                    </w:rPr>
                    <w:t>污染物</w:t>
                  </w:r>
                </w:p>
              </w:tc>
              <w:tc>
                <w:tcPr>
                  <w:tcW w:w="1289" w:type="pct"/>
                  <w:noWrap w:val="0"/>
                  <w:vAlign w:val="center"/>
                </w:tcPr>
                <w:p>
                  <w:pPr>
                    <w:adjustRightInd w:val="0"/>
                    <w:snapToGrid w:val="0"/>
                    <w:jc w:val="center"/>
                    <w:rPr>
                      <w:color w:val="auto"/>
                      <w:szCs w:val="21"/>
                    </w:rPr>
                  </w:pPr>
                  <w:r>
                    <w:rPr>
                      <w:color w:val="auto"/>
                      <w:szCs w:val="21"/>
                    </w:rPr>
                    <w:t>厂界外最高点浓度</w:t>
                  </w:r>
                </w:p>
                <w:p>
                  <w:pPr>
                    <w:adjustRightInd w:val="0"/>
                    <w:snapToGrid w:val="0"/>
                    <w:jc w:val="center"/>
                    <w:rPr>
                      <w:color w:val="auto"/>
                      <w:szCs w:val="21"/>
                    </w:rPr>
                  </w:pPr>
                  <w:r>
                    <w:rPr>
                      <w:rFonts w:hint="eastAsia"/>
                      <w:color w:val="auto"/>
                      <w:szCs w:val="21"/>
                    </w:rPr>
                    <w:t>（</w:t>
                  </w:r>
                  <w:r>
                    <w:rPr>
                      <w:color w:val="auto"/>
                      <w:szCs w:val="21"/>
                    </w:rPr>
                    <w:t>mg/m</w:t>
                  </w:r>
                  <w:r>
                    <w:rPr>
                      <w:color w:val="auto"/>
                      <w:szCs w:val="21"/>
                      <w:vertAlign w:val="superscript"/>
                    </w:rPr>
                    <w:t>3</w:t>
                  </w:r>
                  <w:r>
                    <w:rPr>
                      <w:rFonts w:hint="eastAsia"/>
                      <w:color w:val="auto"/>
                      <w:szCs w:val="21"/>
                    </w:rPr>
                    <w:t>）</w:t>
                  </w:r>
                </w:p>
              </w:tc>
              <w:tc>
                <w:tcPr>
                  <w:tcW w:w="2845" w:type="pct"/>
                  <w:noWrap w:val="0"/>
                  <w:vAlign w:val="center"/>
                </w:tcPr>
                <w:p>
                  <w:pPr>
                    <w:adjustRightInd w:val="0"/>
                    <w:snapToGrid w:val="0"/>
                    <w:jc w:val="center"/>
                    <w:rPr>
                      <w:color w:val="auto"/>
                      <w:szCs w:val="21"/>
                    </w:rPr>
                  </w:pPr>
                  <w:r>
                    <w:rPr>
                      <w:color w:val="auto"/>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65" w:type="pct"/>
                  <w:noWrap w:val="0"/>
                  <w:vAlign w:val="center"/>
                </w:tcPr>
                <w:p>
                  <w:pPr>
                    <w:adjustRightInd w:val="0"/>
                    <w:snapToGrid w:val="0"/>
                    <w:jc w:val="center"/>
                    <w:rPr>
                      <w:bCs/>
                      <w:color w:val="auto"/>
                      <w:szCs w:val="21"/>
                      <w:lang w:val="en-GB" w:eastAsia="zh-TW"/>
                    </w:rPr>
                  </w:pPr>
                  <w:r>
                    <w:rPr>
                      <w:bCs/>
                      <w:color w:val="auto"/>
                      <w:szCs w:val="21"/>
                    </w:rPr>
                    <w:t>颗粒物</w:t>
                  </w:r>
                </w:p>
              </w:tc>
              <w:tc>
                <w:tcPr>
                  <w:tcW w:w="1289" w:type="pct"/>
                  <w:noWrap w:val="0"/>
                  <w:vAlign w:val="center"/>
                </w:tcPr>
                <w:p>
                  <w:pPr>
                    <w:adjustRightInd w:val="0"/>
                    <w:snapToGrid w:val="0"/>
                    <w:jc w:val="center"/>
                    <w:rPr>
                      <w:color w:val="auto"/>
                      <w:szCs w:val="21"/>
                      <w:lang w:val="en-GB" w:eastAsia="zh-TW"/>
                    </w:rPr>
                  </w:pPr>
                  <w:r>
                    <w:rPr>
                      <w:color w:val="auto"/>
                      <w:szCs w:val="21"/>
                    </w:rPr>
                    <w:t>1.0</w:t>
                  </w:r>
                </w:p>
              </w:tc>
              <w:tc>
                <w:tcPr>
                  <w:tcW w:w="2845" w:type="pct"/>
                  <w:noWrap w:val="0"/>
                  <w:vAlign w:val="center"/>
                </w:tcPr>
                <w:p>
                  <w:pPr>
                    <w:adjustRightInd w:val="0"/>
                    <w:snapToGrid w:val="0"/>
                    <w:jc w:val="center"/>
                    <w:rPr>
                      <w:color w:val="auto"/>
                      <w:szCs w:val="21"/>
                    </w:rPr>
                  </w:pPr>
                  <w:r>
                    <w:rPr>
                      <w:color w:val="auto"/>
                      <w:szCs w:val="21"/>
                    </w:rPr>
                    <w:t>《大气污染物综合排放标准》（GB16297-1996）表2无组织排放监控浓度限值</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2、废水污染物排放标准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本项目运营</w:t>
            </w:r>
            <w:r>
              <w:rPr>
                <w:rFonts w:hint="eastAsia" w:ascii="Times New Roman" w:hAnsi="Times New Roman" w:eastAsia="宋体" w:cs="Times New Roman"/>
                <w:color w:val="auto"/>
                <w:kern w:val="0"/>
                <w:sz w:val="24"/>
                <w:highlight w:val="none"/>
                <w:lang w:val="en-US" w:eastAsia="zh-CN"/>
              </w:rPr>
              <w:t>期</w:t>
            </w:r>
            <w:r>
              <w:rPr>
                <w:rFonts w:hint="eastAsia" w:cs="Times New Roman"/>
                <w:color w:val="auto"/>
                <w:kern w:val="0"/>
                <w:sz w:val="24"/>
                <w:highlight w:val="none"/>
                <w:lang w:val="en-US" w:eastAsia="zh-CN"/>
              </w:rPr>
              <w:t>无废水外排。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3、噪声排放标准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根据《环境影响评价技术导则 声环境》（HJ2.4-2021），本项目依据GB3096-2008划分声环境功能区，《声环境质量标准》（GB3096-2008）中规定：“村庄原则上执行1类声环境功能区要求，工业活动较多的村庄以及有交通干线经过的村庄（指执行4类声环境功能区要求以外的区域）可局部或全部执行2类声环境功能区要求”。本项目所在区域</w:t>
            </w:r>
            <w:r>
              <w:rPr>
                <w:rFonts w:hint="eastAsia" w:cs="Times New Roman"/>
                <w:color w:val="auto"/>
                <w:kern w:val="0"/>
                <w:sz w:val="24"/>
                <w:lang w:val="en-US" w:eastAsia="zh-CN"/>
              </w:rPr>
              <w:t>主要为</w:t>
            </w:r>
            <w:r>
              <w:rPr>
                <w:rFonts w:hint="eastAsia" w:ascii="Times New Roman" w:hAnsi="Times New Roman" w:eastAsia="宋体" w:cs="Times New Roman"/>
                <w:color w:val="auto"/>
                <w:kern w:val="0"/>
                <w:sz w:val="24"/>
                <w:lang w:val="en-US" w:eastAsia="zh-CN"/>
              </w:rPr>
              <w:t>村庄</w:t>
            </w:r>
            <w:r>
              <w:rPr>
                <w:rFonts w:hint="eastAsia" w:cs="Times New Roman"/>
                <w:color w:val="auto"/>
                <w:kern w:val="0"/>
                <w:sz w:val="24"/>
                <w:lang w:val="en-US" w:eastAsia="zh-CN"/>
              </w:rPr>
              <w:t>及工业混合区域，</w:t>
            </w:r>
            <w:r>
              <w:rPr>
                <w:rFonts w:hint="eastAsia" w:ascii="Times New Roman" w:hAnsi="Times New Roman" w:eastAsia="宋体" w:cs="Times New Roman"/>
                <w:color w:val="auto"/>
                <w:kern w:val="0"/>
                <w:sz w:val="24"/>
                <w:lang w:val="en-US" w:eastAsia="zh-CN"/>
              </w:rPr>
              <w:t>区域声环境功能区参照</w:t>
            </w: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val="en-US" w:eastAsia="zh-CN"/>
              </w:rPr>
              <w:t>类执行。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olor w:val="auto"/>
                <w:kern w:val="0"/>
                <w:sz w:val="24"/>
              </w:rPr>
              <w:t>施工期噪声执行《建筑施工场界环境噪声排放标准》</w:t>
            </w:r>
            <w:r>
              <w:rPr>
                <w:rFonts w:hint="eastAsia"/>
                <w:color w:val="auto"/>
                <w:kern w:val="0"/>
                <w:sz w:val="24"/>
                <w:lang w:eastAsia="zh-CN"/>
              </w:rPr>
              <w:t>（</w:t>
            </w:r>
            <w:r>
              <w:rPr>
                <w:rFonts w:hint="eastAsia"/>
                <w:color w:val="auto"/>
                <w:kern w:val="0"/>
                <w:sz w:val="24"/>
              </w:rPr>
              <w:t>GB12523-2011</w:t>
            </w:r>
            <w:r>
              <w:rPr>
                <w:rFonts w:hint="eastAsia"/>
                <w:color w:val="auto"/>
                <w:kern w:val="0"/>
                <w:sz w:val="24"/>
                <w:lang w:eastAsia="zh-CN"/>
              </w:rPr>
              <w:t>）</w:t>
            </w:r>
            <w:r>
              <w:rPr>
                <w:rFonts w:hint="eastAsia"/>
                <w:color w:val="auto"/>
                <w:kern w:val="0"/>
                <w:sz w:val="24"/>
              </w:rPr>
              <w:t>中的场界标准限值要求。运营期噪声执行《工业企业厂界环境噪声排放标准》</w:t>
            </w:r>
            <w:r>
              <w:rPr>
                <w:rFonts w:hint="eastAsia"/>
                <w:color w:val="auto"/>
                <w:kern w:val="0"/>
                <w:sz w:val="24"/>
                <w:lang w:eastAsia="zh-CN"/>
              </w:rPr>
              <w:t>（</w:t>
            </w:r>
            <w:r>
              <w:rPr>
                <w:rFonts w:hint="eastAsia"/>
                <w:color w:val="auto"/>
                <w:kern w:val="0"/>
                <w:sz w:val="24"/>
              </w:rPr>
              <w:t>GB12348-2008</w:t>
            </w: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rPr>
              <w:t>类标准限值，</w:t>
            </w:r>
            <w:r>
              <w:rPr>
                <w:rFonts w:hint="eastAsia" w:ascii="Times New Roman" w:hAnsi="Times New Roman" w:eastAsia="宋体" w:cs="Times New Roman"/>
                <w:color w:val="auto"/>
                <w:kern w:val="0"/>
                <w:sz w:val="24"/>
                <w:lang w:eastAsia="zh-CN"/>
              </w:rPr>
              <w:t>噪声排放执行标准</w:t>
            </w:r>
            <w:r>
              <w:rPr>
                <w:rFonts w:hint="eastAsia" w:ascii="Times New Roman" w:hAnsi="Times New Roman" w:eastAsia="宋体" w:cs="Times New Roman"/>
                <w:color w:val="auto"/>
                <w:kern w:val="0"/>
                <w:sz w:val="24"/>
                <w:lang w:val="en-US" w:eastAsia="zh-CN"/>
              </w:rPr>
              <w:t>见表3-</w:t>
            </w:r>
            <w:r>
              <w:rPr>
                <w:rFonts w:hint="eastAsia" w:cs="Times New Roman"/>
                <w:color w:val="auto"/>
                <w:kern w:val="0"/>
                <w:sz w:val="24"/>
                <w:lang w:val="en-US" w:eastAsia="zh-CN"/>
              </w:rPr>
              <w:t>9。</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eastAsia="黑体"/>
                <w:color w:val="auto"/>
                <w:sz w:val="24"/>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hint="default"/>
                <w:b/>
                <w:bCs/>
                <w:color w:val="auto"/>
                <w:sz w:val="24"/>
                <w:lang w:val="en-US"/>
              </w:rPr>
            </w:pPr>
            <w:r>
              <w:rPr>
                <w:rFonts w:eastAsia="黑体"/>
                <w:color w:val="auto"/>
                <w:sz w:val="24"/>
              </w:rPr>
              <w:t>表</w:t>
            </w:r>
            <w:r>
              <w:rPr>
                <w:rFonts w:hint="eastAsia" w:eastAsia="黑体"/>
                <w:color w:val="auto"/>
                <w:sz w:val="24"/>
                <w:lang w:val="en-US" w:eastAsia="zh-CN"/>
              </w:rPr>
              <w:t>3</w:t>
            </w:r>
            <w:r>
              <w:rPr>
                <w:rFonts w:eastAsia="黑体"/>
                <w:color w:val="auto"/>
                <w:sz w:val="24"/>
              </w:rPr>
              <w:t>-</w:t>
            </w:r>
            <w:r>
              <w:rPr>
                <w:rFonts w:hint="eastAsia" w:eastAsia="黑体"/>
                <w:color w:val="auto"/>
                <w:sz w:val="24"/>
                <w:lang w:val="en-US" w:eastAsia="zh-CN"/>
              </w:rPr>
              <w:t>9  噪声排放执行标准    dB(A)</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991"/>
              <w:gridCol w:w="1990"/>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1" w:type="dxa"/>
                  <w:noWrap w:val="0"/>
                  <w:vAlign w:val="center"/>
                </w:tcPr>
                <w:p>
                  <w:pPr>
                    <w:jc w:val="center"/>
                    <w:rPr>
                      <w:color w:val="auto"/>
                    </w:rPr>
                  </w:pPr>
                  <w:r>
                    <w:rPr>
                      <w:color w:val="auto"/>
                    </w:rPr>
                    <w:t>标准</w:t>
                  </w:r>
                </w:p>
              </w:tc>
              <w:tc>
                <w:tcPr>
                  <w:tcW w:w="1991" w:type="dxa"/>
                  <w:noWrap w:val="0"/>
                  <w:vAlign w:val="center"/>
                </w:tcPr>
                <w:p>
                  <w:pPr>
                    <w:jc w:val="center"/>
                    <w:rPr>
                      <w:color w:val="auto"/>
                    </w:rPr>
                  </w:pPr>
                  <w:r>
                    <w:rPr>
                      <w:color w:val="auto"/>
                    </w:rPr>
                    <w:t>昼间</w:t>
                  </w:r>
                </w:p>
              </w:tc>
              <w:tc>
                <w:tcPr>
                  <w:tcW w:w="1990" w:type="dxa"/>
                  <w:noWrap w:val="0"/>
                  <w:vAlign w:val="center"/>
                </w:tcPr>
                <w:p>
                  <w:pPr>
                    <w:jc w:val="center"/>
                    <w:rPr>
                      <w:color w:val="auto"/>
                    </w:rPr>
                  </w:pPr>
                  <w:r>
                    <w:rPr>
                      <w:color w:val="auto"/>
                    </w:rPr>
                    <w:t>夜间</w:t>
                  </w:r>
                </w:p>
              </w:tc>
              <w:tc>
                <w:tcPr>
                  <w:tcW w:w="1992" w:type="dxa"/>
                  <w:noWrap w:val="0"/>
                  <w:vAlign w:val="center"/>
                </w:tcPr>
                <w:p>
                  <w:pPr>
                    <w:jc w:val="center"/>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1" w:type="dxa"/>
                  <w:noWrap w:val="0"/>
                  <w:vAlign w:val="center"/>
                </w:tcPr>
                <w:p>
                  <w:pPr>
                    <w:jc w:val="center"/>
                    <w:rPr>
                      <w:rFonts w:hint="eastAsia"/>
                      <w:color w:val="auto"/>
                    </w:rPr>
                  </w:pPr>
                  <w:r>
                    <w:rPr>
                      <w:rFonts w:hint="eastAsia"/>
                      <w:color w:val="auto"/>
                    </w:rPr>
                    <w:t>施工期</w:t>
                  </w:r>
                </w:p>
              </w:tc>
              <w:tc>
                <w:tcPr>
                  <w:tcW w:w="1991" w:type="dxa"/>
                  <w:noWrap w:val="0"/>
                  <w:vAlign w:val="center"/>
                </w:tcPr>
                <w:p>
                  <w:pPr>
                    <w:jc w:val="center"/>
                    <w:rPr>
                      <w:color w:val="auto"/>
                    </w:rPr>
                  </w:pPr>
                  <w:r>
                    <w:rPr>
                      <w:rFonts w:hint="eastAsia"/>
                      <w:color w:val="auto"/>
                    </w:rPr>
                    <w:t>70</w:t>
                  </w:r>
                </w:p>
              </w:tc>
              <w:tc>
                <w:tcPr>
                  <w:tcW w:w="1990" w:type="dxa"/>
                  <w:noWrap w:val="0"/>
                  <w:vAlign w:val="center"/>
                </w:tcPr>
                <w:p>
                  <w:pPr>
                    <w:jc w:val="center"/>
                    <w:rPr>
                      <w:color w:val="auto"/>
                    </w:rPr>
                  </w:pPr>
                  <w:r>
                    <w:rPr>
                      <w:rFonts w:hint="eastAsia"/>
                      <w:color w:val="auto"/>
                    </w:rPr>
                    <w:t>55</w:t>
                  </w:r>
                </w:p>
              </w:tc>
              <w:tc>
                <w:tcPr>
                  <w:tcW w:w="1992"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1" w:type="dxa"/>
                  <w:noWrap w:val="0"/>
                  <w:vAlign w:val="center"/>
                </w:tcPr>
                <w:p>
                  <w:pPr>
                    <w:jc w:val="center"/>
                    <w:rPr>
                      <w:color w:val="auto"/>
                    </w:rPr>
                  </w:pPr>
                  <w:r>
                    <w:rPr>
                      <w:rFonts w:hint="eastAsia"/>
                      <w:color w:val="auto"/>
                      <w:lang w:eastAsia="zh-CN"/>
                    </w:rPr>
                    <w:t>运营</w:t>
                  </w:r>
                  <w:r>
                    <w:rPr>
                      <w:color w:val="auto"/>
                    </w:rPr>
                    <w:t>期</w:t>
                  </w:r>
                </w:p>
              </w:tc>
              <w:tc>
                <w:tcPr>
                  <w:tcW w:w="1991" w:type="dxa"/>
                  <w:noWrap w:val="0"/>
                  <w:vAlign w:val="center"/>
                </w:tcPr>
                <w:p>
                  <w:pPr>
                    <w:jc w:val="center"/>
                    <w:rPr>
                      <w:rFonts w:hint="default" w:eastAsia="宋体"/>
                      <w:color w:val="auto"/>
                      <w:lang w:val="en-US" w:eastAsia="zh-CN"/>
                    </w:rPr>
                  </w:pPr>
                  <w:r>
                    <w:rPr>
                      <w:rFonts w:hint="eastAsia"/>
                      <w:color w:val="auto"/>
                      <w:lang w:val="en-US" w:eastAsia="zh-CN"/>
                    </w:rPr>
                    <w:t>60</w:t>
                  </w:r>
                </w:p>
              </w:tc>
              <w:tc>
                <w:tcPr>
                  <w:tcW w:w="1990" w:type="dxa"/>
                  <w:noWrap w:val="0"/>
                  <w:vAlign w:val="center"/>
                </w:tcPr>
                <w:p>
                  <w:pPr>
                    <w:jc w:val="center"/>
                    <w:rPr>
                      <w:rFonts w:hint="default" w:eastAsia="宋体"/>
                      <w:color w:val="auto"/>
                      <w:lang w:val="en-US" w:eastAsia="zh-CN"/>
                    </w:rPr>
                  </w:pPr>
                  <w:r>
                    <w:rPr>
                      <w:rFonts w:hint="eastAsia"/>
                      <w:color w:val="auto"/>
                      <w:lang w:val="en-US" w:eastAsia="zh-CN"/>
                    </w:rPr>
                    <w:t>50</w:t>
                  </w:r>
                </w:p>
              </w:tc>
              <w:tc>
                <w:tcPr>
                  <w:tcW w:w="1992" w:type="dxa"/>
                  <w:noWrap w:val="0"/>
                  <w:vAlign w:val="center"/>
                </w:tcPr>
                <w:p>
                  <w:pPr>
                    <w:jc w:val="center"/>
                    <w:rPr>
                      <w:color w:val="auto"/>
                    </w:rPr>
                  </w:pPr>
                  <w:r>
                    <w:rPr>
                      <w:rFonts w:hint="eastAsia"/>
                      <w:color w:val="auto"/>
                      <w:lang w:val="en-US" w:eastAsia="zh-CN"/>
                    </w:rPr>
                    <w:t>2</w:t>
                  </w:r>
                  <w:r>
                    <w:rPr>
                      <w:color w:val="auto"/>
                    </w:rPr>
                    <w:t>类功能区</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ascii="Times New Roman" w:hAnsi="Times New Roman" w:eastAsia="宋体" w:cs="Times New Roman"/>
                <w:b/>
                <w:bCs/>
                <w:color w:val="auto"/>
                <w:kern w:val="0"/>
                <w:sz w:val="24"/>
                <w:lang w:val="en-US" w:eastAsia="zh-CN"/>
              </w:rPr>
              <w:t>4、固体废物排放标准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r>
              <w:rPr>
                <w:rFonts w:hint="default" w:ascii="Times New Roman" w:hAnsi="Times New Roman" w:cs="Times New Roman"/>
                <w:bCs/>
                <w:color w:val="auto"/>
                <w:sz w:val="24"/>
              </w:rPr>
              <w:t>一般工业固废执行《中华人民共和国固体废物污染环境防治法（2020年新版）》中的有关规定，参照执行《一般工业固体废物贮存和填埋污染控制标准》（GB18599-2020）的相关要求；危险废物贮存执行《危险废物贮存污染控制标准》（</w:t>
            </w:r>
            <w:r>
              <w:rPr>
                <w:rFonts w:hint="default" w:ascii="Times New Roman" w:hAnsi="Times New Roman" w:cs="Times New Roman"/>
                <w:bCs/>
                <w:color w:val="auto"/>
                <w:sz w:val="24"/>
                <w:lang w:eastAsia="zh-CN"/>
              </w:rPr>
              <w:t>GB18597-2023</w:t>
            </w:r>
            <w:r>
              <w:rPr>
                <w:rFonts w:hint="default" w:ascii="Times New Roman" w:hAnsi="Times New Roman" w:cs="Times New Roman"/>
                <w:bCs/>
                <w:color w:val="auto"/>
                <w:sz w:val="24"/>
              </w:rPr>
              <w:t>）有关规定</w:t>
            </w:r>
            <w:r>
              <w:rPr>
                <w:rFonts w:hint="eastAsia" w:ascii="Times New Roman" w:hAnsi="Times New Roman" w:eastAsia="宋体" w:cs="Times New Roman"/>
                <w:color w:val="auto"/>
                <w:kern w:val="0"/>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0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w:t>
            </w:r>
          </w:p>
        </w:tc>
        <w:tc>
          <w:tcPr>
            <w:tcW w:w="825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highlight w:val="none"/>
                <w:lang w:eastAsia="zh-CN"/>
              </w:rPr>
            </w:pPr>
            <w:r>
              <w:rPr>
                <w:rFonts w:hint="eastAsia" w:ascii="Times New Roman" w:hAnsi="Times New Roman" w:eastAsia="宋体" w:cs="Times New Roman"/>
                <w:b/>
                <w:bCs/>
                <w:color w:val="auto"/>
                <w:kern w:val="0"/>
                <w:sz w:val="24"/>
                <w:lang w:eastAsia="zh-CN"/>
              </w:rPr>
              <w:t>1、大气污染物排放总量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none"/>
                <w:lang w:eastAsia="zh-CN"/>
              </w:rPr>
            </w:pPr>
            <w:r>
              <w:rPr>
                <w:rFonts w:hint="eastAsia" w:ascii="Times New Roman" w:hAnsi="Times New Roman" w:eastAsia="宋体" w:cs="Times New Roman"/>
                <w:color w:val="auto"/>
                <w:kern w:val="0"/>
                <w:sz w:val="24"/>
                <w:highlight w:val="none"/>
                <w:lang w:eastAsia="zh-CN"/>
              </w:rPr>
              <w:t>本项目</w:t>
            </w:r>
            <w:r>
              <w:rPr>
                <w:rFonts w:hint="eastAsia" w:cs="Times New Roman"/>
                <w:color w:val="auto"/>
                <w:kern w:val="0"/>
                <w:sz w:val="24"/>
                <w:highlight w:val="none"/>
                <w:lang w:val="en-US" w:eastAsia="zh-CN"/>
              </w:rPr>
              <w:t>运营期</w:t>
            </w:r>
            <w:r>
              <w:rPr>
                <w:rFonts w:hint="eastAsia" w:ascii="Times New Roman" w:hAnsi="Times New Roman" w:eastAsia="宋体" w:cs="Times New Roman"/>
                <w:color w:val="auto"/>
                <w:kern w:val="0"/>
                <w:sz w:val="24"/>
                <w:highlight w:val="none"/>
                <w:lang w:eastAsia="zh-CN"/>
              </w:rPr>
              <w:t>无SO</w:t>
            </w:r>
            <w:r>
              <w:rPr>
                <w:rFonts w:hint="eastAsia" w:ascii="Times New Roman" w:hAnsi="Times New Roman" w:eastAsia="宋体" w:cs="Times New Roman"/>
                <w:color w:val="auto"/>
                <w:kern w:val="0"/>
                <w:sz w:val="24"/>
                <w:highlight w:val="none"/>
                <w:vertAlign w:val="subscript"/>
                <w:lang w:eastAsia="zh-CN"/>
              </w:rPr>
              <w:t>2</w:t>
            </w:r>
            <w:r>
              <w:rPr>
                <w:rFonts w:hint="eastAsia" w:cs="Times New Roman"/>
                <w:color w:val="auto"/>
                <w:kern w:val="0"/>
                <w:sz w:val="24"/>
                <w:highlight w:val="none"/>
                <w:lang w:eastAsia="zh-CN"/>
              </w:rPr>
              <w:t>、</w:t>
            </w:r>
            <w:r>
              <w:rPr>
                <w:rFonts w:hint="eastAsia" w:ascii="Times New Roman" w:hAnsi="Times New Roman" w:eastAsia="宋体" w:cs="Times New Roman"/>
                <w:color w:val="auto"/>
                <w:kern w:val="0"/>
                <w:sz w:val="24"/>
                <w:highlight w:val="none"/>
                <w:lang w:eastAsia="zh-CN"/>
              </w:rPr>
              <w:t>NOx</w:t>
            </w:r>
            <w:r>
              <w:rPr>
                <w:rFonts w:hint="eastAsia" w:cs="Times New Roman"/>
                <w:color w:val="auto"/>
                <w:kern w:val="0"/>
                <w:sz w:val="24"/>
                <w:highlight w:val="none"/>
                <w:lang w:eastAsia="zh-CN"/>
              </w:rPr>
              <w:t>、</w:t>
            </w:r>
            <w:r>
              <w:rPr>
                <w:rFonts w:hint="eastAsia" w:ascii="Times New Roman" w:hAnsi="Times New Roman" w:eastAsia="宋体" w:cs="Times New Roman"/>
                <w:color w:val="auto"/>
                <w:kern w:val="0"/>
                <w:sz w:val="24"/>
                <w:highlight w:val="none"/>
                <w:lang w:eastAsia="zh-CN"/>
              </w:rPr>
              <w:t>VOCs</w:t>
            </w:r>
            <w:r>
              <w:rPr>
                <w:rFonts w:hint="eastAsia" w:cs="Times New Roman"/>
                <w:color w:val="auto"/>
                <w:kern w:val="0"/>
                <w:sz w:val="24"/>
                <w:highlight w:val="none"/>
                <w:lang w:val="en-US" w:eastAsia="zh-CN"/>
              </w:rPr>
              <w:t>和颗粒物</w:t>
            </w:r>
            <w:r>
              <w:rPr>
                <w:rFonts w:hint="eastAsia" w:ascii="Times New Roman" w:hAnsi="Times New Roman" w:eastAsia="宋体" w:cs="Times New Roman"/>
                <w:color w:val="auto"/>
                <w:kern w:val="0"/>
                <w:sz w:val="24"/>
                <w:highlight w:val="none"/>
                <w:lang w:eastAsia="zh-CN"/>
              </w:rPr>
              <w:t>排放</w:t>
            </w:r>
            <w:r>
              <w:rPr>
                <w:rFonts w:hint="eastAsia" w:cs="Times New Roman"/>
                <w:color w:val="auto"/>
                <w:kern w:val="0"/>
                <w:sz w:val="24"/>
                <w:highlight w:val="none"/>
                <w:lang w:eastAsia="zh-CN"/>
              </w:rPr>
              <w:t>，</w:t>
            </w:r>
            <w:r>
              <w:rPr>
                <w:rFonts w:hint="eastAsia" w:cs="Times New Roman"/>
                <w:color w:val="auto"/>
                <w:kern w:val="0"/>
                <w:sz w:val="24"/>
                <w:highlight w:val="none"/>
                <w:lang w:val="en-US" w:eastAsia="zh-CN"/>
              </w:rPr>
              <w:t>无需申请大气污染物总量指标</w:t>
            </w:r>
            <w:r>
              <w:rPr>
                <w:rFonts w:hint="eastAsia"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highlight w:val="none"/>
                <w:lang w:eastAsia="zh-CN"/>
              </w:rPr>
            </w:pPr>
            <w:r>
              <w:rPr>
                <w:rFonts w:hint="eastAsia" w:ascii="Times New Roman" w:hAnsi="Times New Roman" w:eastAsia="宋体" w:cs="Times New Roman"/>
                <w:b/>
                <w:bCs/>
                <w:color w:val="auto"/>
                <w:kern w:val="0"/>
                <w:sz w:val="24"/>
                <w:highlight w:val="none"/>
                <w:lang w:eastAsia="zh-CN"/>
              </w:rPr>
              <w:t>2、水污染排放总量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eastAsia="zh-CN"/>
              </w:rPr>
              <w:t>本项目</w:t>
            </w:r>
            <w:r>
              <w:rPr>
                <w:rFonts w:hint="eastAsia" w:cs="Times New Roman"/>
                <w:color w:val="auto"/>
                <w:kern w:val="0"/>
                <w:sz w:val="24"/>
                <w:highlight w:val="none"/>
                <w:lang w:val="en-US" w:eastAsia="zh-CN"/>
              </w:rPr>
              <w:t>运营期</w:t>
            </w:r>
            <w:r>
              <w:rPr>
                <w:rFonts w:hint="eastAsia" w:ascii="Times New Roman" w:hAnsi="Times New Roman" w:eastAsia="宋体" w:cs="Times New Roman"/>
                <w:color w:val="auto"/>
                <w:kern w:val="0"/>
                <w:sz w:val="24"/>
                <w:highlight w:val="none"/>
                <w:lang w:eastAsia="zh-CN"/>
              </w:rPr>
              <w:t>无</w:t>
            </w:r>
            <w:r>
              <w:rPr>
                <w:rFonts w:hint="eastAsia" w:cs="Times New Roman"/>
                <w:color w:val="auto"/>
                <w:kern w:val="0"/>
                <w:sz w:val="24"/>
                <w:highlight w:val="none"/>
                <w:lang w:val="en-US" w:eastAsia="zh-CN"/>
              </w:rPr>
              <w:t>废水排放，无需申请废水污染物总量指标。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p>
        </w:tc>
      </w:tr>
    </w:tbl>
    <w:p>
      <w:pPr>
        <w:pStyle w:val="16"/>
        <w:jc w:val="center"/>
        <w:outlineLvl w:val="0"/>
        <w:rPr>
          <w:rFonts w:hint="default" w:ascii="Times New Roman" w:hAnsi="Times New Roman" w:eastAsia="黑体" w:cs="Times New Roman"/>
          <w:snapToGrid w:val="0"/>
          <w:color w:val="auto"/>
          <w:sz w:val="30"/>
          <w:szCs w:val="30"/>
        </w:rPr>
      </w:pPr>
      <w:r>
        <w:rPr>
          <w:rFonts w:hint="default"/>
          <w:color w:val="auto"/>
        </w:rPr>
        <w:br w:type="page"/>
      </w:r>
      <w:r>
        <w:rPr>
          <w:rFonts w:hint="default" w:ascii="Times New Roman" w:hAnsi="Times New Roman" w:eastAsia="黑体" w:cs="Times New Roman"/>
          <w:snapToGrid w:val="0"/>
          <w:color w:val="auto"/>
          <w:sz w:val="30"/>
          <w:szCs w:val="30"/>
        </w:rPr>
        <w:t>四、生态环境影响分析</w:t>
      </w:r>
    </w:p>
    <w:tbl>
      <w:tblPr>
        <w:tblStyle w:val="20"/>
        <w:tblW w:w="92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79"/>
        <w:gridCol w:w="8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879" w:type="dxa"/>
            <w:noWrap w:val="0"/>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bCs/>
                <w:color w:val="auto"/>
                <w:kern w:val="2"/>
                <w:sz w:val="21"/>
                <w:szCs w:val="21"/>
              </w:rPr>
            </w:pPr>
            <w:bookmarkStart w:id="3" w:name="_Hlk49796138"/>
            <w:r>
              <w:rPr>
                <w:rFonts w:hint="default" w:ascii="Times New Roman" w:hAnsi="Times New Roman" w:cs="Times New Roman"/>
                <w:bCs/>
                <w:color w:val="auto"/>
                <w:spacing w:val="10"/>
                <w:kern w:val="2"/>
                <w:sz w:val="21"/>
                <w:szCs w:val="21"/>
              </w:rPr>
              <w:t>施工期生态环境影响分析</w:t>
            </w:r>
            <w:bookmarkEnd w:id="3"/>
          </w:p>
        </w:tc>
        <w:tc>
          <w:tcPr>
            <w:tcW w:w="836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b/>
                <w:bCs/>
                <w:color w:val="auto"/>
                <w:kern w:val="0"/>
                <w:sz w:val="24"/>
              </w:rPr>
              <w:t>施工工艺流程</w:t>
            </w:r>
            <w:r>
              <w:rPr>
                <w:rFonts w:hint="eastAsia"/>
                <w:b/>
                <w:bCs/>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本项目为新建项目，施工期可能产生的生态破坏和环境污染的主要环节、因素如下图所示：</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4"/>
                <w:lang w:val="en-US" w:eastAsia="zh-CN"/>
              </w:rPr>
            </w:pPr>
            <w:r>
              <w:rPr>
                <w:color w:val="auto"/>
              </w:rPr>
              <w:object>
                <v:shape id="_x0000_i1028" o:spt="75" type="#_x0000_t75" style="height:262.5pt;width:395.25pt;" o:ole="t" filled="f" o:preferrelative="t" stroked="f" coordsize="21600,21600">
                  <v:path/>
                  <v:fill on="f" focussize="0,0"/>
                  <v:stroke on="f"/>
                  <v:imagedata r:id="rId21" o:title=""/>
                  <o:lock v:ext="edit" aspectratio="f"/>
                  <w10:wrap type="none"/>
                  <w10:anchorlock/>
                </v:shape>
                <o:OLEObject Type="Embed" ProgID="Visio.Drawing.11" ShapeID="_x0000_i1028" DrawAspect="Content" ObjectID="_1468075728" r:id="rId20">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hint="eastAsia" w:eastAsia="黑体"/>
                <w:color w:val="auto"/>
                <w:sz w:val="24"/>
                <w:lang w:val="en-US" w:eastAsia="zh-CN"/>
              </w:rPr>
              <w:t xml:space="preserve">图4-1  </w:t>
            </w:r>
            <w:r>
              <w:rPr>
                <w:rFonts w:hint="eastAsia" w:eastAsia="黑体"/>
                <w:color w:val="auto"/>
                <w:sz w:val="24"/>
              </w:rPr>
              <w:t>施工期产污环节示意图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本项目不涉及生态保护红线，不涉及自然保护区、风景名胜区、世界自然及文化遗产地。本工程施工期包括光伏发电场地基建及设备安装，集电线埋地敷设和架空线路施工，及升压站</w:t>
            </w:r>
            <w:r>
              <w:rPr>
                <w:rFonts w:hint="eastAsia" w:cs="Times New Roman"/>
                <w:color w:val="auto"/>
                <w:kern w:val="0"/>
                <w:sz w:val="24"/>
                <w:lang w:val="en-US" w:eastAsia="zh-CN"/>
              </w:rPr>
              <w:t>内施工</w:t>
            </w:r>
            <w:r>
              <w:rPr>
                <w:rFonts w:hint="eastAsia" w:ascii="Times New Roman" w:hAnsi="Times New Roman" w:eastAsia="宋体" w:cs="Times New Roman"/>
                <w:color w:val="auto"/>
                <w:kern w:val="0"/>
                <w:sz w:val="24"/>
                <w:lang w:val="en-US" w:eastAsia="zh-CN"/>
              </w:rPr>
              <w:t>，施工期间将产生噪声、粉尘、废水和固体废物等污染物，并将破坏植被、土壤等生态环境。项目施工期完成后，影响即消失。本项目施工期主要环境影响识别及简要分析如表4-1。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4</w:t>
            </w:r>
            <w:r>
              <w:rPr>
                <w:rFonts w:eastAsia="黑体"/>
                <w:color w:val="auto"/>
                <w:sz w:val="24"/>
              </w:rPr>
              <w:t>-1</w:t>
            </w:r>
            <w:r>
              <w:rPr>
                <w:rFonts w:hint="eastAsia" w:eastAsia="黑体"/>
                <w:color w:val="auto"/>
                <w:sz w:val="24"/>
                <w:lang w:val="en-US" w:eastAsia="zh-CN"/>
              </w:rPr>
              <w:t xml:space="preserve">  </w:t>
            </w:r>
            <w:r>
              <w:rPr>
                <w:rFonts w:hint="eastAsia" w:eastAsia="黑体"/>
                <w:color w:val="auto"/>
                <w:sz w:val="24"/>
              </w:rPr>
              <w:t>施工期主要污染工序及污染物一览表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7"/>
              <w:gridCol w:w="1142"/>
              <w:gridCol w:w="831"/>
              <w:gridCol w:w="692"/>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环境要素</w:t>
                  </w:r>
                </w:p>
              </w:tc>
              <w:tc>
                <w:tcPr>
                  <w:tcW w:w="693"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主要影响环节及因素</w:t>
                  </w:r>
                </w:p>
              </w:tc>
              <w:tc>
                <w:tcPr>
                  <w:tcW w:w="50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主要影响对象</w:t>
                  </w:r>
                </w:p>
              </w:tc>
              <w:tc>
                <w:tcPr>
                  <w:tcW w:w="42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排放去向</w:t>
                  </w:r>
                </w:p>
              </w:tc>
              <w:tc>
                <w:tcPr>
                  <w:tcW w:w="303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主要影响程度及对策措施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环境空气</w:t>
                  </w: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施工扬尘、车辆尾气、焊接烟尘</w:t>
                  </w:r>
                </w:p>
              </w:tc>
              <w:tc>
                <w:tcPr>
                  <w:tcW w:w="504"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周边环境空气</w:t>
                  </w:r>
                </w:p>
              </w:tc>
              <w:tc>
                <w:tcPr>
                  <w:tcW w:w="42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外环境</w:t>
                  </w:r>
                </w:p>
              </w:tc>
              <w:tc>
                <w:tcPr>
                  <w:tcW w:w="3032" w:type="pct"/>
                  <w:vAlign w:val="center"/>
                </w:tcPr>
                <w:p>
                  <w:pPr>
                    <w:adjustRightInd w:val="0"/>
                    <w:snapToGrid w:val="0"/>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1</w:t>
                  </w:r>
                  <w:r>
                    <w:rPr>
                      <w:rFonts w:hint="eastAsia"/>
                      <w:color w:val="auto"/>
                      <w:szCs w:val="21"/>
                      <w:highlight w:val="none"/>
                      <w:lang w:eastAsia="zh-CN"/>
                    </w:rPr>
                    <w:t>）</w:t>
                  </w:r>
                  <w:r>
                    <w:rPr>
                      <w:rFonts w:hint="eastAsia"/>
                      <w:color w:val="auto"/>
                      <w:szCs w:val="21"/>
                      <w:highlight w:val="none"/>
                    </w:rPr>
                    <w:t>土石方开挖、</w:t>
                  </w:r>
                  <w:r>
                    <w:rPr>
                      <w:color w:val="auto"/>
                      <w:szCs w:val="21"/>
                      <w:highlight w:val="none"/>
                    </w:rPr>
                    <w:t>土方运输、施工材料装卸和运输等施工过程会产生少量的粉尘，施工场地、道路亦会产生扬尘主要来自于施工机械和交通运输；</w:t>
                  </w:r>
                </w:p>
                <w:p>
                  <w:pPr>
                    <w:adjustRightInd w:val="0"/>
                    <w:snapToGrid w:val="0"/>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2</w:t>
                  </w:r>
                  <w:r>
                    <w:rPr>
                      <w:rFonts w:hint="eastAsia"/>
                      <w:color w:val="auto"/>
                      <w:szCs w:val="21"/>
                      <w:highlight w:val="none"/>
                      <w:lang w:eastAsia="zh-CN"/>
                    </w:rPr>
                    <w:t>）</w:t>
                  </w:r>
                  <w:r>
                    <w:rPr>
                      <w:color w:val="auto"/>
                      <w:szCs w:val="21"/>
                      <w:highlight w:val="none"/>
                    </w:rPr>
                    <w:t>车辆的燃油尾气，排放的主要污染物为NO</w:t>
                  </w:r>
                  <w:r>
                    <w:rPr>
                      <w:color w:val="auto"/>
                      <w:szCs w:val="21"/>
                      <w:highlight w:val="none"/>
                      <w:vertAlign w:val="subscript"/>
                    </w:rPr>
                    <w:t>x</w:t>
                  </w:r>
                  <w:r>
                    <w:rPr>
                      <w:color w:val="auto"/>
                      <w:szCs w:val="21"/>
                      <w:highlight w:val="none"/>
                    </w:rPr>
                    <w:t>、CO和烃类物等。这些污染物排放量很小，且为间断排放。</w:t>
                  </w:r>
                </w:p>
                <w:p>
                  <w:pPr>
                    <w:adjustRightInd w:val="0"/>
                    <w:snapToGrid w:val="0"/>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eastAsia="zh-CN"/>
                    </w:rPr>
                    <w:t>（</w:t>
                  </w:r>
                  <w:r>
                    <w:rPr>
                      <w:rFonts w:hint="eastAsia"/>
                      <w:color w:val="auto"/>
                      <w:szCs w:val="21"/>
                      <w:highlight w:val="none"/>
                      <w:lang w:val="en-US" w:eastAsia="zh-CN"/>
                    </w:rPr>
                    <w:t>3</w:t>
                  </w:r>
                  <w:r>
                    <w:rPr>
                      <w:rFonts w:hint="eastAsia"/>
                      <w:color w:val="auto"/>
                      <w:szCs w:val="21"/>
                      <w:highlight w:val="none"/>
                      <w:lang w:eastAsia="zh-CN"/>
                    </w:rPr>
                    <w:t>）</w:t>
                  </w:r>
                  <w:r>
                    <w:rPr>
                      <w:color w:val="auto"/>
                      <w:szCs w:val="21"/>
                      <w:highlight w:val="none"/>
                    </w:rPr>
                    <w:t>光伏板组件安装等产生的焊接烟尘，排放量较小。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Merge w:val="restart"/>
                  <w:vAlign w:val="center"/>
                </w:tcPr>
                <w:p>
                  <w:pPr>
                    <w:adjustRightInd w:val="0"/>
                    <w:snapToGrid w:val="0"/>
                    <w:jc w:val="center"/>
                    <w:rPr>
                      <w:rFonts w:hint="default" w:ascii="Times New Roman" w:hAnsi="Times New Roman" w:eastAsia="宋体" w:cs="Times New Roman"/>
                      <w:color w:val="auto"/>
                      <w:sz w:val="21"/>
                      <w:szCs w:val="21"/>
                      <w:highlight w:val="none"/>
                    </w:rPr>
                  </w:pPr>
                  <w:r>
                    <w:rPr>
                      <w:color w:val="auto"/>
                      <w:szCs w:val="21"/>
                      <w:highlight w:val="none"/>
                    </w:rPr>
                    <w:t>地表水</w:t>
                  </w: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施工废水</w:t>
                  </w:r>
                </w:p>
              </w:tc>
              <w:tc>
                <w:tcPr>
                  <w:tcW w:w="504" w:type="pct"/>
                  <w:vMerge w:val="restart"/>
                  <w:vAlign w:val="center"/>
                </w:tcPr>
                <w:p>
                  <w:pPr>
                    <w:adjustRightInd w:val="0"/>
                    <w:snapToGrid w:val="0"/>
                    <w:jc w:val="center"/>
                    <w:rPr>
                      <w:rFonts w:hint="default" w:ascii="Times New Roman" w:hAnsi="Times New Roman" w:eastAsia="宋体" w:cs="Times New Roman"/>
                      <w:color w:val="auto"/>
                      <w:sz w:val="21"/>
                      <w:szCs w:val="21"/>
                      <w:highlight w:val="none"/>
                    </w:rPr>
                  </w:pPr>
                  <w:r>
                    <w:rPr>
                      <w:color w:val="auto"/>
                      <w:szCs w:val="21"/>
                      <w:highlight w:val="none"/>
                    </w:rPr>
                    <w:t>地表水体</w:t>
                  </w:r>
                </w:p>
              </w:tc>
              <w:tc>
                <w:tcPr>
                  <w:tcW w:w="42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不排放</w:t>
                  </w:r>
                </w:p>
              </w:tc>
              <w:tc>
                <w:tcPr>
                  <w:tcW w:w="3032" w:type="pct"/>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施工废水经沉淀池处理后，用于冲洗机械车辆或洒水抑尘，不外排。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施工生活污水</w:t>
                  </w:r>
                </w:p>
              </w:tc>
              <w:tc>
                <w:tcPr>
                  <w:tcW w:w="50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p>
              </w:tc>
              <w:tc>
                <w:tcPr>
                  <w:tcW w:w="42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不排放</w:t>
                  </w:r>
                </w:p>
              </w:tc>
              <w:tc>
                <w:tcPr>
                  <w:tcW w:w="3032" w:type="pct"/>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本项目</w:t>
                  </w:r>
                  <w:r>
                    <w:rPr>
                      <w:rFonts w:hint="eastAsia"/>
                      <w:color w:val="auto"/>
                      <w:szCs w:val="21"/>
                      <w:highlight w:val="none"/>
                    </w:rPr>
                    <w:t>施工营地内设一处临时生活区，建有临时防渗旱厕一座，生活污水排入防渗旱厕，旱厕底物定期清掏用作农肥，不外排</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Merge w:val="restart"/>
                  <w:vAlign w:val="center"/>
                </w:tcPr>
                <w:p>
                  <w:pPr>
                    <w:adjustRightInd w:val="0"/>
                    <w:snapToGrid w:val="0"/>
                    <w:jc w:val="center"/>
                    <w:rPr>
                      <w:rFonts w:hint="default" w:ascii="Times New Roman" w:hAnsi="Times New Roman" w:eastAsia="宋体" w:cs="Times New Roman"/>
                      <w:color w:val="auto"/>
                      <w:sz w:val="21"/>
                      <w:szCs w:val="21"/>
                      <w:highlight w:val="none"/>
                    </w:rPr>
                  </w:pPr>
                  <w:r>
                    <w:rPr>
                      <w:color w:val="auto"/>
                      <w:szCs w:val="21"/>
                      <w:highlight w:val="none"/>
                    </w:rPr>
                    <w:t>声环境</w:t>
                  </w: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施工机械噪声</w:t>
                  </w:r>
                </w:p>
              </w:tc>
              <w:tc>
                <w:tcPr>
                  <w:tcW w:w="504" w:type="pct"/>
                  <w:vMerge w:val="restart"/>
                  <w:vAlign w:val="center"/>
                </w:tcPr>
                <w:p>
                  <w:pPr>
                    <w:adjustRightInd w:val="0"/>
                    <w:snapToGrid w:val="0"/>
                    <w:jc w:val="center"/>
                    <w:rPr>
                      <w:rFonts w:hint="default" w:ascii="Times New Roman" w:hAnsi="Times New Roman" w:eastAsia="宋体" w:cs="Times New Roman"/>
                      <w:color w:val="auto"/>
                      <w:sz w:val="21"/>
                      <w:szCs w:val="21"/>
                      <w:highlight w:val="none"/>
                    </w:rPr>
                  </w:pPr>
                  <w:r>
                    <w:rPr>
                      <w:color w:val="auto"/>
                      <w:szCs w:val="21"/>
                      <w:highlight w:val="none"/>
                    </w:rPr>
                    <w:t>周边声环境敏感目标</w:t>
                  </w:r>
                </w:p>
              </w:tc>
              <w:tc>
                <w:tcPr>
                  <w:tcW w:w="420" w:type="pct"/>
                  <w:vMerge w:val="restart"/>
                  <w:vAlign w:val="center"/>
                </w:tcPr>
                <w:p>
                  <w:pPr>
                    <w:adjustRightInd w:val="0"/>
                    <w:snapToGrid w:val="0"/>
                    <w:jc w:val="center"/>
                    <w:rPr>
                      <w:rFonts w:hint="default" w:ascii="Times New Roman" w:hAnsi="Times New Roman" w:eastAsia="宋体" w:cs="Times New Roman"/>
                      <w:color w:val="auto"/>
                      <w:sz w:val="21"/>
                      <w:szCs w:val="21"/>
                      <w:highlight w:val="none"/>
                    </w:rPr>
                  </w:pPr>
                  <w:r>
                    <w:rPr>
                      <w:color w:val="auto"/>
                      <w:szCs w:val="21"/>
                      <w:highlight w:val="none"/>
                    </w:rPr>
                    <w:t>外环境</w:t>
                  </w:r>
                </w:p>
              </w:tc>
              <w:tc>
                <w:tcPr>
                  <w:tcW w:w="3032" w:type="pct"/>
                  <w:vMerge w:val="restart"/>
                  <w:vAlign w:val="center"/>
                </w:tcPr>
                <w:p>
                  <w:pPr>
                    <w:adjustRightInd w:val="0"/>
                    <w:snapToGrid w:val="0"/>
                    <w:jc w:val="left"/>
                    <w:rPr>
                      <w:rFonts w:hint="default" w:ascii="Times New Roman" w:hAnsi="Times New Roman" w:eastAsia="宋体" w:cs="Times New Roman"/>
                      <w:color w:val="auto"/>
                      <w:sz w:val="21"/>
                      <w:szCs w:val="21"/>
                      <w:highlight w:val="none"/>
                    </w:rPr>
                  </w:pPr>
                  <w:r>
                    <w:rPr>
                      <w:color w:val="auto"/>
                      <w:szCs w:val="21"/>
                      <w:highlight w:val="none"/>
                    </w:rPr>
                    <w:t>项目选用低噪声施工工艺、设备和机械，降低源强；同时须加强设备维护和保养，减少运行噪声；合理安排运输路线，施工和运输车辆经过村庄应尽量降低车速，禁止鸣喇叭；禁止夜间施工，必须夜间连续施工时，必须取得有关主管部门的证明，并公告附近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车辆运输</w:t>
                  </w:r>
                </w:p>
              </w:tc>
              <w:tc>
                <w:tcPr>
                  <w:tcW w:w="50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p>
              </w:tc>
              <w:tc>
                <w:tcPr>
                  <w:tcW w:w="42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p>
              </w:tc>
              <w:tc>
                <w:tcPr>
                  <w:tcW w:w="303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固体废物</w:t>
                  </w: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建筑垃圾、生活垃圾、工程土石方</w:t>
                  </w:r>
                </w:p>
              </w:tc>
              <w:tc>
                <w:tcPr>
                  <w:tcW w:w="504"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周边环境</w:t>
                  </w:r>
                </w:p>
              </w:tc>
              <w:tc>
                <w:tcPr>
                  <w:tcW w:w="42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不排放</w:t>
                  </w:r>
                </w:p>
              </w:tc>
              <w:tc>
                <w:tcPr>
                  <w:tcW w:w="3032" w:type="pct"/>
                  <w:vAlign w:val="center"/>
                </w:tcPr>
                <w:p>
                  <w:pPr>
                    <w:adjustRightInd w:val="0"/>
                    <w:snapToGrid w:val="0"/>
                    <w:jc w:val="left"/>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1</w:t>
                  </w:r>
                  <w:r>
                    <w:rPr>
                      <w:rFonts w:hint="eastAsia"/>
                      <w:color w:val="auto"/>
                      <w:szCs w:val="21"/>
                      <w:highlight w:val="none"/>
                      <w:lang w:eastAsia="zh-CN"/>
                    </w:rPr>
                    <w:t>）</w:t>
                  </w:r>
                  <w:r>
                    <w:rPr>
                      <w:color w:val="auto"/>
                      <w:szCs w:val="21"/>
                      <w:highlight w:val="none"/>
                    </w:rPr>
                    <w:t>对电缆余料、钢板、木材等下角料和废弃包装材料等可分类回收，对不能回收的建筑垃圾，送当地管理部门</w:t>
                  </w:r>
                  <w:r>
                    <w:rPr>
                      <w:color w:val="auto"/>
                      <w:highlight w:val="none"/>
                    </w:rPr>
                    <w:t>指定建筑废渣专用堆放场</w:t>
                  </w:r>
                  <w:r>
                    <w:rPr>
                      <w:color w:val="auto"/>
                      <w:szCs w:val="21"/>
                      <w:highlight w:val="none"/>
                    </w:rPr>
                    <w:t>。</w:t>
                  </w:r>
                </w:p>
                <w:p>
                  <w:pPr>
                    <w:adjustRightInd w:val="0"/>
                    <w:snapToGrid w:val="0"/>
                    <w:jc w:val="left"/>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2</w:t>
                  </w:r>
                  <w:r>
                    <w:rPr>
                      <w:rFonts w:hint="eastAsia"/>
                      <w:color w:val="auto"/>
                      <w:szCs w:val="21"/>
                      <w:highlight w:val="none"/>
                      <w:lang w:eastAsia="zh-CN"/>
                    </w:rPr>
                    <w:t>）</w:t>
                  </w:r>
                  <w:r>
                    <w:rPr>
                      <w:color w:val="auto"/>
                      <w:szCs w:val="21"/>
                      <w:highlight w:val="none"/>
                    </w:rPr>
                    <w:t>工程土石方可在项目区内平衡，无弃土产生。</w:t>
                  </w:r>
                </w:p>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eastAsia="zh-CN"/>
                    </w:rPr>
                    <w:t>（</w:t>
                  </w:r>
                  <w:r>
                    <w:rPr>
                      <w:rFonts w:hint="eastAsia"/>
                      <w:color w:val="auto"/>
                      <w:szCs w:val="21"/>
                      <w:highlight w:val="none"/>
                      <w:lang w:val="en-US" w:eastAsia="zh-CN"/>
                    </w:rPr>
                    <w:t>3</w:t>
                  </w:r>
                  <w:r>
                    <w:rPr>
                      <w:rFonts w:hint="eastAsia"/>
                      <w:color w:val="auto"/>
                      <w:szCs w:val="21"/>
                      <w:highlight w:val="none"/>
                      <w:lang w:eastAsia="zh-CN"/>
                    </w:rPr>
                    <w:t>）</w:t>
                  </w:r>
                  <w:r>
                    <w:rPr>
                      <w:color w:val="auto"/>
                      <w:szCs w:val="21"/>
                      <w:highlight w:val="none"/>
                    </w:rPr>
                    <w:t>生活垃圾定点存放、及时收集，委托环卫部门统一处置。因此，在强化管理等情况下，项目固体废物均能够妥善处置。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5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生态环境</w:t>
                  </w:r>
                </w:p>
              </w:tc>
              <w:tc>
                <w:tcPr>
                  <w:tcW w:w="6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工程占地、施工活动</w:t>
                  </w:r>
                </w:p>
              </w:tc>
              <w:tc>
                <w:tcPr>
                  <w:tcW w:w="504" w:type="pct"/>
                  <w:vAlign w:val="center"/>
                </w:tcPr>
                <w:p>
                  <w:pPr>
                    <w:adjustRightInd w:val="0"/>
                    <w:snapToGrid w:val="0"/>
                    <w:jc w:val="center"/>
                    <w:rPr>
                      <w:color w:val="auto"/>
                      <w:szCs w:val="21"/>
                      <w:highlight w:val="none"/>
                    </w:rPr>
                  </w:pPr>
                  <w:r>
                    <w:rPr>
                      <w:color w:val="auto"/>
                      <w:szCs w:val="21"/>
                      <w:highlight w:val="none"/>
                    </w:rPr>
                    <w:t>生态</w:t>
                  </w:r>
                </w:p>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环境</w:t>
                  </w:r>
                </w:p>
              </w:tc>
              <w:tc>
                <w:tcPr>
                  <w:tcW w:w="420"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w:t>
                  </w:r>
                </w:p>
              </w:tc>
              <w:tc>
                <w:tcPr>
                  <w:tcW w:w="3032" w:type="pct"/>
                  <w:vAlign w:val="center"/>
                </w:tcPr>
                <w:p>
                  <w:pPr>
                    <w:adjustRightInd w:val="0"/>
                    <w:snapToGrid w:val="0"/>
                    <w:jc w:val="left"/>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工程占地、场地平整、土石方作业、打桩等，会对</w:t>
                  </w:r>
                  <w:r>
                    <w:rPr>
                      <w:rFonts w:hint="eastAsia"/>
                      <w:color w:val="auto"/>
                      <w:szCs w:val="21"/>
                      <w:highlight w:val="none"/>
                    </w:rPr>
                    <w:t>地表</w:t>
                  </w:r>
                  <w:r>
                    <w:rPr>
                      <w:color w:val="auto"/>
                      <w:szCs w:val="21"/>
                      <w:highlight w:val="none"/>
                    </w:rPr>
                    <w:t>植被、</w:t>
                  </w:r>
                  <w:r>
                    <w:rPr>
                      <w:rFonts w:hint="eastAsia"/>
                      <w:color w:val="auto"/>
                      <w:szCs w:val="21"/>
                      <w:highlight w:val="none"/>
                    </w:rPr>
                    <w:t>土壤、</w:t>
                  </w:r>
                  <w:r>
                    <w:rPr>
                      <w:color w:val="auto"/>
                      <w:szCs w:val="21"/>
                      <w:highlight w:val="none"/>
                    </w:rPr>
                    <w:t>生物生存环境产生一定生态影响，或可能会造成区域水土流失等</w:t>
                  </w:r>
                  <w:r>
                    <w:rPr>
                      <w:rFonts w:hint="eastAsia"/>
                      <w:color w:val="auto"/>
                      <w:szCs w:val="21"/>
                      <w:highlight w:val="none"/>
                      <w:lang w:eastAsia="zh-CN"/>
                    </w:rPr>
                    <w:t>。</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一</w:t>
            </w:r>
            <w:r>
              <w:rPr>
                <w:rFonts w:hint="eastAsia" w:ascii="Times New Roman" w:hAnsi="Times New Roman" w:eastAsia="宋体" w:cs="Times New Roman"/>
                <w:b/>
                <w:bCs/>
                <w:color w:val="auto"/>
                <w:kern w:val="0"/>
                <w:sz w:val="24"/>
                <w:lang w:val="en-US" w:eastAsia="zh-CN"/>
              </w:rPr>
              <w:t>、施工期大气环境影响分析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本项目施工期废气主要为施工扬尘和施工机械排放的尾气等。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（1）施工扬尘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①施工扬尘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在整个施工阶段，工地的扬尘主要是作业扬尘，包括地面料场的风力扬尘和运输车辆行驶扬尘等，此外还有</w:t>
            </w:r>
            <w:r>
              <w:rPr>
                <w:rFonts w:hint="eastAsia" w:ascii="Times New Roman" w:hAnsi="Times New Roman" w:eastAsia="宋体" w:cs="Times New Roman"/>
                <w:color w:val="auto"/>
                <w:kern w:val="0"/>
                <w:sz w:val="24"/>
                <w:highlight w:val="none"/>
                <w:lang w:val="en-US" w:eastAsia="zh-CN"/>
              </w:rPr>
              <w:t>建筑材料装卸</w:t>
            </w:r>
            <w:r>
              <w:rPr>
                <w:rFonts w:hint="eastAsia" w:ascii="Times New Roman" w:hAnsi="Times New Roman" w:eastAsia="宋体" w:cs="Times New Roman"/>
                <w:color w:val="auto"/>
                <w:kern w:val="0"/>
                <w:sz w:val="24"/>
                <w:lang w:val="en-US" w:eastAsia="zh-CN"/>
              </w:rPr>
              <w:t>等扬尘。扬尘的排放与施工场地的面积、施工活动的频率、土壤泥沙颗粒含量成正比，还与当地气象条件如风速、湿度、日照等有关，扬尘最大影响因素为风速。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②作业扬尘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在装卸和运输过程中，会造成部分粉尘扬起和洒落；雨水冲刷夹带的泥土散布路面，晒干后因车辆的移动或刮风再次扬尘；建筑材料的装卸、运输、堆砌过程中也会引起洒落及飞扬；</w:t>
            </w:r>
            <w:r>
              <w:rPr>
                <w:rFonts w:hint="eastAsia" w:ascii="Times New Roman" w:hAnsi="Times New Roman" w:eastAsia="宋体" w:cs="Times New Roman"/>
                <w:color w:val="auto"/>
                <w:kern w:val="0"/>
                <w:sz w:val="24"/>
                <w:highlight w:val="none"/>
                <w:lang w:val="en-US" w:eastAsia="zh-CN"/>
              </w:rPr>
              <w:t>混凝土浇筑</w:t>
            </w:r>
            <w:r>
              <w:rPr>
                <w:rFonts w:hint="eastAsia" w:ascii="Times New Roman" w:hAnsi="Times New Roman" w:eastAsia="宋体" w:cs="Times New Roman"/>
                <w:color w:val="auto"/>
                <w:kern w:val="0"/>
                <w:sz w:val="24"/>
                <w:lang w:val="en-US" w:eastAsia="zh-CN"/>
              </w:rPr>
              <w:t>过程会产生扬尘。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通过类比调查表明，在一般地段，无任何防尘措施的情况下，施工现场对周围环境的污染约在150m范围内，TSP最大污染浓度是对照点的6.39倍。而在有防尘措施（围金属板）的情况下，污染范围为50m以内区域，最高污染浓度是对照点的4.04倍，最大污染浓度较无防尘措施降低了0.479mg/m</w:t>
            </w:r>
            <w:r>
              <w:rPr>
                <w:rFonts w:hint="eastAsia" w:ascii="Times New Roman" w:hAnsi="Times New Roman" w:eastAsia="宋体" w:cs="Times New Roman"/>
                <w:color w:val="auto"/>
                <w:kern w:val="0"/>
                <w:sz w:val="24"/>
                <w:vertAlign w:val="superscript"/>
                <w:lang w:val="en-US" w:eastAsia="zh-CN"/>
              </w:rPr>
              <w:t>3</w:t>
            </w:r>
            <w:r>
              <w:rPr>
                <w:rFonts w:hint="eastAsia" w:ascii="Times New Roman" w:hAnsi="Times New Roman" w:eastAsia="宋体" w:cs="Times New Roman"/>
                <w:color w:val="auto"/>
                <w:kern w:val="0"/>
                <w:sz w:val="24"/>
                <w:lang w:val="en-US" w:eastAsia="zh-CN"/>
              </w:rPr>
              <w:t>。类比数据参见下表4-2。</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4</w:t>
            </w:r>
            <w:r>
              <w:rPr>
                <w:rFonts w:eastAsia="黑体"/>
                <w:color w:val="auto"/>
                <w:sz w:val="24"/>
              </w:rPr>
              <w:t>-</w:t>
            </w:r>
            <w:r>
              <w:rPr>
                <w:rFonts w:hint="eastAsia" w:eastAsia="黑体"/>
                <w:color w:val="auto"/>
                <w:sz w:val="24"/>
                <w:lang w:val="en-US" w:eastAsia="zh-CN"/>
              </w:rPr>
              <w:t xml:space="preserve">2  </w:t>
            </w:r>
            <w:r>
              <w:rPr>
                <w:rFonts w:hint="eastAsia" w:eastAsia="黑体"/>
                <w:color w:val="auto"/>
                <w:sz w:val="24"/>
              </w:rPr>
              <w:t>施工场界下风向TSP浓度实测值</w:t>
            </w:r>
            <w:r>
              <w:rPr>
                <w:rFonts w:hint="eastAsia" w:eastAsia="黑体"/>
                <w:color w:val="auto"/>
                <w:sz w:val="24"/>
                <w:lang w:eastAsia="zh-CN"/>
              </w:rPr>
              <w:t>（</w:t>
            </w:r>
            <w:r>
              <w:rPr>
                <w:rFonts w:hint="eastAsia" w:eastAsia="黑体"/>
                <w:color w:val="auto"/>
                <w:sz w:val="24"/>
              </w:rPr>
              <w:t>mg/m</w:t>
            </w:r>
            <w:r>
              <w:rPr>
                <w:rFonts w:hint="eastAsia" w:eastAsia="黑体"/>
                <w:color w:val="auto"/>
                <w:sz w:val="24"/>
                <w:vertAlign w:val="superscript"/>
              </w:rPr>
              <w:t>3</w:t>
            </w:r>
            <w:r>
              <w:rPr>
                <w:rFonts w:hint="eastAsia" w:eastAsia="黑体"/>
                <w:color w:val="auto"/>
                <w:sz w:val="24"/>
                <w:lang w:eastAsia="zh-CN"/>
              </w:rPr>
              <w:t>）</w:t>
            </w:r>
          </w:p>
          <w:tbl>
            <w:tblPr>
              <w:tblStyle w:val="21"/>
              <w:tblW w:w="4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2"/>
              <w:gridCol w:w="941"/>
              <w:gridCol w:w="941"/>
              <w:gridCol w:w="941"/>
              <w:gridCol w:w="941"/>
              <w:gridCol w:w="941"/>
              <w:gridCol w:w="9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48"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防尘措施</w:t>
                  </w:r>
                </w:p>
              </w:tc>
              <w:tc>
                <w:tcPr>
                  <w:tcW w:w="3470" w:type="pct"/>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工地下风向距离（m）</w:t>
                  </w:r>
                </w:p>
              </w:tc>
              <w:tc>
                <w:tcPr>
                  <w:tcW w:w="78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工地上风向（对照点）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50</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150</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200</w:t>
                  </w:r>
                </w:p>
              </w:tc>
              <w:tc>
                <w:tcPr>
                  <w:tcW w:w="59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250</w:t>
                  </w:r>
                </w:p>
              </w:tc>
              <w:tc>
                <w:tcPr>
                  <w:tcW w:w="78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1.303</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0.732</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0.402</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0.311</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0.270</w:t>
                  </w:r>
                </w:p>
              </w:tc>
              <w:tc>
                <w:tcPr>
                  <w:tcW w:w="59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0.210</w:t>
                  </w:r>
                </w:p>
              </w:tc>
              <w:tc>
                <w:tcPr>
                  <w:tcW w:w="78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4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有围挡</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0.824</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0.423</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0.236</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0.220</w:t>
                  </w:r>
                </w:p>
              </w:tc>
              <w:tc>
                <w:tcPr>
                  <w:tcW w:w="5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0.218</w:t>
                  </w:r>
                </w:p>
              </w:tc>
              <w:tc>
                <w:tcPr>
                  <w:tcW w:w="59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0.203</w:t>
                  </w:r>
                </w:p>
              </w:tc>
              <w:tc>
                <w:tcPr>
                  <w:tcW w:w="78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如果不采取任何防护措施，施工场地产生的扬尘对周围的大气环境影响十分严重，对附近的大气环境和职工生活带来不利的影响，必须采取有效的防尘措施。因此，建设单位应做好施工场地的扬尘污染，合理安排施工时间，限制在大风天气下作业，配备相应的雾炮机、洒水车做好洒水抑尘，尽量减轻其污染程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③运输车辆扬尘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在施工过程中，车辆行驶产生的扬尘量占扬尘总量的60%以上。车辆在行驶过程中产生的扬尘，在完全干燥的情况下，可按下列经验公式计算：</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m:oMathPara>
              <m:oMath>
                <m:r>
                  <m:rPr>
                    <m:sty m:val="p"/>
                  </m:rPr>
                  <w:rPr>
                    <w:rFonts w:hint="default" w:ascii="Cambria Math" w:hAnsi="Cambria Math" w:eastAsia="宋体" w:cs="Times New Roman"/>
                    <w:color w:val="auto"/>
                    <w:kern w:val="0"/>
                    <w:sz w:val="24"/>
                    <w:szCs w:val="24"/>
                    <w:lang w:val="en-US" w:eastAsia="zh-CN" w:bidi="ar-SA"/>
                  </w:rPr>
                  <m:t>Q=0.123(</m:t>
                </m:r>
                <m:f>
                  <m:fPr>
                    <m:ctrlPr>
                      <w:rPr>
                        <w:rFonts w:hint="default" w:ascii="Cambria Math" w:hAnsi="Cambria Math" w:eastAsia="宋体" w:cs="Times New Roman"/>
                        <w:color w:val="auto"/>
                        <w:kern w:val="0"/>
                        <w:sz w:val="24"/>
                        <w:szCs w:val="24"/>
                        <w:lang w:val="en-US" w:eastAsia="zh-CN" w:bidi="ar-SA"/>
                      </w:rPr>
                    </m:ctrlPr>
                  </m:fPr>
                  <m:num>
                    <m:r>
                      <m:rPr>
                        <m:sty m:val="p"/>
                      </m:rPr>
                      <w:rPr>
                        <w:rFonts w:hint="default" w:ascii="Cambria Math" w:hAnsi="Cambria Math" w:eastAsia="宋体" w:cs="Times New Roman"/>
                        <w:color w:val="auto"/>
                        <w:kern w:val="0"/>
                        <w:sz w:val="24"/>
                        <w:szCs w:val="24"/>
                        <w:lang w:val="en-US" w:eastAsia="zh-CN" w:bidi="ar-SA"/>
                      </w:rPr>
                      <m:t>v</m:t>
                    </m:r>
                    <m:ctrlPr>
                      <w:rPr>
                        <w:rFonts w:hint="default" w:ascii="Cambria Math" w:hAnsi="Cambria Math" w:eastAsia="宋体" w:cs="Times New Roman"/>
                        <w:color w:val="auto"/>
                        <w:kern w:val="0"/>
                        <w:sz w:val="24"/>
                        <w:szCs w:val="24"/>
                        <w:lang w:val="en-US" w:eastAsia="zh-CN" w:bidi="ar-SA"/>
                      </w:rPr>
                    </m:ctrlPr>
                  </m:num>
                  <m:den>
                    <m:r>
                      <m:rPr>
                        <m:sty m:val="p"/>
                      </m:rPr>
                      <w:rPr>
                        <w:rFonts w:hint="default" w:ascii="Cambria Math" w:hAnsi="Cambria Math" w:eastAsia="宋体" w:cs="Times New Roman"/>
                        <w:color w:val="auto"/>
                        <w:kern w:val="0"/>
                        <w:sz w:val="24"/>
                        <w:szCs w:val="24"/>
                        <w:lang w:val="en-US" w:eastAsia="zh-CN" w:bidi="ar-SA"/>
                      </w:rPr>
                      <m:t>5</m:t>
                    </m:r>
                    <m:ctrlPr>
                      <w:rPr>
                        <w:rFonts w:hint="default" w:ascii="Cambria Math" w:hAnsi="Cambria Math" w:eastAsia="宋体" w:cs="Times New Roman"/>
                        <w:color w:val="auto"/>
                        <w:kern w:val="0"/>
                        <w:sz w:val="24"/>
                        <w:szCs w:val="24"/>
                        <w:lang w:val="en-US" w:eastAsia="zh-CN" w:bidi="ar-SA"/>
                      </w:rPr>
                    </m:ctrlPr>
                  </m:den>
                </m:f>
                <m:r>
                  <m:rPr>
                    <m:sty m:val="p"/>
                  </m:rPr>
                  <w:rPr>
                    <w:rFonts w:hint="default" w:ascii="Cambria Math" w:hAnsi="Cambria Math" w:eastAsia="宋体" w:cs="Times New Roman"/>
                    <w:color w:val="auto"/>
                    <w:kern w:val="0"/>
                    <w:sz w:val="24"/>
                    <w:szCs w:val="24"/>
                    <w:lang w:val="en-US" w:eastAsia="zh-CN" w:bidi="ar-SA"/>
                  </w:rPr>
                  <m:t>)</m:t>
                </m:r>
                <m:sSup>
                  <m:sSupPr>
                    <m:ctrlPr>
                      <w:rPr>
                        <w:rFonts w:hint="default" w:ascii="Cambria Math" w:hAnsi="Cambria Math" w:eastAsia="宋体" w:cs="Times New Roman"/>
                        <w:color w:val="auto"/>
                        <w:kern w:val="0"/>
                        <w:sz w:val="24"/>
                        <w:szCs w:val="24"/>
                        <w:lang w:val="en-US" w:eastAsia="zh-CN" w:bidi="ar-SA"/>
                      </w:rPr>
                    </m:ctrlPr>
                  </m:sSupPr>
                  <m:e>
                    <m:r>
                      <m:rPr>
                        <m:sty m:val="p"/>
                      </m:rPr>
                      <w:rPr>
                        <w:rFonts w:hint="default" w:ascii="Cambria Math" w:hAnsi="Cambria Math" w:eastAsia="宋体" w:cs="Times New Roman"/>
                        <w:color w:val="auto"/>
                        <w:kern w:val="0"/>
                        <w:sz w:val="24"/>
                        <w:szCs w:val="24"/>
                        <w:lang w:val="en-US" w:eastAsia="zh-CN" w:bidi="ar-SA"/>
                      </w:rPr>
                      <m:t>(</m:t>
                    </m:r>
                    <m:f>
                      <m:fPr>
                        <m:ctrlPr>
                          <w:rPr>
                            <w:rFonts w:hint="default" w:ascii="Cambria Math" w:hAnsi="Cambria Math" w:eastAsia="宋体" w:cs="Times New Roman"/>
                            <w:color w:val="auto"/>
                            <w:kern w:val="0"/>
                            <w:sz w:val="24"/>
                            <w:szCs w:val="24"/>
                            <w:lang w:val="en-US" w:eastAsia="zh-CN" w:bidi="ar-SA"/>
                          </w:rPr>
                        </m:ctrlPr>
                      </m:fPr>
                      <m:num>
                        <m:r>
                          <m:rPr>
                            <m:sty m:val="p"/>
                          </m:rPr>
                          <w:rPr>
                            <w:rFonts w:hint="default" w:ascii="Cambria Math" w:hAnsi="Cambria Math" w:eastAsia="宋体" w:cs="Times New Roman"/>
                            <w:color w:val="auto"/>
                            <w:kern w:val="0"/>
                            <w:sz w:val="24"/>
                            <w:szCs w:val="24"/>
                            <w:lang w:val="en-US" w:eastAsia="zh-CN" w:bidi="ar-SA"/>
                          </w:rPr>
                          <m:t>w</m:t>
                        </m:r>
                        <m:ctrlPr>
                          <w:rPr>
                            <w:rFonts w:hint="default" w:ascii="Cambria Math" w:hAnsi="Cambria Math" w:eastAsia="宋体" w:cs="Times New Roman"/>
                            <w:color w:val="auto"/>
                            <w:kern w:val="0"/>
                            <w:sz w:val="24"/>
                            <w:szCs w:val="24"/>
                            <w:lang w:val="en-US" w:eastAsia="zh-CN" w:bidi="ar-SA"/>
                          </w:rPr>
                        </m:ctrlPr>
                      </m:num>
                      <m:den>
                        <m:r>
                          <m:rPr>
                            <m:sty m:val="p"/>
                          </m:rPr>
                          <w:rPr>
                            <w:rFonts w:hint="default" w:ascii="Cambria Math" w:hAnsi="Cambria Math" w:eastAsia="宋体" w:cs="Times New Roman"/>
                            <w:color w:val="auto"/>
                            <w:kern w:val="0"/>
                            <w:sz w:val="24"/>
                            <w:szCs w:val="24"/>
                            <w:lang w:val="en-US" w:eastAsia="zh-CN" w:bidi="ar-SA"/>
                          </w:rPr>
                          <m:t>5.9</m:t>
                        </m:r>
                        <m:ctrlPr>
                          <w:rPr>
                            <w:rFonts w:hint="default" w:ascii="Cambria Math" w:hAnsi="Cambria Math" w:eastAsia="宋体" w:cs="Times New Roman"/>
                            <w:color w:val="auto"/>
                            <w:kern w:val="0"/>
                            <w:sz w:val="24"/>
                            <w:szCs w:val="24"/>
                            <w:lang w:val="en-US" w:eastAsia="zh-CN" w:bidi="ar-SA"/>
                          </w:rPr>
                        </m:ctrlPr>
                      </m:den>
                    </m:f>
                    <m:r>
                      <m:rPr>
                        <m:sty m:val="p"/>
                      </m:rPr>
                      <w:rPr>
                        <w:rFonts w:hint="default" w:ascii="Cambria Math" w:hAnsi="Cambria Math" w:eastAsia="宋体" w:cs="Times New Roman"/>
                        <w:color w:val="auto"/>
                        <w:kern w:val="0"/>
                        <w:sz w:val="24"/>
                        <w:szCs w:val="24"/>
                        <w:lang w:val="en-US" w:eastAsia="zh-CN" w:bidi="ar-SA"/>
                      </w:rPr>
                      <m:t>)</m:t>
                    </m:r>
                    <m:ctrlPr>
                      <w:rPr>
                        <w:rFonts w:hint="default" w:ascii="Cambria Math" w:hAnsi="Cambria Math" w:eastAsia="宋体" w:cs="Times New Roman"/>
                        <w:color w:val="auto"/>
                        <w:kern w:val="0"/>
                        <w:sz w:val="24"/>
                        <w:szCs w:val="24"/>
                        <w:lang w:val="en-US" w:eastAsia="zh-CN" w:bidi="ar-SA"/>
                      </w:rPr>
                    </m:ctrlPr>
                  </m:e>
                  <m:sup>
                    <m:r>
                      <m:rPr>
                        <m:sty m:val="p"/>
                      </m:rPr>
                      <w:rPr>
                        <w:rFonts w:hint="default" w:ascii="Cambria Math" w:hAnsi="Cambria Math" w:eastAsia="宋体" w:cs="Times New Roman"/>
                        <w:color w:val="auto"/>
                        <w:kern w:val="0"/>
                        <w:sz w:val="24"/>
                        <w:szCs w:val="24"/>
                        <w:lang w:val="en-US" w:eastAsia="zh-CN" w:bidi="ar-SA"/>
                      </w:rPr>
                      <m:t>0.85</m:t>
                    </m:r>
                    <m:ctrlPr>
                      <w:rPr>
                        <w:rFonts w:hint="default" w:ascii="Cambria Math" w:hAnsi="Cambria Math" w:eastAsia="宋体" w:cs="Times New Roman"/>
                        <w:color w:val="auto"/>
                        <w:kern w:val="0"/>
                        <w:sz w:val="24"/>
                        <w:szCs w:val="24"/>
                        <w:lang w:val="en-US" w:eastAsia="zh-CN" w:bidi="ar-SA"/>
                      </w:rPr>
                    </m:ctrlPr>
                  </m:sup>
                </m:sSup>
                <m:sSup>
                  <m:sSupPr>
                    <m:ctrlPr>
                      <w:rPr>
                        <w:rFonts w:hint="default" w:ascii="Cambria Math" w:hAnsi="Cambria Math" w:eastAsia="宋体" w:cs="Times New Roman"/>
                        <w:color w:val="auto"/>
                        <w:kern w:val="0"/>
                        <w:sz w:val="24"/>
                        <w:szCs w:val="24"/>
                        <w:lang w:val="en-US" w:eastAsia="zh-CN" w:bidi="ar-SA"/>
                      </w:rPr>
                    </m:ctrlPr>
                  </m:sSupPr>
                  <m:e>
                    <m:r>
                      <m:rPr>
                        <m:sty m:val="p"/>
                      </m:rPr>
                      <w:rPr>
                        <w:rFonts w:hint="default" w:ascii="Cambria Math" w:hAnsi="Cambria Math" w:eastAsia="宋体" w:cs="Times New Roman"/>
                        <w:color w:val="auto"/>
                        <w:kern w:val="0"/>
                        <w:sz w:val="24"/>
                        <w:szCs w:val="24"/>
                        <w:lang w:val="en-US" w:eastAsia="zh-CN" w:bidi="ar-SA"/>
                      </w:rPr>
                      <m:t>(</m:t>
                    </m:r>
                    <m:f>
                      <m:fPr>
                        <m:ctrlPr>
                          <w:rPr>
                            <w:rFonts w:hint="default" w:ascii="Cambria Math" w:hAnsi="Cambria Math" w:eastAsia="宋体" w:cs="Times New Roman"/>
                            <w:color w:val="auto"/>
                            <w:kern w:val="0"/>
                            <w:sz w:val="24"/>
                            <w:szCs w:val="24"/>
                            <w:lang w:val="en-US" w:eastAsia="zh-CN" w:bidi="ar-SA"/>
                          </w:rPr>
                        </m:ctrlPr>
                      </m:fPr>
                      <m:num>
                        <m:r>
                          <m:rPr>
                            <m:sty m:val="p"/>
                          </m:rPr>
                          <w:rPr>
                            <w:rFonts w:hint="default" w:ascii="Cambria Math" w:hAnsi="Cambria Math" w:eastAsia="宋体" w:cs="Times New Roman"/>
                            <w:color w:val="auto"/>
                            <w:kern w:val="0"/>
                            <w:sz w:val="24"/>
                            <w:szCs w:val="24"/>
                            <w:lang w:val="en-US" w:eastAsia="zh-CN" w:bidi="ar-SA"/>
                          </w:rPr>
                          <m:t>P</m:t>
                        </m:r>
                        <m:ctrlPr>
                          <w:rPr>
                            <w:rFonts w:hint="default" w:ascii="Cambria Math" w:hAnsi="Cambria Math" w:eastAsia="宋体" w:cs="Times New Roman"/>
                            <w:color w:val="auto"/>
                            <w:kern w:val="0"/>
                            <w:sz w:val="24"/>
                            <w:szCs w:val="24"/>
                            <w:lang w:val="en-US" w:eastAsia="zh-CN" w:bidi="ar-SA"/>
                          </w:rPr>
                        </m:ctrlPr>
                      </m:num>
                      <m:den>
                        <m:r>
                          <m:rPr>
                            <m:sty m:val="p"/>
                          </m:rPr>
                          <w:rPr>
                            <w:rFonts w:hint="default" w:ascii="Cambria Math" w:hAnsi="Cambria Math" w:eastAsia="宋体" w:cs="Times New Roman"/>
                            <w:color w:val="auto"/>
                            <w:kern w:val="0"/>
                            <w:sz w:val="24"/>
                            <w:szCs w:val="24"/>
                            <w:lang w:val="en-US" w:eastAsia="zh-CN" w:bidi="ar-SA"/>
                          </w:rPr>
                          <m:t>0.5</m:t>
                        </m:r>
                        <m:ctrlPr>
                          <w:rPr>
                            <w:rFonts w:hint="default" w:ascii="Cambria Math" w:hAnsi="Cambria Math" w:eastAsia="宋体" w:cs="Times New Roman"/>
                            <w:color w:val="auto"/>
                            <w:kern w:val="0"/>
                            <w:sz w:val="24"/>
                            <w:szCs w:val="24"/>
                            <w:lang w:val="en-US" w:eastAsia="zh-CN" w:bidi="ar-SA"/>
                          </w:rPr>
                        </m:ctrlPr>
                      </m:den>
                    </m:f>
                    <m:r>
                      <m:rPr>
                        <m:sty m:val="p"/>
                      </m:rPr>
                      <w:rPr>
                        <w:rFonts w:hint="default" w:ascii="Cambria Math" w:hAnsi="Cambria Math" w:eastAsia="宋体" w:cs="Times New Roman"/>
                        <w:color w:val="auto"/>
                        <w:kern w:val="0"/>
                        <w:sz w:val="24"/>
                        <w:szCs w:val="24"/>
                        <w:lang w:val="en-US" w:eastAsia="zh-CN" w:bidi="ar-SA"/>
                      </w:rPr>
                      <m:t>)</m:t>
                    </m:r>
                    <m:ctrlPr>
                      <w:rPr>
                        <w:rFonts w:hint="default" w:ascii="Cambria Math" w:hAnsi="Cambria Math" w:eastAsia="宋体" w:cs="Times New Roman"/>
                        <w:color w:val="auto"/>
                        <w:kern w:val="0"/>
                        <w:sz w:val="24"/>
                        <w:szCs w:val="24"/>
                        <w:lang w:val="en-US" w:eastAsia="zh-CN" w:bidi="ar-SA"/>
                      </w:rPr>
                    </m:ctrlPr>
                  </m:e>
                  <m:sup>
                    <m:r>
                      <m:rPr>
                        <m:sty m:val="p"/>
                      </m:rPr>
                      <w:rPr>
                        <w:rFonts w:hint="default" w:ascii="Cambria Math" w:hAnsi="Cambria Math" w:eastAsia="宋体" w:cs="Times New Roman"/>
                        <w:color w:val="auto"/>
                        <w:kern w:val="0"/>
                        <w:sz w:val="24"/>
                        <w:szCs w:val="24"/>
                        <w:lang w:val="en-US" w:eastAsia="zh-CN" w:bidi="ar-SA"/>
                      </w:rPr>
                      <m:t>0.75</m:t>
                    </m:r>
                    <m:ctrlPr>
                      <w:rPr>
                        <w:rFonts w:hint="default" w:ascii="Cambria Math" w:hAnsi="Cambria Math" w:eastAsia="宋体" w:cs="Times New Roman"/>
                        <w:color w:val="auto"/>
                        <w:kern w:val="0"/>
                        <w:sz w:val="24"/>
                        <w:szCs w:val="24"/>
                        <w:lang w:val="en-US" w:eastAsia="zh-CN" w:bidi="ar-SA"/>
                      </w:rPr>
                    </m:ctrlPr>
                  </m:sup>
                </m:sSup>
              </m:oMath>
            </m:oMathPara>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式中：Q—汽车行驶的扬尘，kg/km 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1200" w:firstLineChars="5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v—汽车速度，km/hr；</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1200" w:firstLineChars="5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w—汽车载重量，t；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1200" w:firstLineChars="5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P—道路表面粉尘量，kg/m</w:t>
            </w:r>
            <w:r>
              <w:rPr>
                <w:rFonts w:hint="eastAsia" w:ascii="Times New Roman" w:hAnsi="Times New Roman" w:eastAsia="宋体" w:cs="Times New Roman"/>
                <w:color w:val="auto"/>
                <w:kern w:val="0"/>
                <w:sz w:val="24"/>
                <w:vertAlign w:val="superscript"/>
                <w:lang w:val="en-US" w:eastAsia="zh-CN"/>
              </w:rPr>
              <w:t>2</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根据以上公式，在同样的路面条件下，车速越快，扬尘量越大；在同样的车速情况下，硬化程度越差、越干燥，扬尘量越大。因此，限制车辆行驶速度以及保持路面的硬化和湿度是减少汽车扬尘的有效手段。如果施工阶段对汽车行驶路面勤洒水（每天4~5次），可以使空气中粉尘量减少70%左右，可以收到很好的降尘效果，扬尘造成的粉尘污染距离可缩小到20~50m范围内，扬尘量可降低30%~80%。因此限制车辆行驶速度及保持路面清洁是减少汽车行驶道路扬尘的有效手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④堆场扬尘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施工阶段扬尘的另一个主要来源是露天堆场和裸露场地的风力扬尘。一些</w:t>
            </w:r>
            <w:r>
              <w:rPr>
                <w:rFonts w:hint="eastAsia" w:ascii="Times New Roman" w:hAnsi="Times New Roman" w:eastAsia="宋体" w:cs="Times New Roman"/>
                <w:color w:val="auto"/>
                <w:kern w:val="0"/>
                <w:sz w:val="24"/>
                <w:highlight w:val="none"/>
                <w:lang w:val="en-US" w:eastAsia="zh-CN"/>
              </w:rPr>
              <w:t>建筑材料</w:t>
            </w:r>
            <w:r>
              <w:rPr>
                <w:rFonts w:hint="eastAsia" w:ascii="Times New Roman" w:hAnsi="Times New Roman" w:eastAsia="宋体" w:cs="Times New Roman"/>
                <w:color w:val="auto"/>
                <w:kern w:val="0"/>
                <w:sz w:val="24"/>
                <w:lang w:val="en-US" w:eastAsia="zh-CN"/>
              </w:rPr>
              <w:t>需要露天堆放，一些施工作业点的表层土壤在经过人工开挖后临时堆放。在气候干燥且有风的情况下，会产生大量的扬尘，扬尘产生量与起尘风速与粒径和含水量有关。因此，减少露天堆放和保证一定的含水量及减少裸露地面是减少风力起尘的有效手段。粉尘在空气中的扩散稀释与风速等气象条件有关，也与粉尘本身的沉降速度有关。粉尘的沉降速度随粒径的增大而迅速增大。当粒径为250μm时，沉降速度为1.005m/s，因此可以认为当尘粒大于250μm时，主要影响范围在扬尘点下风向近距离范围内，而真正对外环境产生影响的是一些微小粒径的粉尘。可以看出，工程临时堆场产生的扬尘必将对其周边环境空气质量造成一定影响。为避免堆场扬尘对周边环境造成较大影响，堆场四周应设置围挡，定时洒水防尘，应用盖蓬进行遮盖，减少材料裸露时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（2）施工机械尾气</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施工期间，施工机械设备、施工船舶、运输汽车等设备，将产生燃烧烟气，主要污染物为NOx、CO和烃类物等。尾气污染产生情况主要决定因素为燃料油品种、机械性能、作业方式和风力等，其中机械性能、作业方式因素的影响最大。运输车辆和部分施工机械在怠速、减速和加速的时候产生的污染最严重。经调查，在一般气象条件下，平均风速为2.5m/s时，建筑工地的NOx、CO和烃类物的浓度为其上风向的0.4-6.0倍，其NOx、CO和烃类物影响范围在下风向可达100m，影响范围内NOx、CO和烃类物的浓度可达0.216mg/m³、10.03mg/m³和1.05mg/m³。NOx、CO是《环境空气质量标准》中二级标准值的2.2倍和2.5倍。烃类物质不超标（我国无该物质环境质量标准，参照以色列标准2.0mg/m³）。当有围栏时候，在同等气象条件下，其影响距离可缩短30%，即70m。</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由于施工机械和运输车辆不多，施工区空气流通性好，设备尾气中的各项污染物能够很快扩散，加之废气排放的不连续性和工程施工期较短的特点，排放的废气对区域的大气环境质量影响较小。建议施工单位加强各类施工机械、设备和车辆的维护与保养，确保尾气达标排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（3）焊接烟尘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本项目在光伏板支架安装过程中会有焊接烟尘产生。焊接烟尘是焊接过程中产生的高温蒸汽经氧化后冷凝而形成的，焊接烟尘主要来自焊条或焊丝端部的液态金属及熔渣。</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科学研究及健康调查表明，焊接烟尘中存在大量的可吸入物质（如氧化锰、六价铬、以及钾、钠的氧化物等），一旦这些物质进入人体，会对人体产生一定伤害，因此应采取有效的措施进行防治。根据对《大气污染物综合排放标准》（GB16297-1996）复核调研和原国家环保总局《大气污染物排放达标技术指南》课题调查资料表明，调研的国内4个锅炉厂，1个造船企业和4个机加工（含氧护焊）企业的焊接车间焊接烟尘（颗粒物），各种焊接点周围5m处，焊接烟尘（颗粒物）浓度在0.4-3.2mg/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，平均焊接烟尘（颗粒物）排放浓度为1.0mg/m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项目施工期短，所在地空气流动性较好，可在一定程度上加速焊接烟尘扩散，对焊接烟尘起到稀释作用，不会对周边环境产生集中性污染，对环境影响较小。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二</w:t>
            </w:r>
            <w:r>
              <w:rPr>
                <w:rFonts w:hint="eastAsia" w:ascii="Times New Roman" w:hAnsi="Times New Roman" w:eastAsia="宋体" w:cs="Times New Roman"/>
                <w:b/>
                <w:bCs/>
                <w:color w:val="auto"/>
                <w:kern w:val="0"/>
                <w:sz w:val="24"/>
                <w:lang w:val="en-US" w:eastAsia="zh-CN"/>
              </w:rPr>
              <w:t>、施工期地表水环境影响分析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本项目施工期废水主要为施工废水和施工人员生活污水。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（1）施工废水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施工废水主要是混凝土养护排水、施工车辆和设备产生的冲洗废水，以及施工场地雨污水、场地积水等。</w:t>
            </w:r>
            <w:r>
              <w:rPr>
                <w:rFonts w:hint="eastAsia" w:cs="Times New Roman"/>
                <w:color w:val="auto"/>
                <w:kern w:val="0"/>
                <w:sz w:val="24"/>
                <w:highlight w:val="none"/>
                <w:lang w:val="en-US" w:eastAsia="zh-CN"/>
              </w:rPr>
              <w:t>本项目施工期间，故障车辆至当地专门维修厂，不在场内维修。</w:t>
            </w:r>
            <w:r>
              <w:rPr>
                <w:rFonts w:hint="eastAsia" w:cs="Times New Roman"/>
                <w:color w:val="auto"/>
                <w:kern w:val="0"/>
                <w:sz w:val="24"/>
                <w:lang w:val="en-US" w:eastAsia="zh-CN"/>
              </w:rPr>
              <w:t>施工废水主要污染物为SS，在施工现场设置沉淀池一座，废水经沉淀后回用于冲洗机械车辆或洒水抑尘，施工废水不外排，不会对区域地表水体造成污染影响。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另外，施工区内堆存的物料如保管不善被暴雨冲刷进入附近的水体，会对水体造成较大危害，施工开始前先挖两侧的排水沟，保证路面径流施工期雨水不会影响附近河流的水质。本环评要求在工程施工期距离水体150m范围内不得堆放施工材料，同时需要妥善保管，避免发生前述情况。施工期应做好各施工场地区截排水措施，避免大面积的施工汇水进入周边水体产生影响。在严格落实各种管理及防护措施后，施工期生产废水不会对项目区地表水体带来明显的污染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（2）生活污水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施工高峰其约有150人，用水量按50L/人·d（根据《给排水设计手册》）测算，生活污水产生量按日用量的80%计，则生活污水最大排放量为6m</w:t>
            </w:r>
            <w:r>
              <w:rPr>
                <w:rFonts w:hint="eastAsia" w:cs="Times New Roman"/>
                <w:color w:val="auto"/>
                <w:kern w:val="0"/>
                <w:sz w:val="24"/>
                <w:vertAlign w:val="superscript"/>
                <w:lang w:val="en-US" w:eastAsia="zh-CN"/>
              </w:rPr>
              <w:t>3</w:t>
            </w:r>
            <w:r>
              <w:rPr>
                <w:rFonts w:hint="eastAsia" w:cs="Times New Roman"/>
                <w:color w:val="auto"/>
                <w:kern w:val="0"/>
                <w:sz w:val="24"/>
                <w:lang w:val="en-US" w:eastAsia="zh-CN"/>
              </w:rPr>
              <w:t>/d。参考一般城镇居民生活污水中污染物浓度，结合本光伏电站施工特点以及施工期施工人员生活污水类型的实际情况，确定本项目施工期生活污水中主要污染物浓度分别为COD：400mg/L，BOD</w:t>
            </w:r>
            <w:r>
              <w:rPr>
                <w:rFonts w:hint="eastAsia" w:cs="Times New Roman"/>
                <w:color w:val="auto"/>
                <w:kern w:val="0"/>
                <w:sz w:val="24"/>
                <w:vertAlign w:val="subscript"/>
                <w:lang w:val="en-US" w:eastAsia="zh-CN"/>
              </w:rPr>
              <w:t>5</w:t>
            </w:r>
            <w:r>
              <w:rPr>
                <w:rFonts w:hint="eastAsia" w:cs="Times New Roman"/>
                <w:color w:val="auto"/>
                <w:kern w:val="0"/>
                <w:sz w:val="24"/>
                <w:lang w:val="en-US" w:eastAsia="zh-CN"/>
              </w:rPr>
              <w:t>：200mg/L，SS：200mg/L，氨氮：25mg/L等，污染物产生量估算为COD：2.4kg/d，BOD5：1.2kg/d，SS：1.2kg/d，氨氮：0.15kg/d。</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本项目在施工营地内设一处临时生活区，建有临时防渗旱厕一座，生活污水排入防渗旱厕，施工期间定期对旱厕清掏，底物外运用作农肥利用，不外排。施工人员撤离，污染源即消失，对环境的影响即结束。施工完成后进行迹地恢复工作，并做好绿化。此外，施工单位需加强对运输车辆的安全运输管理和机械养护监督，杜绝事故隐患和燃油、机油的跑、冒、滴、漏现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三</w:t>
            </w:r>
            <w:r>
              <w:rPr>
                <w:rFonts w:hint="eastAsia" w:ascii="Times New Roman" w:hAnsi="Times New Roman" w:eastAsia="宋体" w:cs="Times New Roman"/>
                <w:b/>
                <w:bCs/>
                <w:color w:val="auto"/>
                <w:kern w:val="0"/>
                <w:sz w:val="24"/>
                <w:lang w:val="en-US" w:eastAsia="zh-CN"/>
              </w:rPr>
              <w:t>、施工期声环境影响分析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施工期主要噪声源来自各施工现场的各种机械设备运行噪声、物料运输的交通噪声以及施工人员的活动噪声。建设期间产生的噪声具有阶段性、临时性和不固定性。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《环境噪声与振动控制工程设计导则》（HJ2034-2013）附录A中列出了常用施工机械所产生的噪声值，</w:t>
            </w:r>
            <w:r>
              <w:rPr>
                <w:rFonts w:hint="eastAsia"/>
                <w:color w:val="auto"/>
                <w:kern w:val="0"/>
                <w:sz w:val="24"/>
              </w:rPr>
              <w:t>施工机械设备噪声源强及衰减值预测结果表</w:t>
            </w:r>
            <w:r>
              <w:rPr>
                <w:rFonts w:hint="eastAsia" w:ascii="Times New Roman" w:hAnsi="Times New Roman" w:eastAsia="宋体" w:cs="Times New Roman"/>
                <w:color w:val="auto"/>
                <w:kern w:val="0"/>
                <w:sz w:val="24"/>
                <w:lang w:val="en-US" w:eastAsia="zh-CN"/>
              </w:rPr>
              <w:t>见表4-3。</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hint="eastAsia" w:eastAsia="黑体"/>
                <w:color w:val="auto"/>
                <w:sz w:val="24"/>
              </w:rPr>
            </w:pPr>
            <w:r>
              <w:rPr>
                <w:rFonts w:eastAsia="黑体"/>
                <w:color w:val="auto"/>
                <w:sz w:val="24"/>
              </w:rPr>
              <w:t>表</w:t>
            </w:r>
            <w:r>
              <w:rPr>
                <w:rFonts w:hint="eastAsia" w:eastAsia="黑体"/>
                <w:color w:val="auto"/>
                <w:sz w:val="24"/>
                <w:lang w:val="en-US" w:eastAsia="zh-CN"/>
              </w:rPr>
              <w:t>4</w:t>
            </w:r>
            <w:r>
              <w:rPr>
                <w:rFonts w:eastAsia="黑体"/>
                <w:color w:val="auto"/>
                <w:sz w:val="24"/>
              </w:rPr>
              <w:t>-</w:t>
            </w:r>
            <w:r>
              <w:rPr>
                <w:rFonts w:hint="eastAsia" w:eastAsia="黑体"/>
                <w:color w:val="auto"/>
                <w:sz w:val="24"/>
                <w:lang w:val="en-US" w:eastAsia="zh-CN"/>
              </w:rPr>
              <w:t xml:space="preserve">3  </w:t>
            </w:r>
            <w:r>
              <w:rPr>
                <w:rFonts w:hint="eastAsia" w:eastAsia="黑体"/>
                <w:color w:val="auto"/>
                <w:sz w:val="24"/>
              </w:rPr>
              <w:t>施工机械设备噪声源强及衰减值预测结果表  单位dB(A)</w:t>
            </w:r>
          </w:p>
          <w:tbl>
            <w:tblPr>
              <w:tblStyle w:val="2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1"/>
              <w:gridCol w:w="539"/>
              <w:gridCol w:w="528"/>
              <w:gridCol w:w="529"/>
              <w:gridCol w:w="528"/>
              <w:gridCol w:w="529"/>
              <w:gridCol w:w="519"/>
              <w:gridCol w:w="524"/>
              <w:gridCol w:w="524"/>
              <w:gridCol w:w="533"/>
              <w:gridCol w:w="562"/>
              <w:gridCol w:w="563"/>
              <w:gridCol w:w="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vMerge w:val="restart"/>
                  <w:tcBorders>
                    <w:bottom w:val="nil"/>
                  </w:tcBorders>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噪声源</w:t>
                  </w:r>
                </w:p>
              </w:tc>
              <w:tc>
                <w:tcPr>
                  <w:tcW w:w="3223" w:type="pct"/>
                  <w:gridSpan w:val="10"/>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源强至不同距离噪声值</w:t>
                  </w:r>
                </w:p>
              </w:tc>
              <w:tc>
                <w:tcPr>
                  <w:tcW w:w="671" w:type="pct"/>
                  <w:gridSpan w:val="2"/>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vMerge w:val="continue"/>
                  <w:tcBorders>
                    <w:top w:val="nil"/>
                  </w:tcBorders>
                  <w:noWrap w:val="0"/>
                  <w:vAlign w:val="center"/>
                </w:tcPr>
                <w:p>
                  <w:pPr>
                    <w:adjustRightInd w:val="0"/>
                    <w:snapToGrid w:val="0"/>
                    <w:jc w:val="center"/>
                    <w:rPr>
                      <w:rFonts w:hint="default" w:eastAsia="宋体"/>
                      <w:color w:val="auto"/>
                      <w:kern w:val="0"/>
                      <w:szCs w:val="21"/>
                    </w:rPr>
                  </w:pPr>
                </w:p>
              </w:tc>
              <w:tc>
                <w:tcPr>
                  <w:tcW w:w="326"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5m</w:t>
                  </w:r>
                </w:p>
              </w:tc>
              <w:tc>
                <w:tcPr>
                  <w:tcW w:w="320"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10m</w:t>
                  </w:r>
                </w:p>
              </w:tc>
              <w:tc>
                <w:tcPr>
                  <w:tcW w:w="321"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15m</w:t>
                  </w:r>
                </w:p>
              </w:tc>
              <w:tc>
                <w:tcPr>
                  <w:tcW w:w="320"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20m</w:t>
                  </w:r>
                </w:p>
              </w:tc>
              <w:tc>
                <w:tcPr>
                  <w:tcW w:w="321"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25m</w:t>
                  </w:r>
                </w:p>
              </w:tc>
              <w:tc>
                <w:tcPr>
                  <w:tcW w:w="315"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30m</w:t>
                  </w:r>
                </w:p>
              </w:tc>
              <w:tc>
                <w:tcPr>
                  <w:tcW w:w="318"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40m</w:t>
                  </w:r>
                </w:p>
              </w:tc>
              <w:tc>
                <w:tcPr>
                  <w:tcW w:w="318"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50m</w:t>
                  </w:r>
                </w:p>
              </w:tc>
              <w:tc>
                <w:tcPr>
                  <w:tcW w:w="323"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100m</w:t>
                  </w:r>
                </w:p>
              </w:tc>
              <w:tc>
                <w:tcPr>
                  <w:tcW w:w="339"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200m</w:t>
                  </w:r>
                </w:p>
              </w:tc>
              <w:tc>
                <w:tcPr>
                  <w:tcW w:w="342"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昼</w:t>
                  </w:r>
                </w:p>
              </w:tc>
              <w:tc>
                <w:tcPr>
                  <w:tcW w:w="329" w:type="pct"/>
                  <w:noWrap w:val="0"/>
                  <w:vAlign w:val="center"/>
                </w:tcPr>
                <w:p>
                  <w:pPr>
                    <w:adjustRightInd w:val="0"/>
                    <w:snapToGrid w:val="0"/>
                    <w:jc w:val="center"/>
                    <w:rPr>
                      <w:rFonts w:hint="default" w:eastAsia="宋体"/>
                      <w:color w:val="auto"/>
                      <w:kern w:val="0"/>
                      <w:szCs w:val="21"/>
                    </w:rPr>
                  </w:pPr>
                  <w:r>
                    <w:rPr>
                      <w:rFonts w:hint="default" w:eastAsia="宋体"/>
                      <w:color w:val="auto"/>
                      <w:kern w:val="0"/>
                      <w:szCs w:val="21"/>
                    </w:rPr>
                    <w:t>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挖掘机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68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66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48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推土机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75.5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73</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71</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69.4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66.9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65</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59</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53</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装载机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90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84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80.5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74.4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64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58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打夯机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90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84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80.5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74.4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64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58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碾压机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90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84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80.5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74.4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64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58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汽车式起重机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51.4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48.9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47</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45.4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42.9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41</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35</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28.9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混凝土搅拌运输车</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内燃叉车</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拉水汽车</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内燃压路机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钢筋调直机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钢筋切断机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50</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46.4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43.9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42</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40.4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37.9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36</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30</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23.9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钢筋弯曲机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68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66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48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柴油发电机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68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66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48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反铲挖掘机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68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66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48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钎入式振捣器</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51.4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48.9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47</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45.4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42.9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41</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35</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28.9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交流电焊机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80</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74</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70.5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68</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66</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64.4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61.9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60</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54</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48</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5" w:type="pct"/>
                  <w:noWrap w:val="0"/>
                  <w:vAlign w:val="center"/>
                </w:tcPr>
                <w:p>
                  <w:pPr>
                    <w:adjustRightInd w:val="0"/>
                    <w:snapToGrid w:val="0"/>
                    <w:jc w:val="center"/>
                    <w:rPr>
                      <w:rFonts w:hint="default"/>
                      <w:color w:val="auto"/>
                      <w:kern w:val="0"/>
                      <w:szCs w:val="21"/>
                    </w:rPr>
                  </w:pPr>
                  <w:r>
                    <w:rPr>
                      <w:rFonts w:hint="default"/>
                      <w:color w:val="auto"/>
                      <w:kern w:val="0"/>
                      <w:szCs w:val="21"/>
                    </w:rPr>
                    <w:t>小型装载机</w:t>
                  </w:r>
                </w:p>
              </w:tc>
              <w:tc>
                <w:tcPr>
                  <w:tcW w:w="326" w:type="pct"/>
                  <w:noWrap w:val="0"/>
                  <w:vAlign w:val="center"/>
                </w:tcPr>
                <w:p>
                  <w:pPr>
                    <w:adjustRightInd w:val="0"/>
                    <w:snapToGrid w:val="0"/>
                    <w:jc w:val="center"/>
                    <w:rPr>
                      <w:rFonts w:hint="default"/>
                      <w:color w:val="auto"/>
                      <w:kern w:val="0"/>
                      <w:szCs w:val="21"/>
                    </w:rPr>
                  </w:pPr>
                  <w:r>
                    <w:rPr>
                      <w:rFonts w:hint="default"/>
                      <w:color w:val="auto"/>
                      <w:kern w:val="0"/>
                      <w:szCs w:val="21"/>
                    </w:rPr>
                    <w:t>75</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51.4</w:t>
                  </w:r>
                </w:p>
              </w:tc>
              <w:tc>
                <w:tcPr>
                  <w:tcW w:w="320" w:type="pct"/>
                  <w:noWrap w:val="0"/>
                  <w:vAlign w:val="center"/>
                </w:tcPr>
                <w:p>
                  <w:pPr>
                    <w:adjustRightInd w:val="0"/>
                    <w:snapToGrid w:val="0"/>
                    <w:jc w:val="center"/>
                    <w:rPr>
                      <w:rFonts w:hint="default"/>
                      <w:color w:val="auto"/>
                      <w:kern w:val="0"/>
                      <w:szCs w:val="21"/>
                    </w:rPr>
                  </w:pPr>
                  <w:r>
                    <w:rPr>
                      <w:rFonts w:hint="default"/>
                      <w:color w:val="auto"/>
                      <w:kern w:val="0"/>
                      <w:szCs w:val="21"/>
                    </w:rPr>
                    <w:t>48.9</w:t>
                  </w:r>
                </w:p>
              </w:tc>
              <w:tc>
                <w:tcPr>
                  <w:tcW w:w="321" w:type="pct"/>
                  <w:noWrap w:val="0"/>
                  <w:vAlign w:val="center"/>
                </w:tcPr>
                <w:p>
                  <w:pPr>
                    <w:adjustRightInd w:val="0"/>
                    <w:snapToGrid w:val="0"/>
                    <w:jc w:val="center"/>
                    <w:rPr>
                      <w:rFonts w:hint="default"/>
                      <w:color w:val="auto"/>
                      <w:kern w:val="0"/>
                      <w:szCs w:val="21"/>
                    </w:rPr>
                  </w:pPr>
                  <w:r>
                    <w:rPr>
                      <w:rFonts w:hint="default"/>
                      <w:color w:val="auto"/>
                      <w:kern w:val="0"/>
                      <w:szCs w:val="21"/>
                    </w:rPr>
                    <w:t>47</w:t>
                  </w:r>
                </w:p>
              </w:tc>
              <w:tc>
                <w:tcPr>
                  <w:tcW w:w="315" w:type="pct"/>
                  <w:noWrap w:val="0"/>
                  <w:vAlign w:val="center"/>
                </w:tcPr>
                <w:p>
                  <w:pPr>
                    <w:adjustRightInd w:val="0"/>
                    <w:snapToGrid w:val="0"/>
                    <w:jc w:val="center"/>
                    <w:rPr>
                      <w:rFonts w:hint="default"/>
                      <w:color w:val="auto"/>
                      <w:kern w:val="0"/>
                      <w:szCs w:val="21"/>
                    </w:rPr>
                  </w:pPr>
                  <w:r>
                    <w:rPr>
                      <w:rFonts w:hint="default"/>
                      <w:color w:val="auto"/>
                      <w:kern w:val="0"/>
                      <w:szCs w:val="21"/>
                    </w:rPr>
                    <w:t>45.4</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42.9</w:t>
                  </w:r>
                </w:p>
              </w:tc>
              <w:tc>
                <w:tcPr>
                  <w:tcW w:w="318" w:type="pct"/>
                  <w:noWrap w:val="0"/>
                  <w:vAlign w:val="center"/>
                </w:tcPr>
                <w:p>
                  <w:pPr>
                    <w:adjustRightInd w:val="0"/>
                    <w:snapToGrid w:val="0"/>
                    <w:jc w:val="center"/>
                    <w:rPr>
                      <w:rFonts w:hint="default"/>
                      <w:color w:val="auto"/>
                      <w:kern w:val="0"/>
                      <w:szCs w:val="21"/>
                    </w:rPr>
                  </w:pPr>
                  <w:r>
                    <w:rPr>
                      <w:rFonts w:hint="default"/>
                      <w:color w:val="auto"/>
                      <w:kern w:val="0"/>
                      <w:szCs w:val="21"/>
                    </w:rPr>
                    <w:t>41</w:t>
                  </w:r>
                </w:p>
              </w:tc>
              <w:tc>
                <w:tcPr>
                  <w:tcW w:w="323" w:type="pct"/>
                  <w:noWrap w:val="0"/>
                  <w:vAlign w:val="center"/>
                </w:tcPr>
                <w:p>
                  <w:pPr>
                    <w:adjustRightInd w:val="0"/>
                    <w:snapToGrid w:val="0"/>
                    <w:jc w:val="center"/>
                    <w:rPr>
                      <w:rFonts w:hint="default"/>
                      <w:color w:val="auto"/>
                      <w:kern w:val="0"/>
                      <w:szCs w:val="21"/>
                    </w:rPr>
                  </w:pPr>
                  <w:r>
                    <w:rPr>
                      <w:rFonts w:hint="default"/>
                      <w:color w:val="auto"/>
                      <w:kern w:val="0"/>
                      <w:szCs w:val="21"/>
                    </w:rPr>
                    <w:t>35</w:t>
                  </w:r>
                </w:p>
              </w:tc>
              <w:tc>
                <w:tcPr>
                  <w:tcW w:w="339" w:type="pct"/>
                  <w:noWrap w:val="0"/>
                  <w:vAlign w:val="center"/>
                </w:tcPr>
                <w:p>
                  <w:pPr>
                    <w:adjustRightInd w:val="0"/>
                    <w:snapToGrid w:val="0"/>
                    <w:jc w:val="center"/>
                    <w:rPr>
                      <w:rFonts w:hint="default"/>
                      <w:color w:val="auto"/>
                      <w:kern w:val="0"/>
                      <w:szCs w:val="21"/>
                    </w:rPr>
                  </w:pPr>
                  <w:r>
                    <w:rPr>
                      <w:rFonts w:hint="default"/>
                      <w:color w:val="auto"/>
                      <w:kern w:val="0"/>
                      <w:szCs w:val="21"/>
                    </w:rPr>
                    <w:t>28.9</w:t>
                  </w:r>
                </w:p>
              </w:tc>
              <w:tc>
                <w:tcPr>
                  <w:tcW w:w="342" w:type="pct"/>
                  <w:noWrap w:val="0"/>
                  <w:vAlign w:val="center"/>
                </w:tcPr>
                <w:p>
                  <w:pPr>
                    <w:adjustRightInd w:val="0"/>
                    <w:snapToGrid w:val="0"/>
                    <w:jc w:val="center"/>
                    <w:rPr>
                      <w:rFonts w:hint="default"/>
                      <w:color w:val="auto"/>
                      <w:kern w:val="0"/>
                      <w:szCs w:val="21"/>
                    </w:rPr>
                  </w:pPr>
                  <w:r>
                    <w:rPr>
                      <w:rFonts w:hint="default"/>
                      <w:color w:val="auto"/>
                      <w:kern w:val="0"/>
                      <w:szCs w:val="21"/>
                    </w:rPr>
                    <w:t>70</w:t>
                  </w:r>
                </w:p>
              </w:tc>
              <w:tc>
                <w:tcPr>
                  <w:tcW w:w="329" w:type="pct"/>
                  <w:noWrap w:val="0"/>
                  <w:vAlign w:val="center"/>
                </w:tcPr>
                <w:p>
                  <w:pPr>
                    <w:adjustRightInd w:val="0"/>
                    <w:snapToGrid w:val="0"/>
                    <w:jc w:val="center"/>
                    <w:rPr>
                      <w:rFonts w:hint="default"/>
                      <w:color w:val="auto"/>
                      <w:kern w:val="0"/>
                      <w:szCs w:val="21"/>
                    </w:rPr>
                  </w:pPr>
                  <w:r>
                    <w:rPr>
                      <w:rFonts w:hint="default"/>
                      <w:color w:val="auto"/>
                      <w:kern w:val="0"/>
                      <w:szCs w:val="21"/>
                    </w:rPr>
                    <w:t>55</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在未采取环保措施的情况下，各种施工机械噪声在距施工点50m处的噪声级在36~70dB(A)之间，基本能达到施工阶段场界昼间噪声限值</w:t>
            </w:r>
            <w:r>
              <w:rPr>
                <w:rFonts w:hint="eastAsia"/>
                <w:color w:val="auto"/>
                <w:kern w:val="0"/>
                <w:sz w:val="24"/>
                <w:lang w:eastAsia="zh-CN"/>
              </w:rPr>
              <w:t>（</w:t>
            </w:r>
            <w:r>
              <w:rPr>
                <w:rFonts w:hint="eastAsia"/>
                <w:color w:val="auto"/>
                <w:kern w:val="0"/>
                <w:sz w:val="24"/>
              </w:rPr>
              <w:t>低于70dB(A)</w:t>
            </w:r>
            <w:r>
              <w:rPr>
                <w:rFonts w:hint="eastAsia"/>
                <w:color w:val="auto"/>
                <w:kern w:val="0"/>
                <w:sz w:val="24"/>
                <w:lang w:eastAsia="zh-CN"/>
              </w:rPr>
              <w:t>）</w:t>
            </w:r>
            <w:r>
              <w:rPr>
                <w:rFonts w:hint="eastAsia"/>
                <w:color w:val="auto"/>
                <w:kern w:val="0"/>
                <w:sz w:val="24"/>
              </w:rPr>
              <w:t>，夜间则需要在200m以外才基本能达到要求</w:t>
            </w:r>
            <w:r>
              <w:rPr>
                <w:rFonts w:hint="eastAsia"/>
                <w:color w:val="auto"/>
                <w:kern w:val="0"/>
                <w:sz w:val="24"/>
                <w:lang w:eastAsia="zh-CN"/>
              </w:rPr>
              <w:t>（</w:t>
            </w:r>
            <w:r>
              <w:rPr>
                <w:rFonts w:hint="eastAsia"/>
                <w:color w:val="auto"/>
                <w:kern w:val="0"/>
                <w:sz w:val="24"/>
              </w:rPr>
              <w:t>低于55dB(A)</w:t>
            </w:r>
            <w:r>
              <w:rPr>
                <w:rFonts w:hint="eastAsia"/>
                <w:color w:val="auto"/>
                <w:kern w:val="0"/>
                <w:sz w:val="24"/>
                <w:lang w:eastAsia="zh-CN"/>
              </w:rPr>
              <w:t>）</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项目施工阶段场界周边200m范围内噪声敏感点较多，</w:t>
            </w:r>
            <w:r>
              <w:rPr>
                <w:rFonts w:hint="eastAsia" w:ascii="Times New Roman" w:hAnsi="Times New Roman" w:eastAsia="宋体" w:cs="Times New Roman"/>
                <w:color w:val="auto"/>
                <w:kern w:val="0"/>
                <w:sz w:val="24"/>
                <w:lang w:val="en-US" w:eastAsia="zh-CN"/>
              </w:rPr>
              <w:t>为减少施工对周边声环境的影响，施工单位应严格执行《中华人民共和国噪声文防治法》和《建筑施工场界环境噪声排放标准》（GB12523-2011）中相关要求，做好以下几点：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（1）优先选用低噪声施工工艺、设备和机械，降低源强；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（2）同时加强设备维护和保养，减少运行噪声。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（3）合理安排运输路线，施工和运输车辆经过村庄应尽量降低车速，禁止鸣喇叭。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（4）做好施工人员个人防护，对高噪声设备操作人员应配戴防护用具等。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5）合理布置，将较强的噪声源尽量设在远离居住区的地方。因工程需要必须在距离居民较近区域进行高噪声施工时，应采取围挡隔声措施，必要时设置声屏障，提前与村民沟通好，避免发生噪声扰民，杜绝环保投诉或纠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（6）禁止夜间进行高噪声施工，因特殊需要必须连续作业的，必须取得县级以上人民政府或者其有关主管部门的证明，并公告附近居民。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四</w:t>
            </w:r>
            <w:r>
              <w:rPr>
                <w:rFonts w:hint="eastAsia" w:ascii="Times New Roman" w:hAnsi="Times New Roman" w:eastAsia="宋体" w:cs="Times New Roman"/>
                <w:b/>
                <w:bCs/>
                <w:color w:val="auto"/>
                <w:kern w:val="0"/>
                <w:sz w:val="24"/>
                <w:lang w:val="en-US" w:eastAsia="zh-CN"/>
              </w:rPr>
              <w:t>、施工期固体废物环境影响分析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本项目施工期固体废物主要包括施工弃土、建筑垃圾以及施工人员生活垃圾。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（1）施工弃土：本项目光伏场区、集电线路以及道路工程、升压站施工等的场地平整、基础施工、电缆沟开挖土石方均考虑场地内平衡回填利用。根据土石方平衡，</w:t>
            </w:r>
            <w:r>
              <w:rPr>
                <w:rFonts w:hint="eastAsia" w:cs="Times New Roman"/>
                <w:color w:val="auto"/>
                <w:kern w:val="0"/>
                <w:sz w:val="24"/>
                <w:lang w:val="en-US" w:eastAsia="zh-CN"/>
              </w:rPr>
              <w:t>本项目</w:t>
            </w:r>
            <w:r>
              <w:rPr>
                <w:rFonts w:hint="eastAsia" w:ascii="Times New Roman" w:hAnsi="Times New Roman" w:eastAsia="宋体" w:cs="Times New Roman"/>
                <w:color w:val="auto"/>
                <w:kern w:val="0"/>
                <w:sz w:val="24"/>
                <w:lang w:val="en-US" w:eastAsia="zh-CN"/>
              </w:rPr>
              <w:t>土石方平衡，不设置取弃土场。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（2）建筑垃圾：对电缆余料、钢板、木材等下角料和废弃包装材料等可分类回收，对不能回收的建筑垃圾，则送当地管理部门指定建筑垃圾消纳场处置。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生活垃圾：施工期由于施工人员多而且较为集中，产生的生活垃圾若随意丢弃会对环境产生一定的污染，如不及时进行清理，则会腐败变质，滋生蚊虫苍蝇，产生恶臭，传染疾病，从而对周围环境和作业人员健康带来不利影响。故对施工人员的生活垃圾应定点存放、及时收集，委托环卫部门统一处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综上所述，项目施工期产生的固体废弃物均得到了合理的处置，不会对周围环境产生不利影响。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五</w:t>
            </w:r>
            <w:r>
              <w:rPr>
                <w:rFonts w:hint="eastAsia" w:ascii="Times New Roman" w:hAnsi="Times New Roman" w:eastAsia="宋体" w:cs="Times New Roman"/>
                <w:b/>
                <w:bCs/>
                <w:color w:val="auto"/>
                <w:kern w:val="0"/>
                <w:sz w:val="24"/>
                <w:lang w:val="en-US" w:eastAsia="zh-CN"/>
              </w:rPr>
              <w:t>、施工期生态环境影响分析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本项目生态环境影响主要是土石方开挖、土地占压及人员施工作业过程中可能对工程所在区域的生物多样性、植被、野生动物、水土流失等产生一定程度的影响，具体如下：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1、</w:t>
            </w:r>
            <w:r>
              <w:rPr>
                <w:rFonts w:hint="eastAsia" w:ascii="Times New Roman" w:hAnsi="Times New Roman" w:eastAsia="宋体" w:cs="Times New Roman"/>
                <w:color w:val="auto"/>
                <w:kern w:val="0"/>
                <w:sz w:val="24"/>
                <w:lang w:val="en-US" w:eastAsia="zh-CN"/>
              </w:rPr>
              <w:t>工程占地的影响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本项目对土地的占用主要表现在工程永久占地和施工临时占地对土地利用的影响</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本项目不占永久基本农田和耕地，不占用水库水面，本着“节约集约利用土地”的原则，科学选址、合理布局光伏。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永久性工程占地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本工程升压站为永久征地，</w:t>
            </w:r>
            <w:r>
              <w:rPr>
                <w:rFonts w:hint="eastAsia"/>
                <w:color w:val="auto"/>
                <w:kern w:val="0"/>
                <w:sz w:val="24"/>
                <w:lang w:val="en-US" w:eastAsia="zh-CN"/>
              </w:rPr>
              <w:t>依托现有风电110kV升压站</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长期租地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光伏场区用地类型主要为果园、</w:t>
            </w:r>
            <w:r>
              <w:rPr>
                <w:rFonts w:hint="eastAsia"/>
                <w:color w:val="auto"/>
                <w:kern w:val="0"/>
                <w:sz w:val="24"/>
                <w:lang w:val="en-US" w:eastAsia="zh-CN"/>
              </w:rPr>
              <w:t>未利用</w:t>
            </w:r>
            <w:r>
              <w:rPr>
                <w:rFonts w:hint="eastAsia"/>
                <w:color w:val="auto"/>
                <w:kern w:val="0"/>
                <w:sz w:val="24"/>
              </w:rPr>
              <w:t>地等。本项目退役时桩基可直接拔出，使农用地恢复原样；项目在农用地内打桩，上方安装光伏板形式，项目临时占用农用地不影响其种植等原有功能。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3</w:t>
            </w:r>
            <w:r>
              <w:rPr>
                <w:rFonts w:hint="eastAsia"/>
                <w:color w:val="auto"/>
                <w:kern w:val="0"/>
                <w:sz w:val="24"/>
                <w:lang w:eastAsia="zh-CN"/>
              </w:rPr>
              <w:t>）</w:t>
            </w:r>
            <w:r>
              <w:rPr>
                <w:rFonts w:hint="eastAsia"/>
                <w:color w:val="auto"/>
                <w:kern w:val="0"/>
                <w:sz w:val="24"/>
              </w:rPr>
              <w:t>临时性工程占地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施工生产生活区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施工过程中，施工生活区、材料加工区、仓库区、临时堆场等均属于临时性占地，一般仅在施工阶段会造成沿线土地利用功能的暂时改变，大部分用地在施工结束后、短期内</w:t>
            </w:r>
            <w:r>
              <w:rPr>
                <w:rFonts w:hint="eastAsia"/>
                <w:color w:val="auto"/>
                <w:kern w:val="0"/>
                <w:sz w:val="24"/>
                <w:lang w:val="en-US" w:eastAsia="zh-CN"/>
              </w:rPr>
              <w:t>（</w:t>
            </w:r>
            <w:r>
              <w:rPr>
                <w:rFonts w:hint="eastAsia"/>
                <w:color w:val="auto"/>
                <w:kern w:val="0"/>
                <w:sz w:val="24"/>
              </w:rPr>
              <w:t>2~3年</w:t>
            </w:r>
            <w:r>
              <w:rPr>
                <w:rFonts w:hint="eastAsia"/>
                <w:color w:val="auto"/>
                <w:kern w:val="0"/>
                <w:sz w:val="24"/>
                <w:lang w:val="en-US" w:eastAsia="zh-CN"/>
              </w:rPr>
              <w:t>）</w:t>
            </w:r>
            <w:r>
              <w:rPr>
                <w:rFonts w:hint="eastAsia"/>
                <w:color w:val="auto"/>
                <w:kern w:val="0"/>
                <w:sz w:val="24"/>
              </w:rPr>
              <w:t>能恢复原有的土地利用功能，不会对区域土地利用产生较大影响。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本项目先进行光伏场区施工，施工生产生活区设置在升压站用地</w:t>
            </w:r>
            <w:r>
              <w:rPr>
                <w:rFonts w:hint="eastAsia"/>
                <w:color w:val="auto"/>
                <w:kern w:val="0"/>
                <w:sz w:val="24"/>
                <w:lang w:val="en-US" w:eastAsia="zh-CN"/>
              </w:rPr>
              <w:t>范围</w:t>
            </w:r>
            <w:r>
              <w:rPr>
                <w:rFonts w:hint="eastAsia"/>
                <w:color w:val="auto"/>
                <w:kern w:val="0"/>
                <w:sz w:val="24"/>
              </w:rPr>
              <w:t>内，光伏场区施工结束后，对临时施工生产生活区进行拆除后建设升压站。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施工便道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为满足运输施工器材、组装材料等，需布设临时施工道路。临时施工道路一般是在现有道路基础上进行加固或修缮，以便机动车运输施工材料和设备。若现场无现有道路利用，则需对不满足施工车辆进出要求的部分路段进行局部修缮，新开辟部分施工道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项目施工过程道路主要利用的是现有道路，在其基础上进行修葺完善，不会对区域土地利用产生较大影响。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③</w:t>
            </w:r>
            <w:r>
              <w:rPr>
                <w:rFonts w:hint="eastAsia"/>
                <w:color w:val="auto"/>
                <w:kern w:val="0"/>
                <w:sz w:val="24"/>
              </w:rPr>
              <w:t>集电线路施工临时占地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经建设单位充分优化选址选线，集电线路基座施工临时占地仍不可避免涉及部分耕地，项目施工过程土地无法耕作，对农业造成一定的不利影响，但集电线路施工期较短，且占用耕地面积不大，在施工结束进行复垦后，耕地恢复原有用途，影响可消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着“少占土地”的原则，本工程采取了一定的措施，如临时工程方面，材料运输充分利用现有公路，减少了临时便道的占地；施工现场合理布置，缩减了临时占地；施工结束后及时清理现场，临时工程全部恢复原地貌等。本项目不会改变光伏板下的用地性质，不会导致区域土地利用结构发生明显变化，项目采用“光伏+”的复合模式发电，反而使区域土地利用率提高，土地的经济价值呈现，将有利于增强区域经济发展动力，为其他相关产业奠定一定的基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val="en-US" w:eastAsia="zh-CN"/>
              </w:rPr>
              <w:t>对生物多样性的影响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本项目光伏场区、集电线路、升压站、道路工程均不占用水库水面，对水生生物无影响。光伏场区现状植被主要是</w:t>
            </w:r>
            <w:r>
              <w:rPr>
                <w:rFonts w:hint="eastAsia" w:cs="Times New Roman"/>
                <w:color w:val="auto"/>
                <w:kern w:val="0"/>
                <w:sz w:val="24"/>
                <w:lang w:val="en-US" w:eastAsia="zh-CN"/>
              </w:rPr>
              <w:t>果树</w:t>
            </w:r>
            <w:r>
              <w:rPr>
                <w:rFonts w:hint="eastAsia" w:ascii="Times New Roman" w:hAnsi="Times New Roman" w:eastAsia="宋体" w:cs="Times New Roman"/>
                <w:color w:val="auto"/>
                <w:kern w:val="0"/>
                <w:sz w:val="24"/>
                <w:lang w:val="en-US" w:eastAsia="zh-CN"/>
              </w:rPr>
              <w:t>、松柏及低矮灌草丛等，建设过程中光伏支架基础、集电线路塔基、电缆沟开挖施工和临时占地造成表层土体的扰动，升压站永久占地范围土地功能发生转变，在一定程度上会降低区域生态环境的生态效能。本项目基础永久占地较少，施工过程中尽量减少临时占地导致的植被破坏和生物量损失。项目运行后，将会在光伏板下和其他区域种植合适的经济作物，对临时占地区域进行植被恢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3、</w:t>
            </w:r>
            <w:r>
              <w:rPr>
                <w:rFonts w:hint="eastAsia" w:ascii="Times New Roman" w:hAnsi="Times New Roman" w:eastAsia="宋体" w:cs="Times New Roman"/>
                <w:color w:val="auto"/>
                <w:kern w:val="0"/>
                <w:sz w:val="24"/>
                <w:lang w:val="en-US" w:eastAsia="zh-CN"/>
              </w:rPr>
              <w:t>对自然植被的影响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占用果园用地的，项目进行场地平整、土石方作业、构筑物建设、道路施工时，占地区域会改变原有的地貌和植被，对植被会产生一定的影响，这也是项目建设不可避免的，工程施工过程中对原有草地、灌木植被面积及结构产生一定的影响，会导致禾草、灌木面积的减小，且可能会导致个别物种数量减少，甚至暂时性丧失部分功能，但属于局部影响，各种植被类型的面积和比例与现状仍然基本相当，生物量不会发生锐减，生产力水平不会发生明显降低，生态系统总体能够保持相对稳定。随着施工期的结束，临时工程拆除后周边植被逐渐得到恢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项目区域未发现国家保护植物和古树名木分布，占地区不涉及生态公益林。本项目施工不会对区域植被造成影响。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4、</w:t>
            </w:r>
            <w:r>
              <w:rPr>
                <w:rFonts w:hint="eastAsia" w:ascii="Times New Roman" w:hAnsi="Times New Roman" w:eastAsia="宋体" w:cs="Times New Roman"/>
                <w:color w:val="auto"/>
                <w:kern w:val="0"/>
                <w:sz w:val="24"/>
                <w:lang w:val="en-US" w:eastAsia="zh-CN"/>
              </w:rPr>
              <w:t>对野生动物</w:t>
            </w:r>
            <w:r>
              <w:rPr>
                <w:rFonts w:hint="eastAsia" w:cs="Times New Roman"/>
                <w:color w:val="auto"/>
                <w:kern w:val="0"/>
                <w:sz w:val="24"/>
                <w:lang w:val="en-US" w:eastAsia="zh-CN"/>
              </w:rPr>
              <w:t>及生物量</w:t>
            </w:r>
            <w:r>
              <w:rPr>
                <w:rFonts w:hint="eastAsia" w:ascii="Times New Roman" w:hAnsi="Times New Roman" w:eastAsia="宋体" w:cs="Times New Roman"/>
                <w:color w:val="auto"/>
                <w:kern w:val="0"/>
                <w:sz w:val="24"/>
                <w:lang w:val="en-US" w:eastAsia="zh-CN"/>
              </w:rPr>
              <w:t>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对野生动物的影响途径来自植被破坏、施工噪声等，影响的表现很少是对动物个体造成直接的伤害，施工机械噪声和人员活动噪声是对野生动物的主要影响因素。工程施工占地，人类活动增加，缩小了野生动物的数量和种类；施工期如处在野生动物的繁殖季节，甚至会影响野生动物的生殖繁衍。另一方面体现在部分工程占地导致了野生植被损失，减少了草食动物的食物资源，施工期的这些影响都将在施工阶段使周边区域野生动物的种类、数量有所减少。因此，本项目不会影响到野生动物的种类、数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5、</w:t>
            </w:r>
            <w:r>
              <w:rPr>
                <w:rFonts w:hint="eastAsia"/>
                <w:color w:val="auto"/>
                <w:kern w:val="0"/>
                <w:sz w:val="24"/>
              </w:rPr>
              <w:t>对农业生态系统的影响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项目光伏场区集电线路开挖过程涉及占用耕地，项目施工过程土地无法耕作，对农业造成一定的不利影响，但在施工结束进行复垦后，耕地恢复原有用途，影响可消除。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6、</w:t>
            </w:r>
            <w:r>
              <w:rPr>
                <w:rFonts w:hint="eastAsia"/>
                <w:color w:val="auto"/>
                <w:kern w:val="0"/>
                <w:sz w:val="24"/>
              </w:rPr>
              <w:t>对鸟类的影响分析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施工期间人为活动的增加以及机械设备噪声等均会惊吓和干扰区域正常活动的鸟类，一定程度破坏原有的生活环境，施工期间施工范围内的鸟类可能无法再次觅食、筑巢和繁殖，也可能减少施工区域内的鸟群数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项目区主要野生鸟类为喜鹊、麻雀等常见鸟类，项目施工过程中车辆及设备运行中产生的噪声会影响鸟类对栖息地的选择和利用。由于鸟类对噪音干扰反应敏感，在施工时产生的噪音会迫使部分鸟类向施工区以外的地区迁移，但是施工结束后一些鸟类逐渐熟悉新的环境，又将逐渐返回原来的活动区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鸟类具有强大迁移能力，对外界环境变化的反应较为敏感，一般会主动规避不利的环境。所以，在施工期间鸟类一般会选择迁离影响区域。由于动物本身具有躲避危险的本能，可通过迁移和飞翔至场址区域内与其生活环境类似的区域避免工程对其造成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由于本项目施工活动持续的时间较短，且大部分施工无永久占地的干扰，不在鸟类迁徙路线附近，总体来看，项目的施工对鸟类的影响不大，且是暂时性的，不会对项目区域鸟类产生较大的影响。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7、</w:t>
            </w:r>
            <w:r>
              <w:rPr>
                <w:rFonts w:hint="eastAsia" w:ascii="Times New Roman" w:hAnsi="Times New Roman" w:eastAsia="宋体" w:cs="Times New Roman"/>
                <w:color w:val="auto"/>
                <w:kern w:val="0"/>
                <w:sz w:val="24"/>
                <w:lang w:val="en-US" w:eastAsia="zh-CN"/>
              </w:rPr>
              <w:t>水土流失的影响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本项目选址区</w:t>
            </w:r>
            <w:r>
              <w:rPr>
                <w:rFonts w:hint="eastAsia" w:cs="Times New Roman"/>
                <w:color w:val="auto"/>
                <w:kern w:val="0"/>
                <w:sz w:val="24"/>
                <w:lang w:val="en-US" w:eastAsia="zh-CN"/>
              </w:rPr>
              <w:t>不</w:t>
            </w:r>
            <w:r>
              <w:rPr>
                <w:rFonts w:hint="eastAsia" w:ascii="Times New Roman" w:hAnsi="Times New Roman" w:eastAsia="宋体" w:cs="Times New Roman"/>
                <w:color w:val="auto"/>
                <w:kern w:val="0"/>
                <w:sz w:val="24"/>
                <w:lang w:val="en-US" w:eastAsia="zh-CN"/>
              </w:rPr>
              <w:t>涉及国家级水土流失重点治理区，</w:t>
            </w:r>
            <w:r>
              <w:rPr>
                <w:rFonts w:hint="eastAsia" w:cs="Times New Roman"/>
                <w:color w:val="auto"/>
                <w:kern w:val="0"/>
                <w:sz w:val="24"/>
                <w:lang w:val="en-US" w:eastAsia="zh-CN"/>
              </w:rPr>
              <w:t>单是</w:t>
            </w:r>
            <w:r>
              <w:rPr>
                <w:rFonts w:hint="eastAsia" w:ascii="Times New Roman" w:hAnsi="Times New Roman" w:eastAsia="宋体" w:cs="Times New Roman"/>
                <w:color w:val="auto"/>
                <w:kern w:val="0"/>
                <w:sz w:val="24"/>
                <w:lang w:val="en-US" w:eastAsia="zh-CN"/>
              </w:rPr>
              <w:t>在光伏场区施工、埋地电缆施工、道路工程及升压站施工过程中，均不可避免地会造成一定程度的水土流失。</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①</w:t>
            </w:r>
            <w:r>
              <w:rPr>
                <w:rFonts w:hint="eastAsia" w:ascii="Times New Roman" w:hAnsi="Times New Roman" w:eastAsia="宋体" w:cs="Times New Roman"/>
                <w:color w:val="auto"/>
                <w:kern w:val="0"/>
                <w:sz w:val="24"/>
                <w:lang w:val="en-US" w:eastAsia="zh-CN"/>
              </w:rPr>
              <w:t>光伏场区造成水土流失的主要环节为光伏组件安装场地的平整、土方开挖、填筑和临时堆土等，土壤侵蚀以水力侵蚀为主。在施工准备期，场地平整作业使原地面植被被清除，大面积的疏松土层完全暴露在外，遇上强降雨或大风天气，极容易发生水土流失。在土建施工期，项目区将进行光伏组件基础开挖，桩基的建设等，原始地貌遭到破坏，极易产生水土流失，是水土流失产生的主要区域之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②</w:t>
            </w:r>
            <w:r>
              <w:rPr>
                <w:rFonts w:hint="eastAsia" w:ascii="Times New Roman" w:hAnsi="Times New Roman" w:eastAsia="宋体" w:cs="Times New Roman"/>
                <w:color w:val="auto"/>
                <w:kern w:val="0"/>
                <w:sz w:val="24"/>
                <w:lang w:val="en-US" w:eastAsia="zh-CN"/>
              </w:rPr>
              <w:t>埋地电缆需要开挖土石，同时，通往部分光伏场施工区域需要修建道路，该施工过程会破坏原有植被、扰动原地貌，产生风力、水力侵蚀，威胁工程施工安全。同时，地表裸露面时间长，人为活动扰动强，是本项目水土流失产生的主要区域之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③</w:t>
            </w:r>
            <w:r>
              <w:rPr>
                <w:rFonts w:hint="eastAsia" w:ascii="Times New Roman" w:hAnsi="Times New Roman" w:eastAsia="宋体" w:cs="Times New Roman"/>
                <w:color w:val="auto"/>
                <w:kern w:val="0"/>
                <w:sz w:val="24"/>
                <w:lang w:val="en-US" w:eastAsia="zh-CN"/>
              </w:rPr>
              <w:t>升压站需要地基建设，需场地平整、土方开挖、临时堆土等，会破坏原有植被、扰动原地貌，产生风力、水力侵蚀，威胁工程施工安全。是本项目水土流失产生的主要区域之一。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各施工过程，由于机械碾压、土石压占，改变了原土体结构，地表裸露，抗蚀能力降低，一些含有丰富有机质的表层土易被侵蚀，降低土壤肥力。施工中土石方开挖、填筑、碾压、弃土等活动，可能会造成原地表的水土保持设施的损害，造成水土保持功能下降，加剧水土流失，生态环境质量和水土保持功能大大减弱。</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8、对景观的影响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olor w:val="auto"/>
                <w:kern w:val="0"/>
                <w:sz w:val="24"/>
              </w:rPr>
            </w:pPr>
            <w:r>
              <w:rPr>
                <w:rFonts w:hint="default"/>
                <w:color w:val="auto"/>
                <w:kern w:val="0"/>
                <w:sz w:val="24"/>
              </w:rPr>
              <w:t>项目区及周边现状主要是自然景观和农业景观，自然景观主要植被、河流等；农业景观主要有耕地、村落等。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default"/>
                <w:color w:val="auto"/>
                <w:kern w:val="0"/>
                <w:sz w:val="24"/>
              </w:rPr>
              <w:t>项目建设期间表土剥离、地表开挖平整及建筑材料的堆存摆放等，可能使局部区域的地形地貌发生改变。如果发生地表裸露，旱季将会导致施工现场内尘土飞扬，而雨季将造成泥沙流失，表土废石、建筑材料及机械设备的堆放，将使场地的视觉景观质量变差，建设期对评价区内景观格局的改变与影响是不可避免的。就本项目而言，太阳能电池阵列的安装主要依地势进行，不进行大规模的场地平整，挖填量不大，随着项目的建成，区域植被的恢复，这种景观影响也会逐步消失</w:t>
            </w:r>
            <w:r>
              <w:rPr>
                <w:rFonts w:hint="eastAsia"/>
                <w:color w:val="auto"/>
                <w:kern w:val="0"/>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3" w:hRule="atLeast"/>
          <w:jc w:val="center"/>
        </w:trPr>
        <w:tc>
          <w:tcPr>
            <w:tcW w:w="879" w:type="dxa"/>
            <w:noWrap w:val="0"/>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bCs/>
                <w:color w:val="auto"/>
                <w:kern w:val="2"/>
                <w:sz w:val="21"/>
                <w:szCs w:val="21"/>
              </w:rPr>
            </w:pPr>
            <w:r>
              <w:rPr>
                <w:rFonts w:hint="eastAsia" w:ascii="Times New Roman" w:hAnsi="Times New Roman" w:cs="Times New Roman"/>
                <w:bCs/>
                <w:color w:val="auto"/>
                <w:spacing w:val="10"/>
                <w:kern w:val="2"/>
                <w:sz w:val="21"/>
                <w:szCs w:val="21"/>
                <w:lang w:eastAsia="zh-CN"/>
              </w:rPr>
              <w:t>运营</w:t>
            </w:r>
            <w:r>
              <w:rPr>
                <w:rFonts w:hint="default" w:ascii="Times New Roman" w:hAnsi="Times New Roman" w:cs="Times New Roman"/>
                <w:bCs/>
                <w:color w:val="auto"/>
                <w:spacing w:val="10"/>
                <w:kern w:val="2"/>
                <w:sz w:val="21"/>
                <w:szCs w:val="21"/>
              </w:rPr>
              <w:t>期生态环境影响分析</w:t>
            </w:r>
          </w:p>
        </w:tc>
        <w:tc>
          <w:tcPr>
            <w:tcW w:w="836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光伏发电系统是利用太阳能电池将光能直接转变为电能的一种技术。太阳能电池经过串联后进行封装保护可形成大面积的太阳能电池组件，再配合功率控制器等部件就形成了光伏发电系统装置。运营期工艺流程如图4-2</w:t>
            </w:r>
            <w:r>
              <w:rPr>
                <w:rFonts w:hint="eastAsia"/>
                <w:b w:val="0"/>
                <w:bCs w:val="0"/>
                <w:color w:val="auto"/>
                <w:kern w:val="0"/>
                <w:sz w:val="24"/>
                <w:lang w:val="en-US" w:eastAsia="zh-CN"/>
              </w:rPr>
              <w:t>~3</w:t>
            </w:r>
            <w:r>
              <w:rPr>
                <w:rFonts w:hint="eastAsia"/>
                <w:b w:val="0"/>
                <w:bCs w:val="0"/>
                <w:color w:val="auto"/>
                <w:kern w:val="0"/>
                <w:sz w:val="24"/>
              </w:rPr>
              <w:t>所示。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center"/>
              <w:rPr>
                <w:rFonts w:hint="eastAsia" w:cs="Times New Roman"/>
                <w:b/>
                <w:bCs/>
                <w:color w:val="auto"/>
                <w:kern w:val="0"/>
                <w:sz w:val="24"/>
                <w:lang w:val="en-US" w:eastAsia="zh-CN"/>
              </w:rPr>
            </w:pPr>
            <w:r>
              <w:rPr>
                <w:color w:val="auto"/>
              </w:rPr>
              <w:drawing>
                <wp:inline distT="0" distB="0" distL="114300" distR="114300">
                  <wp:extent cx="4133850" cy="2070100"/>
                  <wp:effectExtent l="0" t="0" r="0" b="635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22"/>
                          <a:stretch>
                            <a:fillRect/>
                          </a:stretch>
                        </pic:blipFill>
                        <pic:spPr>
                          <a:xfrm>
                            <a:off x="0" y="0"/>
                            <a:ext cx="4133850" cy="2070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hint="eastAsia" w:eastAsia="黑体"/>
                <w:color w:val="auto"/>
                <w:sz w:val="24"/>
                <w:lang w:val="en-US" w:eastAsia="zh-CN"/>
              </w:rPr>
              <w:t>图4-2  营运期光伏发电系统图</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center"/>
              <w:rPr>
                <w:color w:val="auto"/>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color w:val="auto"/>
                <w:kern w:val="0"/>
                <w:sz w:val="24"/>
                <w:lang w:val="en-US" w:eastAsia="zh-CN"/>
              </w:rPr>
            </w:pPr>
            <w:r>
              <w:rPr>
                <w:color w:val="auto"/>
              </w:rPr>
              <w:drawing>
                <wp:inline distT="0" distB="0" distL="114300" distR="114300">
                  <wp:extent cx="5158740" cy="2632710"/>
                  <wp:effectExtent l="0" t="0" r="3810" b="1524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3"/>
                          <a:stretch>
                            <a:fillRect/>
                          </a:stretch>
                        </pic:blipFill>
                        <pic:spPr>
                          <a:xfrm>
                            <a:off x="0" y="0"/>
                            <a:ext cx="5158740" cy="26327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hint="eastAsia" w:eastAsia="黑体"/>
                <w:color w:val="auto"/>
                <w:sz w:val="24"/>
                <w:lang w:val="en-US" w:eastAsia="zh-CN"/>
              </w:rPr>
              <w:t>图4-3  营运期工艺流程及产污环节图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en-US" w:eastAsia="zh-CN"/>
              </w:rPr>
              <w:t>工艺流程简述：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太阳能光伏技术的基本原理，是利用物理学的光生伏特效应(是一种量子效应)直接将太阳能光能转变为电能。当太阳光照射在太阳电池表面时，电池吸收光能，产生光生电子一空穴对。在电池内电场作用下，光生电子和空穴被分离，电池两端分别出现正负电荷的积累，即产生“光生电压”，若在内电场的两端引出电极并接上负载，则负载中就有“光生电流”通过，从而获得功率输出。所以这种太阳能发电技术也称为光伏发电。目前常规使用晶体硅太阳电池组件、非晶硅太阳电池组件、铜铟硒薄膜太阳电池组件、碲化镉薄膜太阳电池组件，其中晶体硅太阳电池组件占市场的90%以上。太阳能光伏发电的优点是：没有运动部件，无噪声，无污染，模块化安装，建设周期短，避免长距离输电，可就近供电。太阳能电池板的发电原理如下图所示：</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center"/>
              <w:rPr>
                <w:rFonts w:hint="eastAsia" w:cs="Times New Roman"/>
                <w:color w:val="auto"/>
                <w:kern w:val="0"/>
                <w:sz w:val="24"/>
                <w:lang w:val="en-US" w:eastAsia="zh-CN"/>
              </w:rPr>
            </w:pPr>
            <w:r>
              <w:rPr>
                <w:color w:val="auto"/>
              </w:rPr>
              <w:drawing>
                <wp:inline distT="0" distB="0" distL="114300" distR="114300">
                  <wp:extent cx="3731260" cy="2508250"/>
                  <wp:effectExtent l="0" t="0" r="2540" b="635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4">
                            <a:grayscl/>
                          </a:blip>
                          <a:stretch>
                            <a:fillRect/>
                          </a:stretch>
                        </pic:blipFill>
                        <pic:spPr>
                          <a:xfrm>
                            <a:off x="0" y="0"/>
                            <a:ext cx="3731260" cy="2508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hint="eastAsia" w:eastAsia="黑体"/>
                <w:color w:val="auto"/>
                <w:sz w:val="24"/>
                <w:lang w:val="en-US" w:eastAsia="zh-CN"/>
              </w:rPr>
              <w:t>图4-4  太阳能电池板发电原理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光伏发电是利用半导体界面的光生伏特效应而将光能直接转变为电能。主要由太阳能电池板(组件)、控制器和逆变器三大部分组成，主要部件由电子元器件构成。太阳能电池经过串联后进行封装保护可形成大面积的太阳电池组件，再配合上功率控制器等部件就形成了光伏发电装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一</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期大气环境影响分析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太阳能为清洁能源，本项目为清洁新能源发电工程无工艺废气产生，对周围环境空气影响较小。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二</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期水环境影响分析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sz w:val="24"/>
                <w:lang w:val="en-US" w:eastAsia="zh-CN"/>
              </w:rPr>
            </w:pPr>
            <w:r>
              <w:rPr>
                <w:rFonts w:hint="eastAsia" w:ascii="Times New Roman" w:hAnsi="Times New Roman" w:eastAsia="宋体" w:cs="Times New Roman"/>
                <w:color w:val="auto"/>
                <w:kern w:val="0"/>
                <w:sz w:val="24"/>
                <w:lang w:val="en-US" w:eastAsia="zh-CN"/>
              </w:rPr>
              <w:t>本</w:t>
            </w:r>
            <w:r>
              <w:rPr>
                <w:rFonts w:hint="eastAsia" w:ascii="Times New Roman" w:hAnsi="Times New Roman" w:eastAsia="宋体" w:cs="Times New Roman"/>
                <w:color w:val="auto"/>
                <w:kern w:val="0"/>
                <w:sz w:val="24"/>
                <w:lang w:eastAsia="zh-CN"/>
              </w:rPr>
              <w:t>项目用水</w:t>
            </w:r>
            <w:r>
              <w:rPr>
                <w:rFonts w:hint="eastAsia" w:ascii="Times New Roman" w:hAnsi="Times New Roman" w:eastAsia="宋体" w:cs="Times New Roman"/>
                <w:color w:val="auto"/>
                <w:kern w:val="0"/>
                <w:sz w:val="24"/>
                <w:lang w:val="en-US" w:eastAsia="zh-CN"/>
              </w:rPr>
              <w:t>主要为</w:t>
            </w:r>
            <w:r>
              <w:rPr>
                <w:rFonts w:hint="eastAsia" w:cs="Times New Roman"/>
                <w:color w:val="auto"/>
                <w:kern w:val="0"/>
                <w:sz w:val="24"/>
                <w:lang w:val="en-US" w:eastAsia="zh-CN"/>
              </w:rPr>
              <w:t>光伏组件清洗用水，</w:t>
            </w:r>
            <w:r>
              <w:rPr>
                <w:rFonts w:hint="eastAsia" w:cs="Times New Roman"/>
                <w:color w:val="auto"/>
                <w:sz w:val="24"/>
                <w:lang w:val="en-US" w:eastAsia="zh-CN"/>
              </w:rPr>
              <w:t>本项目职工依托风电升压站内现有职工，不新增劳动定员，本项目不新增生活用水。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由于光伏组件面积较大，擦洗废水较难收集，</w:t>
            </w:r>
            <w:r>
              <w:rPr>
                <w:rFonts w:hint="eastAsia" w:cs="Times New Roman"/>
                <w:color w:val="auto"/>
                <w:kern w:val="0"/>
                <w:sz w:val="24"/>
                <w:lang w:val="en-US" w:eastAsia="zh-CN"/>
              </w:rPr>
              <w:t>光伏组件清洗过程不使用清洗剂，</w:t>
            </w:r>
            <w:r>
              <w:rPr>
                <w:rFonts w:hint="eastAsia" w:ascii="Times New Roman" w:hAnsi="Times New Roman" w:eastAsia="宋体" w:cs="Times New Roman"/>
                <w:color w:val="auto"/>
                <w:kern w:val="0"/>
                <w:sz w:val="24"/>
                <w:lang w:val="en-US" w:eastAsia="zh-CN"/>
              </w:rPr>
              <w:t>废水中主要污染物质为悬浮物，无其他有害成分，因此该部分废水清洗后直接滴落至光伏板下浇灌植被自然晾干，废水不外排。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综上分析，本项目运行对周围地表水环境无不利影响。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highlight w:val="none"/>
                <w:lang w:val="en-US" w:eastAsia="zh-CN"/>
              </w:rPr>
            </w:pPr>
            <w:r>
              <w:rPr>
                <w:rFonts w:hint="eastAsia" w:cs="Times New Roman"/>
                <w:b/>
                <w:bCs/>
                <w:color w:val="auto"/>
                <w:kern w:val="0"/>
                <w:sz w:val="24"/>
                <w:highlight w:val="none"/>
                <w:lang w:val="en-US" w:eastAsia="zh-CN"/>
              </w:rPr>
              <w:t>三</w:t>
            </w:r>
            <w:r>
              <w:rPr>
                <w:rFonts w:hint="eastAsia" w:ascii="Times New Roman" w:hAnsi="Times New Roman" w:eastAsia="宋体" w:cs="Times New Roman"/>
                <w:b/>
                <w:bCs/>
                <w:color w:val="auto"/>
                <w:kern w:val="0"/>
                <w:sz w:val="24"/>
                <w:highlight w:val="none"/>
                <w:lang w:val="en-US" w:eastAsia="zh-CN"/>
              </w:rPr>
              <w:t>、</w:t>
            </w:r>
            <w:r>
              <w:rPr>
                <w:rFonts w:hint="eastAsia" w:cs="Times New Roman"/>
                <w:b/>
                <w:bCs/>
                <w:color w:val="auto"/>
                <w:kern w:val="0"/>
                <w:sz w:val="24"/>
                <w:highlight w:val="none"/>
                <w:lang w:val="en-US" w:eastAsia="zh-CN"/>
              </w:rPr>
              <w:t>运营</w:t>
            </w:r>
            <w:r>
              <w:rPr>
                <w:rFonts w:hint="eastAsia" w:ascii="Times New Roman" w:hAnsi="Times New Roman" w:eastAsia="宋体" w:cs="Times New Roman"/>
                <w:b/>
                <w:bCs/>
                <w:color w:val="auto"/>
                <w:kern w:val="0"/>
                <w:sz w:val="24"/>
                <w:highlight w:val="none"/>
                <w:lang w:val="en-US" w:eastAsia="zh-CN"/>
              </w:rPr>
              <w:t>期声环境影响分析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1、光伏发电系统噪声影响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太阳能光伏发电没有任何机械传动部件，主要噪声源有变压器、逆变器等。运行噪声值约为60dB(A)~65dB(A)，经采取减震措施，距离衰减后，噪声值满足《工业企业厂界环境噪声排放标准》(GB12348-2008)中的2类标准（昼间60dB(A)；夜间50B(A)）。本项目光伏阵列区设备噪声对周围环境保护目标影响很小，不会改变环境保护目标处声环境质量，仍能满足相应标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2、升压站噪声影响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升压站运营期间的噪声源主要是主变压器。主变压器的噪声主要以中低频为主，主变压器选用低噪声型号，本项目主变压器采用双绕组、有载调压、低损耗、油浸自冷式低噪声变压器，主变声源(距主变表面1m处)一般为70dB(A)左右。一年四季持续运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根据预测模式对施工机械噪声的影响范围进行预测，预测结果见表4-</w:t>
            </w:r>
            <w:r>
              <w:rPr>
                <w:rFonts w:hint="eastAsia" w:cs="Times New Roman"/>
                <w:color w:val="auto"/>
                <w:kern w:val="0"/>
                <w:sz w:val="24"/>
                <w:lang w:val="en-US" w:eastAsia="zh-CN"/>
              </w:rPr>
              <w:t>5</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4</w:t>
            </w:r>
            <w:r>
              <w:rPr>
                <w:rFonts w:eastAsia="黑体"/>
                <w:color w:val="auto"/>
                <w:sz w:val="24"/>
              </w:rPr>
              <w:t>-</w:t>
            </w:r>
            <w:r>
              <w:rPr>
                <w:rFonts w:hint="eastAsia" w:eastAsia="黑体"/>
                <w:color w:val="auto"/>
                <w:sz w:val="24"/>
                <w:lang w:val="en-US" w:eastAsia="zh-CN"/>
              </w:rPr>
              <w:t>5  拟建项目噪声源强调查清单(室外源强)</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120"/>
              <w:gridCol w:w="900"/>
              <w:gridCol w:w="662"/>
              <w:gridCol w:w="671"/>
              <w:gridCol w:w="805"/>
              <w:gridCol w:w="1207"/>
              <w:gridCol w:w="1481"/>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dxa"/>
                  <w:vMerge w:val="restart"/>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序号</w:t>
                  </w:r>
                </w:p>
              </w:tc>
              <w:tc>
                <w:tcPr>
                  <w:tcW w:w="1120" w:type="dxa"/>
                  <w:vMerge w:val="restart"/>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声源设备</w:t>
                  </w:r>
                </w:p>
              </w:tc>
              <w:tc>
                <w:tcPr>
                  <w:tcW w:w="900" w:type="dxa"/>
                  <w:vMerge w:val="restart"/>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型号</w:t>
                  </w:r>
                </w:p>
              </w:tc>
              <w:tc>
                <w:tcPr>
                  <w:tcW w:w="2138" w:type="dxa"/>
                  <w:gridSpan w:val="3"/>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空间相对位置</w:t>
                  </w:r>
                </w:p>
              </w:tc>
              <w:tc>
                <w:tcPr>
                  <w:tcW w:w="1207"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声源源强</w:t>
                  </w:r>
                </w:p>
              </w:tc>
              <w:tc>
                <w:tcPr>
                  <w:tcW w:w="1481" w:type="dxa"/>
                  <w:vMerge w:val="restart"/>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声源控制措施</w:t>
                  </w:r>
                </w:p>
              </w:tc>
              <w:tc>
                <w:tcPr>
                  <w:tcW w:w="697" w:type="dxa"/>
                  <w:vMerge w:val="restart"/>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dxa"/>
                  <w:vMerge w:val="continue"/>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p>
              </w:tc>
              <w:tc>
                <w:tcPr>
                  <w:tcW w:w="1120" w:type="dxa"/>
                  <w:vMerge w:val="continue"/>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p>
              </w:tc>
              <w:tc>
                <w:tcPr>
                  <w:tcW w:w="900" w:type="dxa"/>
                  <w:vMerge w:val="continue"/>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p>
              </w:tc>
              <w:tc>
                <w:tcPr>
                  <w:tcW w:w="662"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X</w:t>
                  </w:r>
                </w:p>
              </w:tc>
              <w:tc>
                <w:tcPr>
                  <w:tcW w:w="671"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Y</w:t>
                  </w:r>
                </w:p>
              </w:tc>
              <w:tc>
                <w:tcPr>
                  <w:tcW w:w="805"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Z</w:t>
                  </w:r>
                </w:p>
              </w:tc>
              <w:tc>
                <w:tcPr>
                  <w:tcW w:w="1207"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声功率级/dB（A）</w:t>
                  </w:r>
                </w:p>
              </w:tc>
              <w:tc>
                <w:tcPr>
                  <w:tcW w:w="1481" w:type="dxa"/>
                  <w:vMerge w:val="continue"/>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p>
              </w:tc>
              <w:tc>
                <w:tcPr>
                  <w:tcW w:w="697" w:type="dxa"/>
                  <w:vMerge w:val="continue"/>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5"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1</w:t>
                  </w:r>
                </w:p>
              </w:tc>
              <w:tc>
                <w:tcPr>
                  <w:tcW w:w="1120"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主变压器</w:t>
                  </w:r>
                </w:p>
              </w:tc>
              <w:tc>
                <w:tcPr>
                  <w:tcW w:w="900"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lang w:val="en-US" w:eastAsia="zh-CN"/>
                    </w:rPr>
                    <w:t>11</w:t>
                  </w:r>
                  <w:r>
                    <w:rPr>
                      <w:rFonts w:hAnsi="Times New Roman"/>
                      <w:color w:val="auto"/>
                      <w:sz w:val="21"/>
                      <w:szCs w:val="21"/>
                    </w:rPr>
                    <w:t>0</w:t>
                  </w:r>
                  <w:r>
                    <w:rPr>
                      <w:rFonts w:hint="eastAsia" w:hAnsi="Times New Roman"/>
                      <w:color w:val="auto"/>
                      <w:sz w:val="21"/>
                      <w:szCs w:val="21"/>
                    </w:rPr>
                    <w:t>kV</w:t>
                  </w:r>
                </w:p>
              </w:tc>
              <w:tc>
                <w:tcPr>
                  <w:tcW w:w="662"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int="default" w:hAnsi="Times New Roman" w:eastAsia="宋体"/>
                      <w:color w:val="auto"/>
                      <w:sz w:val="21"/>
                      <w:szCs w:val="21"/>
                      <w:lang w:val="en-US" w:eastAsia="zh-CN"/>
                    </w:rPr>
                  </w:pPr>
                  <w:r>
                    <w:rPr>
                      <w:rFonts w:hint="eastAsia" w:hAnsi="Times New Roman"/>
                      <w:color w:val="auto"/>
                      <w:sz w:val="21"/>
                      <w:szCs w:val="21"/>
                      <w:lang w:val="en-US" w:eastAsia="zh-CN"/>
                    </w:rPr>
                    <w:t>41</w:t>
                  </w:r>
                </w:p>
              </w:tc>
              <w:tc>
                <w:tcPr>
                  <w:tcW w:w="671"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int="default" w:hAnsi="Times New Roman" w:eastAsia="宋体"/>
                      <w:color w:val="auto"/>
                      <w:sz w:val="21"/>
                      <w:szCs w:val="21"/>
                      <w:lang w:val="en-US" w:eastAsia="zh-CN"/>
                    </w:rPr>
                  </w:pPr>
                  <w:r>
                    <w:rPr>
                      <w:rFonts w:hint="eastAsia" w:hAnsi="Times New Roman"/>
                      <w:color w:val="auto"/>
                      <w:sz w:val="21"/>
                      <w:szCs w:val="21"/>
                      <w:lang w:val="en-US" w:eastAsia="zh-CN"/>
                    </w:rPr>
                    <w:t>45</w:t>
                  </w:r>
                </w:p>
              </w:tc>
              <w:tc>
                <w:tcPr>
                  <w:tcW w:w="805"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0</w:t>
                  </w:r>
                </w:p>
              </w:tc>
              <w:tc>
                <w:tcPr>
                  <w:tcW w:w="1207"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7</w:t>
                  </w:r>
                  <w:r>
                    <w:rPr>
                      <w:rFonts w:hAnsi="Times New Roman"/>
                      <w:color w:val="auto"/>
                      <w:sz w:val="21"/>
                      <w:szCs w:val="21"/>
                    </w:rPr>
                    <w:t>0</w:t>
                  </w:r>
                </w:p>
              </w:tc>
              <w:tc>
                <w:tcPr>
                  <w:tcW w:w="1481"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距离衰减</w:t>
                  </w:r>
                </w:p>
              </w:tc>
              <w:tc>
                <w:tcPr>
                  <w:tcW w:w="697" w:type="dxa"/>
                  <w:noWrap w:val="0"/>
                  <w:vAlign w:val="center"/>
                </w:tcPr>
                <w:p>
                  <w:pPr>
                    <w:pStyle w:val="58"/>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Ansi="Times New Roman"/>
                      <w:color w:val="auto"/>
                      <w:sz w:val="21"/>
                      <w:szCs w:val="21"/>
                    </w:rPr>
                  </w:pPr>
                  <w:r>
                    <w:rPr>
                      <w:rFonts w:hint="eastAsia" w:hAnsi="Times New Roman"/>
                      <w:color w:val="auto"/>
                      <w:sz w:val="21"/>
                      <w:szCs w:val="21"/>
                    </w:rPr>
                    <w:t>连续</w:t>
                  </w:r>
                </w:p>
              </w:tc>
            </w:tr>
          </w:tbl>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4</w:t>
            </w:r>
            <w:r>
              <w:rPr>
                <w:rFonts w:eastAsia="黑体"/>
                <w:color w:val="auto"/>
                <w:sz w:val="24"/>
              </w:rPr>
              <w:t>-</w:t>
            </w:r>
            <w:r>
              <w:rPr>
                <w:rFonts w:hint="eastAsia" w:eastAsia="黑体"/>
                <w:color w:val="auto"/>
                <w:sz w:val="24"/>
                <w:lang w:val="en-US" w:eastAsia="zh-CN"/>
              </w:rPr>
              <w:t>6  主变压器距各厂界最近距离</w:t>
            </w:r>
          </w:p>
          <w:tbl>
            <w:tblPr>
              <w:tblStyle w:val="20"/>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04"/>
              <w:gridCol w:w="1229"/>
              <w:gridCol w:w="828"/>
              <w:gridCol w:w="1006"/>
              <w:gridCol w:w="917"/>
              <w:gridCol w:w="917"/>
              <w:gridCol w:w="917"/>
              <w:gridCol w:w="91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40" w:hRule="atLeast"/>
                <w:jc w:val="center"/>
              </w:trPr>
              <w:tc>
                <w:tcPr>
                  <w:tcW w:w="308" w:type="pct"/>
                  <w:vMerge w:val="restar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752" w:type="pct"/>
                  <w:vMerge w:val="restar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噪声源</w:t>
                  </w:r>
                </w:p>
              </w:tc>
              <w:tc>
                <w:tcPr>
                  <w:tcW w:w="507" w:type="pct"/>
                  <w:vMerge w:val="restar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w:t>
                  </w:r>
                </w:p>
              </w:tc>
              <w:tc>
                <w:tcPr>
                  <w:tcW w:w="616" w:type="pct"/>
                  <w:vMerge w:val="restar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预测声级</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dB(A)</w:t>
                  </w:r>
                </w:p>
              </w:tc>
              <w:tc>
                <w:tcPr>
                  <w:tcW w:w="561" w:type="pct"/>
                  <w:vMerge w:val="restar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排放规律</w:t>
                  </w:r>
                </w:p>
              </w:tc>
              <w:tc>
                <w:tcPr>
                  <w:tcW w:w="2252" w:type="pct"/>
                  <w:gridSpan w:val="4"/>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距各厂界最近距离(m)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40" w:hRule="atLeast"/>
                <w:jc w:val="center"/>
              </w:trPr>
              <w:tc>
                <w:tcPr>
                  <w:tcW w:w="308"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rPr>
                  </w:pPr>
                </w:p>
              </w:tc>
              <w:tc>
                <w:tcPr>
                  <w:tcW w:w="752"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rPr>
                  </w:pPr>
                </w:p>
              </w:tc>
              <w:tc>
                <w:tcPr>
                  <w:tcW w:w="507"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rPr>
                  </w:pPr>
                </w:p>
              </w:tc>
              <w:tc>
                <w:tcPr>
                  <w:tcW w:w="616"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rPr>
                  </w:pPr>
                </w:p>
              </w:tc>
              <w:tc>
                <w:tcPr>
                  <w:tcW w:w="561" w:type="pct"/>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rPr>
                  </w:pP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东厂界</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西厂界</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南厂界</w:t>
                  </w:r>
                </w:p>
              </w:tc>
              <w:tc>
                <w:tcPr>
                  <w:tcW w:w="567"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40" w:hRule="atLeast"/>
                <w:jc w:val="center"/>
              </w:trPr>
              <w:tc>
                <w:tcPr>
                  <w:tcW w:w="308"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752"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主变压器</w:t>
                  </w:r>
                </w:p>
              </w:tc>
              <w:tc>
                <w:tcPr>
                  <w:tcW w:w="507"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1台</w:t>
                  </w:r>
                </w:p>
              </w:tc>
              <w:tc>
                <w:tcPr>
                  <w:tcW w:w="616"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连续</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48</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41</w:t>
                  </w:r>
                </w:p>
              </w:tc>
              <w:tc>
                <w:tcPr>
                  <w:tcW w:w="561"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4</w:t>
                  </w:r>
                  <w:r>
                    <w:rPr>
                      <w:rFonts w:hint="eastAsia" w:ascii="Times New Roman" w:hAnsi="Times New Roman" w:cs="Times New Roman"/>
                      <w:color w:val="auto"/>
                      <w:sz w:val="21"/>
                      <w:szCs w:val="21"/>
                      <w:highlight w:val="none"/>
                      <w:lang w:val="en-US" w:eastAsia="zh-CN"/>
                    </w:rPr>
                    <w:t>5</w:t>
                  </w:r>
                </w:p>
              </w:tc>
              <w:tc>
                <w:tcPr>
                  <w:tcW w:w="567" w:type="pct"/>
                  <w:shd w:val="clear" w:color="auto" w:fill="auto"/>
                  <w:noWrap w:val="0"/>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26</w:t>
                  </w:r>
                </w:p>
              </w:tc>
            </w:tr>
          </w:tbl>
          <w:p>
            <w:pPr>
              <w:adjustRightInd w:val="0"/>
              <w:snapToGrid w:val="0"/>
              <w:spacing w:line="500" w:lineRule="exact"/>
              <w:ind w:firstLine="480" w:firstLineChars="200"/>
              <w:jc w:val="left"/>
              <w:textAlignment w:val="center"/>
              <w:rPr>
                <w:rFonts w:hint="default" w:ascii="Times New Roman" w:hAnsi="Times New Roman" w:eastAsia="宋体" w:cs="Times New Roman"/>
                <w:bCs/>
                <w:color w:val="auto"/>
                <w:sz w:val="24"/>
                <w:lang w:val="en-US" w:eastAsia="zh-CN"/>
              </w:rPr>
            </w:pPr>
            <w:r>
              <w:rPr>
                <w:rFonts w:hint="default" w:ascii="Times New Roman" w:hAnsi="Times New Roman" w:cs="Times New Roman"/>
                <w:bCs/>
                <w:color w:val="auto"/>
                <w:sz w:val="24"/>
                <w:lang w:val="en-US" w:eastAsia="zh-CN"/>
              </w:rPr>
              <w:t>3、</w:t>
            </w:r>
            <w:r>
              <w:rPr>
                <w:rFonts w:hint="default" w:ascii="Times New Roman" w:hAnsi="Times New Roman" w:cs="Times New Roman"/>
                <w:bCs/>
                <w:color w:val="auto"/>
                <w:sz w:val="24"/>
              </w:rPr>
              <w:t>声环境影响预测与评价</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（1）预测范围、预测点和评价点</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eastAsia" w:cs="Times New Roman"/>
                <w:bCs/>
                <w:color w:val="auto"/>
                <w:sz w:val="24"/>
                <w:lang w:val="en-US" w:eastAsia="zh-CN"/>
              </w:rPr>
              <w:t>本</w:t>
            </w:r>
            <w:r>
              <w:rPr>
                <w:rFonts w:hint="default" w:ascii="Times New Roman" w:hAnsi="Times New Roman" w:cs="Times New Roman"/>
                <w:bCs/>
                <w:color w:val="auto"/>
                <w:sz w:val="24"/>
              </w:rPr>
              <w:t>项目声环境预测范围是</w:t>
            </w:r>
            <w:r>
              <w:rPr>
                <w:rFonts w:hint="eastAsia" w:cs="Times New Roman"/>
                <w:bCs/>
                <w:color w:val="auto"/>
                <w:sz w:val="24"/>
                <w:lang w:val="en-US" w:eastAsia="zh-CN"/>
              </w:rPr>
              <w:t>升压站</w:t>
            </w:r>
            <w:r>
              <w:rPr>
                <w:rFonts w:hint="default" w:ascii="Times New Roman" w:hAnsi="Times New Roman" w:cs="Times New Roman"/>
                <w:bCs/>
                <w:color w:val="auto"/>
                <w:sz w:val="24"/>
              </w:rPr>
              <w:t>边界50m范围。本次噪声影响评价选取</w:t>
            </w:r>
            <w:r>
              <w:rPr>
                <w:rFonts w:hint="eastAsia" w:cs="Times New Roman"/>
                <w:bCs/>
                <w:color w:val="auto"/>
                <w:sz w:val="24"/>
                <w:lang w:val="en-US" w:eastAsia="zh-CN"/>
              </w:rPr>
              <w:t>升压站</w:t>
            </w:r>
            <w:r>
              <w:rPr>
                <w:rFonts w:hint="default" w:ascii="Times New Roman" w:hAnsi="Times New Roman" w:cs="Times New Roman"/>
                <w:bCs/>
                <w:color w:val="auto"/>
                <w:sz w:val="24"/>
              </w:rPr>
              <w:t>的东、南、西、北</w:t>
            </w:r>
            <w:r>
              <w:rPr>
                <w:rFonts w:hint="eastAsia" w:cs="Times New Roman"/>
                <w:bCs/>
                <w:color w:val="auto"/>
                <w:sz w:val="24"/>
                <w:lang w:val="en-US" w:eastAsia="zh-CN"/>
              </w:rPr>
              <w:t>厂</w:t>
            </w:r>
            <w:r>
              <w:rPr>
                <w:rFonts w:hint="default" w:ascii="Times New Roman" w:hAnsi="Times New Roman" w:cs="Times New Roman"/>
                <w:bCs/>
                <w:color w:val="auto"/>
                <w:sz w:val="24"/>
              </w:rPr>
              <w:t>界共</w:t>
            </w:r>
            <w:r>
              <w:rPr>
                <w:rFonts w:hint="eastAsia" w:cs="Times New Roman"/>
                <w:bCs/>
                <w:color w:val="auto"/>
                <w:sz w:val="24"/>
                <w:lang w:val="en-US" w:eastAsia="zh-CN"/>
              </w:rPr>
              <w:t>4</w:t>
            </w:r>
            <w:r>
              <w:rPr>
                <w:rFonts w:hint="default" w:ascii="Times New Roman" w:hAnsi="Times New Roman" w:cs="Times New Roman"/>
                <w:bCs/>
                <w:color w:val="auto"/>
                <w:sz w:val="24"/>
              </w:rPr>
              <w:t>个点位作为对环境的影响评价点，评价工程噪声对环境的影响。</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（2）预测模型</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采用《环境影响评价技术导则 声环境》（HJ2.4-2021）中推荐模式对</w:t>
            </w:r>
            <w:r>
              <w:rPr>
                <w:rFonts w:hint="eastAsia" w:cs="Times New Roman"/>
                <w:bCs/>
                <w:color w:val="auto"/>
                <w:sz w:val="24"/>
                <w:lang w:val="en-US" w:eastAsia="zh-CN"/>
              </w:rPr>
              <w:t>边界</w:t>
            </w:r>
            <w:r>
              <w:rPr>
                <w:rFonts w:hint="default" w:ascii="Times New Roman" w:hAnsi="Times New Roman" w:cs="Times New Roman"/>
                <w:bCs/>
                <w:color w:val="auto"/>
                <w:sz w:val="24"/>
              </w:rPr>
              <w:t>噪声进行预测。</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①预测模式</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采用“环境影响评价技术导则</w:t>
            </w:r>
            <w:r>
              <w:rPr>
                <w:rFonts w:hint="eastAsia" w:cs="Times New Roman"/>
                <w:bCs/>
                <w:color w:val="auto"/>
                <w:sz w:val="24"/>
                <w:lang w:val="en-US" w:eastAsia="zh-CN"/>
              </w:rPr>
              <w:t xml:space="preserve"> </w:t>
            </w:r>
            <w:r>
              <w:rPr>
                <w:rFonts w:hint="default" w:ascii="Times New Roman" w:hAnsi="Times New Roman" w:cs="Times New Roman"/>
                <w:bCs/>
                <w:color w:val="auto"/>
                <w:sz w:val="24"/>
              </w:rPr>
              <w:t>声环境”（HJ2.4-2021）中推荐模式对</w:t>
            </w:r>
            <w:r>
              <w:rPr>
                <w:rFonts w:hint="eastAsia" w:cs="Times New Roman"/>
                <w:bCs/>
                <w:color w:val="auto"/>
                <w:sz w:val="24"/>
                <w:lang w:val="en-US" w:eastAsia="zh-CN"/>
              </w:rPr>
              <w:t>边界</w:t>
            </w:r>
            <w:r>
              <w:rPr>
                <w:rFonts w:hint="default" w:ascii="Times New Roman" w:hAnsi="Times New Roman" w:cs="Times New Roman"/>
                <w:bCs/>
                <w:color w:val="auto"/>
                <w:sz w:val="24"/>
              </w:rPr>
              <w:t>噪声进行预测。</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单个的室外的点声源预测模式</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采用某点的A声功率级或A声级近似计算，</w:t>
            </w:r>
          </w:p>
          <w:p>
            <w:pPr>
              <w:adjustRightInd/>
              <w:snapToGrid/>
              <w:spacing w:line="500" w:lineRule="exact"/>
              <w:ind w:firstLine="480" w:firstLineChars="200"/>
              <w:jc w:val="center"/>
              <w:textAlignment w:val="center"/>
              <w:rPr>
                <w:rFonts w:hint="default" w:ascii="Times New Roman" w:hAnsi="Times New Roman" w:cs="Times New Roman"/>
                <w:bCs/>
                <w:i/>
                <w:iCs/>
                <w:color w:val="auto"/>
                <w:sz w:val="24"/>
              </w:rPr>
            </w:pPr>
            <w:r>
              <w:rPr>
                <w:rFonts w:hint="default" w:ascii="Times New Roman" w:hAnsi="Times New Roman" w:eastAsia="宋体" w:cs="Times New Roman"/>
                <w:i/>
                <w:color w:val="auto"/>
                <w:position w:val="1"/>
                <w:sz w:val="24"/>
                <w:szCs w:val="24"/>
                <w:highlight w:val="none"/>
              </w:rPr>
              <w:t>L</w:t>
            </w:r>
            <w:r>
              <w:rPr>
                <w:rFonts w:hint="default" w:ascii="Times New Roman" w:hAnsi="Times New Roman" w:eastAsia="宋体" w:cs="Times New Roman"/>
                <w:i/>
                <w:color w:val="auto"/>
                <w:position w:val="1"/>
                <w:sz w:val="24"/>
                <w:szCs w:val="24"/>
                <w:highlight w:val="none"/>
                <w:vertAlign w:val="subscript"/>
              </w:rPr>
              <w:t>p</w:t>
            </w:r>
            <w:r>
              <w:rPr>
                <w:rFonts w:hint="default" w:ascii="Times New Roman" w:hAnsi="Times New Roman" w:eastAsia="宋体" w:cs="Times New Roman"/>
                <w:color w:val="auto"/>
                <w:position w:val="1"/>
                <w:sz w:val="24"/>
                <w:szCs w:val="24"/>
                <w:highlight w:val="none"/>
              </w:rPr>
              <w:t>(</w:t>
            </w:r>
            <w:r>
              <w:rPr>
                <w:rFonts w:hint="default" w:ascii="Times New Roman" w:hAnsi="Times New Roman" w:eastAsia="宋体" w:cs="Times New Roman"/>
                <w:i/>
                <w:color w:val="auto"/>
                <w:position w:val="1"/>
                <w:sz w:val="24"/>
                <w:szCs w:val="24"/>
                <w:highlight w:val="none"/>
              </w:rPr>
              <w:t>r</w:t>
            </w:r>
            <w:r>
              <w:rPr>
                <w:rFonts w:hint="default" w:ascii="Times New Roman" w:hAnsi="Times New Roman" w:eastAsia="宋体" w:cs="Times New Roman"/>
                <w:color w:val="auto"/>
                <w:position w:val="1"/>
                <w:sz w:val="24"/>
                <w:szCs w:val="24"/>
                <w:highlight w:val="none"/>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position w:val="1"/>
                <w:sz w:val="24"/>
                <w:szCs w:val="24"/>
                <w:highlight w:val="none"/>
              </w:rPr>
              <w:t>L</w:t>
            </w:r>
            <w:r>
              <w:rPr>
                <w:rFonts w:hint="default" w:ascii="Times New Roman" w:hAnsi="Times New Roman" w:eastAsia="宋体" w:cs="Times New Roman"/>
                <w:i/>
                <w:color w:val="auto"/>
                <w:position w:val="1"/>
                <w:sz w:val="24"/>
                <w:szCs w:val="24"/>
                <w:highlight w:val="none"/>
                <w:vertAlign w:val="subscript"/>
              </w:rPr>
              <w:t>w</w:t>
            </w:r>
            <w:r>
              <w:rPr>
                <w:rFonts w:hint="default" w:ascii="Times New Roman" w:hAnsi="Times New Roman" w:eastAsia="宋体" w:cs="Times New Roman"/>
                <w:color w:val="auto"/>
                <w:position w:val="1"/>
                <w:sz w:val="24"/>
                <w:szCs w:val="24"/>
                <w:highlight w:val="none"/>
              </w:rPr>
              <w:t>+</w:t>
            </w:r>
            <w:r>
              <w:rPr>
                <w:rFonts w:hint="default" w:ascii="Times New Roman" w:hAnsi="Times New Roman" w:eastAsia="宋体" w:cs="Times New Roman"/>
                <w:i/>
                <w:color w:val="auto"/>
                <w:position w:val="1"/>
                <w:sz w:val="24"/>
                <w:szCs w:val="24"/>
                <w:highlight w:val="none"/>
              </w:rPr>
              <w:t>D</w:t>
            </w:r>
            <w:r>
              <w:rPr>
                <w:rFonts w:hint="default" w:ascii="Times New Roman" w:hAnsi="Times New Roman" w:eastAsia="宋体" w:cs="Times New Roman"/>
                <w:color w:val="auto"/>
                <w:position w:val="1"/>
                <w:sz w:val="24"/>
                <w:szCs w:val="24"/>
                <w:highlight w:val="none"/>
                <w:vertAlign w:val="subscript"/>
              </w:rPr>
              <w:t>C</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position w:val="1"/>
                <w:sz w:val="24"/>
                <w:szCs w:val="24"/>
                <w:highlight w:val="none"/>
              </w:rPr>
              <w:t>(</w:t>
            </w:r>
            <w:r>
              <w:rPr>
                <w:rFonts w:hint="default" w:ascii="Times New Roman" w:hAnsi="Times New Roman" w:eastAsia="宋体" w:cs="Times New Roman"/>
                <w:i/>
                <w:color w:val="auto"/>
                <w:position w:val="1"/>
                <w:sz w:val="24"/>
                <w:szCs w:val="24"/>
                <w:highlight w:val="none"/>
              </w:rPr>
              <w:t>A</w:t>
            </w:r>
            <w:r>
              <w:rPr>
                <w:rFonts w:hint="default" w:ascii="Times New Roman" w:hAnsi="Times New Roman" w:eastAsia="宋体" w:cs="Times New Roman"/>
                <w:color w:val="auto"/>
                <w:position w:val="1"/>
                <w:sz w:val="24"/>
                <w:szCs w:val="24"/>
                <w:highlight w:val="none"/>
                <w:vertAlign w:val="subscript"/>
              </w:rPr>
              <w:t>div</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position w:val="1"/>
                <w:sz w:val="24"/>
                <w:szCs w:val="24"/>
                <w:highlight w:val="none"/>
              </w:rPr>
              <w:t>A</w:t>
            </w:r>
            <w:r>
              <w:rPr>
                <w:rFonts w:hint="default" w:ascii="Times New Roman" w:hAnsi="Times New Roman" w:eastAsia="宋体" w:cs="Times New Roman"/>
                <w:color w:val="auto"/>
                <w:position w:val="1"/>
                <w:sz w:val="24"/>
                <w:szCs w:val="24"/>
                <w:highlight w:val="none"/>
                <w:vertAlign w:val="subscript"/>
              </w:rPr>
              <w:t>atm</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position w:val="1"/>
                <w:sz w:val="24"/>
                <w:szCs w:val="24"/>
                <w:highlight w:val="none"/>
              </w:rPr>
              <w:t>A</w:t>
            </w:r>
            <w:r>
              <w:rPr>
                <w:rFonts w:hint="default" w:ascii="Times New Roman" w:hAnsi="Times New Roman" w:eastAsia="宋体" w:cs="Times New Roman"/>
                <w:color w:val="auto"/>
                <w:position w:val="1"/>
                <w:sz w:val="24"/>
                <w:szCs w:val="24"/>
                <w:highlight w:val="none"/>
                <w:vertAlign w:val="subscript"/>
              </w:rPr>
              <w:t>gr</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position w:val="1"/>
                <w:sz w:val="24"/>
                <w:szCs w:val="24"/>
                <w:highlight w:val="none"/>
              </w:rPr>
              <w:t>A</w:t>
            </w:r>
            <w:r>
              <w:rPr>
                <w:rFonts w:hint="default" w:ascii="Times New Roman" w:hAnsi="Times New Roman" w:eastAsia="宋体" w:cs="Times New Roman"/>
                <w:color w:val="auto"/>
                <w:position w:val="1"/>
                <w:sz w:val="24"/>
                <w:szCs w:val="24"/>
                <w:highlight w:val="none"/>
                <w:vertAlign w:val="subscript"/>
              </w:rPr>
              <w:t>bar</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i/>
                <w:color w:val="auto"/>
                <w:position w:val="1"/>
                <w:sz w:val="24"/>
                <w:szCs w:val="24"/>
                <w:highlight w:val="none"/>
              </w:rPr>
              <w:t>A</w:t>
            </w:r>
            <w:r>
              <w:rPr>
                <w:rFonts w:hint="default" w:ascii="Times New Roman" w:hAnsi="Times New Roman" w:eastAsia="宋体" w:cs="Times New Roman"/>
                <w:color w:val="auto"/>
                <w:position w:val="1"/>
                <w:sz w:val="24"/>
                <w:szCs w:val="24"/>
                <w:highlight w:val="none"/>
                <w:vertAlign w:val="subscript"/>
              </w:rPr>
              <w:t>misc</w:t>
            </w:r>
            <w:r>
              <w:rPr>
                <w:rFonts w:hint="default" w:ascii="Times New Roman" w:hAnsi="Times New Roman" w:eastAsia="宋体" w:cs="Times New Roman"/>
                <w:color w:val="auto"/>
                <w:position w:val="1"/>
                <w:sz w:val="24"/>
                <w:szCs w:val="24"/>
                <w:highlight w:val="none"/>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式中：</w:t>
            </w: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p(r)</w:t>
            </w:r>
            <w:r>
              <w:rPr>
                <w:rFonts w:hint="default" w:ascii="Times New Roman" w:hAnsi="Times New Roman" w:cs="Times New Roman"/>
                <w:bCs/>
                <w:color w:val="auto"/>
                <w:sz w:val="24"/>
              </w:rPr>
              <w:t xml:space="preserve"> ——预测点处声压级，dB；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w</w:t>
            </w:r>
            <w:r>
              <w:rPr>
                <w:rFonts w:hint="default" w:ascii="Times New Roman" w:hAnsi="Times New Roman" w:cs="Times New Roman"/>
                <w:bCs/>
                <w:color w:val="auto"/>
                <w:sz w:val="24"/>
              </w:rPr>
              <w:t xml:space="preserve"> ——由点声源产生的声功率级（A计权或倍频带），dB；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rPr>
              <w:t>D</w:t>
            </w:r>
            <w:r>
              <w:rPr>
                <w:rFonts w:hint="default" w:ascii="Times New Roman" w:hAnsi="Times New Roman" w:cs="Times New Roman"/>
                <w:bCs/>
                <w:i/>
                <w:iCs/>
                <w:color w:val="auto"/>
                <w:sz w:val="24"/>
                <w:vertAlign w:val="subscript"/>
              </w:rPr>
              <w:t>C</w:t>
            </w:r>
            <w:r>
              <w:rPr>
                <w:rFonts w:hint="default" w:ascii="Times New Roman" w:hAnsi="Times New Roman" w:cs="Times New Roman"/>
                <w:bCs/>
                <w:color w:val="auto"/>
                <w:sz w:val="24"/>
              </w:rPr>
              <w:t xml:space="preserve"> ——指向性校正，它描述点声源的等效连续声压级与产生声功率级Lw的全向点声源在规定方向的声级的偏差程度，dB；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vertAlign w:val="baseline"/>
              </w:rPr>
              <w:t>A</w:t>
            </w:r>
            <w:r>
              <w:rPr>
                <w:rFonts w:hint="default" w:ascii="Times New Roman" w:hAnsi="Times New Roman" w:cs="Times New Roman"/>
                <w:bCs/>
                <w:i/>
                <w:iCs/>
                <w:color w:val="auto"/>
                <w:sz w:val="24"/>
                <w:vertAlign w:val="subscript"/>
              </w:rPr>
              <w:t>div</w:t>
            </w:r>
            <w:r>
              <w:rPr>
                <w:rFonts w:hint="default" w:ascii="Times New Roman" w:hAnsi="Times New Roman" w:cs="Times New Roman"/>
                <w:bCs/>
                <w:color w:val="auto"/>
                <w:sz w:val="24"/>
              </w:rPr>
              <w:t xml:space="preserve"> ——几何发散引起的衰减，dB；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vertAlign w:val="baseline"/>
              </w:rPr>
              <w:t>A</w:t>
            </w:r>
            <w:r>
              <w:rPr>
                <w:rFonts w:hint="default" w:ascii="Times New Roman" w:hAnsi="Times New Roman" w:cs="Times New Roman"/>
                <w:bCs/>
                <w:i/>
                <w:iCs/>
                <w:color w:val="auto"/>
                <w:sz w:val="24"/>
                <w:vertAlign w:val="subscript"/>
              </w:rPr>
              <w:t>atm</w:t>
            </w:r>
            <w:r>
              <w:rPr>
                <w:rFonts w:hint="default" w:ascii="Times New Roman" w:hAnsi="Times New Roman" w:cs="Times New Roman"/>
                <w:bCs/>
                <w:color w:val="auto"/>
                <w:sz w:val="24"/>
              </w:rPr>
              <w:t xml:space="preserve"> ——大气吸收引起的衰减，dB；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vertAlign w:val="baseline"/>
              </w:rPr>
              <w:t>A</w:t>
            </w:r>
            <w:r>
              <w:rPr>
                <w:rFonts w:hint="default" w:ascii="Times New Roman" w:hAnsi="Times New Roman" w:cs="Times New Roman"/>
                <w:bCs/>
                <w:i/>
                <w:iCs/>
                <w:color w:val="auto"/>
                <w:sz w:val="24"/>
                <w:vertAlign w:val="subscript"/>
              </w:rPr>
              <w:t>gr</w:t>
            </w:r>
            <w:r>
              <w:rPr>
                <w:rFonts w:hint="default" w:ascii="Times New Roman" w:hAnsi="Times New Roman" w:cs="Times New Roman"/>
                <w:bCs/>
                <w:color w:val="auto"/>
                <w:sz w:val="24"/>
              </w:rPr>
              <w:t xml:space="preserve"> ——地面效应引起的衰减，dB；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vertAlign w:val="baseline"/>
              </w:rPr>
              <w:t>A</w:t>
            </w:r>
            <w:r>
              <w:rPr>
                <w:rFonts w:hint="default" w:ascii="Times New Roman" w:hAnsi="Times New Roman" w:cs="Times New Roman"/>
                <w:bCs/>
                <w:i/>
                <w:iCs/>
                <w:color w:val="auto"/>
                <w:sz w:val="24"/>
                <w:vertAlign w:val="subscript"/>
              </w:rPr>
              <w:t>bar</w:t>
            </w:r>
            <w:r>
              <w:rPr>
                <w:rFonts w:hint="default" w:ascii="Times New Roman" w:hAnsi="Times New Roman" w:cs="Times New Roman"/>
                <w:bCs/>
                <w:color w:val="auto"/>
                <w:sz w:val="24"/>
              </w:rPr>
              <w:t xml:space="preserve"> ——障碍物屏蔽引起的衰减，dB；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vertAlign w:val="baseline"/>
              </w:rPr>
              <w:t>A</w:t>
            </w:r>
            <w:r>
              <w:rPr>
                <w:rFonts w:hint="default" w:ascii="Times New Roman" w:hAnsi="Times New Roman" w:cs="Times New Roman"/>
                <w:bCs/>
                <w:i/>
                <w:iCs/>
                <w:color w:val="auto"/>
                <w:sz w:val="24"/>
                <w:vertAlign w:val="subscript"/>
              </w:rPr>
              <w:t>misc</w:t>
            </w:r>
            <w:r>
              <w:rPr>
                <w:rFonts w:hint="default" w:ascii="Times New Roman" w:hAnsi="Times New Roman" w:cs="Times New Roman"/>
                <w:bCs/>
                <w:color w:val="auto"/>
                <w:sz w:val="24"/>
              </w:rPr>
              <w:t xml:space="preserve"> ——其他多方面效应引起的衰减，dB。</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②参数的确定</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a</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几何发散衰减（</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div</w:t>
            </w:r>
            <w:r>
              <w:rPr>
                <w:rFonts w:hint="default" w:ascii="Times New Roman" w:hAnsi="Times New Roman" w:cs="Times New Roman"/>
                <w:bCs/>
                <w:color w:val="auto"/>
                <w:sz w:val="24"/>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lang w:eastAsia="zh-CN"/>
              </w:rPr>
            </w:pPr>
            <w:r>
              <w:rPr>
                <w:rFonts w:hint="default" w:ascii="Times New Roman" w:hAnsi="Times New Roman" w:cs="Times New Roman"/>
                <w:bCs/>
                <w:color w:val="auto"/>
                <w:sz w:val="24"/>
              </w:rPr>
              <w:t>项目室外噪声设备均为点声源，Adiv采用点声源几何发散衰减公式计算：</w:t>
            </w:r>
          </w:p>
          <w:p>
            <w:pPr>
              <w:adjustRightInd w:val="0"/>
              <w:snapToGrid w:val="0"/>
              <w:spacing w:line="240" w:lineRule="auto"/>
              <w:ind w:firstLine="0" w:firstLineChars="0"/>
              <w:jc w:val="center"/>
              <w:textAlignment w:val="center"/>
              <w:rPr>
                <w:rFonts w:hint="default" w:ascii="Times New Roman" w:hAnsi="Times New Roman" w:cs="Times New Roman"/>
                <w:bCs/>
                <w:color w:val="auto"/>
                <w:sz w:val="24"/>
                <w:lang w:eastAsia="zh-CN"/>
              </w:rPr>
            </w:pPr>
            <w:r>
              <w:rPr>
                <w:rFonts w:hint="default" w:ascii="Times New Roman" w:hAnsi="Times New Roman" w:cs="Times New Roman"/>
                <w:color w:val="auto"/>
                <w:highlight w:val="none"/>
              </w:rPr>
              <w:drawing>
                <wp:inline distT="0" distB="0" distL="114300" distR="114300">
                  <wp:extent cx="1445260" cy="245745"/>
                  <wp:effectExtent l="0" t="0" r="2540" b="190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25"/>
                          <a:srcRect t="11481"/>
                          <a:stretch>
                            <a:fillRect/>
                          </a:stretch>
                        </pic:blipFill>
                        <pic:spPr>
                          <a:xfrm>
                            <a:off x="0" y="0"/>
                            <a:ext cx="1445260" cy="245745"/>
                          </a:xfrm>
                          <a:prstGeom prst="rect">
                            <a:avLst/>
                          </a:prstGeom>
                          <a:noFill/>
                          <a:ln>
                            <a:noFill/>
                          </a:ln>
                        </pic:spPr>
                      </pic:pic>
                    </a:graphicData>
                  </a:graphic>
                </wp:inline>
              </w:drawing>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b</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空气吸收引起的衰减（</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atm</w:t>
            </w:r>
            <w:r>
              <w:rPr>
                <w:rFonts w:hint="default" w:ascii="Times New Roman" w:hAnsi="Times New Roman" w:cs="Times New Roman"/>
                <w:bCs/>
                <w:color w:val="auto"/>
                <w:sz w:val="24"/>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项目噪声以中低频为主，空气吸收性衰减很少，预测时可忽略不计。</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c</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地面效应衰减（</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gr</w:t>
            </w:r>
            <w:r>
              <w:rPr>
                <w:rFonts w:hint="default" w:ascii="Times New Roman" w:hAnsi="Times New Roman" w:cs="Times New Roman"/>
                <w:bCs/>
                <w:color w:val="auto"/>
                <w:sz w:val="24"/>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由于从声源到预测点之间直达声和地面反射声的干涉引起。拟建项目厂区主要为硬化地面，预测时忽略不计。</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d</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遮挡物引起的衰减（</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bar</w:t>
            </w:r>
            <w:r>
              <w:rPr>
                <w:rFonts w:hint="default" w:ascii="Times New Roman" w:hAnsi="Times New Roman" w:cs="Times New Roman"/>
                <w:bCs/>
                <w:color w:val="auto"/>
                <w:sz w:val="24"/>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位于声源和预测点之间的实体障碍物，如厂界围墙、在建工程的建筑物等起声屏障作用，从而引起声能量的较大衰减，衰减值最大取20dB（A）。</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e</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其他方面引起的衰减（</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misc</w:t>
            </w:r>
            <w:r>
              <w:rPr>
                <w:rFonts w:hint="default" w:ascii="Times New Roman" w:hAnsi="Times New Roman" w:cs="Times New Roman"/>
                <w:bCs/>
                <w:color w:val="auto"/>
                <w:sz w:val="24"/>
              </w:rPr>
              <w:t>）</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为简化计算，本次预测不考虑</w:t>
            </w:r>
            <w:r>
              <w:rPr>
                <w:rFonts w:hint="default" w:ascii="Times New Roman" w:hAnsi="Times New Roman" w:cs="Times New Roman"/>
                <w:bCs/>
                <w:i/>
                <w:iCs/>
                <w:color w:val="auto"/>
                <w:sz w:val="24"/>
              </w:rPr>
              <w:t>A</w:t>
            </w:r>
            <w:r>
              <w:rPr>
                <w:rFonts w:hint="default" w:ascii="Times New Roman" w:hAnsi="Times New Roman" w:cs="Times New Roman"/>
                <w:bCs/>
                <w:i/>
                <w:iCs/>
                <w:color w:val="auto"/>
                <w:sz w:val="24"/>
                <w:vertAlign w:val="subscript"/>
              </w:rPr>
              <w:t>misc</w:t>
            </w:r>
            <w:r>
              <w:rPr>
                <w:rFonts w:hint="default" w:ascii="Times New Roman" w:hAnsi="Times New Roman" w:cs="Times New Roman"/>
                <w:bCs/>
                <w:color w:val="auto"/>
                <w:sz w:val="24"/>
              </w:rPr>
              <w:t>衰减。</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lang w:eastAsia="zh-CN"/>
              </w:rPr>
            </w:pPr>
            <w:r>
              <w:rPr>
                <w:rFonts w:hint="default" w:ascii="Times New Roman" w:hAnsi="Times New Roman" w:cs="Times New Roman"/>
                <w:bCs/>
                <w:color w:val="auto"/>
                <w:sz w:val="24"/>
              </w:rPr>
              <w:t>③噪声贡献值计算</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设第</w:t>
            </w:r>
            <w:r>
              <w:rPr>
                <w:rFonts w:hint="default" w:ascii="Times New Roman" w:hAnsi="Times New Roman" w:cs="Times New Roman"/>
                <w:bCs/>
                <w:color w:val="auto"/>
                <w:sz w:val="24"/>
                <w:lang w:val="en-US" w:eastAsia="zh-CN"/>
              </w:rPr>
              <w:t>i</w:t>
            </w:r>
            <w:r>
              <w:rPr>
                <w:rFonts w:hint="default" w:ascii="Times New Roman" w:hAnsi="Times New Roman" w:cs="Times New Roman"/>
                <w:bCs/>
                <w:color w:val="auto"/>
                <w:sz w:val="24"/>
              </w:rPr>
              <w:t>个室外声源在预测点产生的</w:t>
            </w:r>
            <w:r>
              <w:rPr>
                <w:rFonts w:hint="default" w:ascii="Times New Roman" w:hAnsi="Times New Roman" w:cs="Times New Roman"/>
                <w:bCs/>
                <w:color w:val="auto"/>
                <w:sz w:val="24"/>
                <w:lang w:val="en-US" w:eastAsia="zh-CN"/>
              </w:rPr>
              <w:t>A</w:t>
            </w:r>
            <w:r>
              <w:rPr>
                <w:rFonts w:hint="default" w:ascii="Times New Roman" w:hAnsi="Times New Roman" w:cs="Times New Roman"/>
                <w:bCs/>
                <w:color w:val="auto"/>
                <w:sz w:val="24"/>
              </w:rPr>
              <w:t>声级为</w:t>
            </w:r>
            <w:r>
              <w:rPr>
                <w:rFonts w:hint="default" w:ascii="Times New Roman" w:hAnsi="Times New Roman" w:cs="Times New Roman"/>
                <w:bCs/>
                <w:i/>
                <w:iCs/>
                <w:color w:val="auto"/>
                <w:sz w:val="24"/>
                <w:lang w:val="en-US" w:eastAsia="zh-CN"/>
              </w:rPr>
              <w:t>L</w:t>
            </w:r>
            <w:r>
              <w:rPr>
                <w:rFonts w:hint="default" w:ascii="Times New Roman" w:hAnsi="Times New Roman" w:cs="Times New Roman"/>
                <w:bCs/>
                <w:i/>
                <w:iCs/>
                <w:color w:val="auto"/>
                <w:sz w:val="24"/>
                <w:vertAlign w:val="subscript"/>
                <w:lang w:val="en-US" w:eastAsia="zh-CN"/>
              </w:rPr>
              <w:t>Ai</w:t>
            </w:r>
            <w:r>
              <w:rPr>
                <w:rFonts w:hint="default" w:ascii="Times New Roman" w:hAnsi="Times New Roman" w:cs="Times New Roman"/>
                <w:bCs/>
                <w:color w:val="auto"/>
                <w:sz w:val="24"/>
              </w:rPr>
              <w:t>，在</w:t>
            </w: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rPr>
              <w:t>时间内该声源工作时间为</w:t>
            </w: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vertAlign w:val="subscript"/>
                <w:lang w:val="en-US" w:eastAsia="zh-CN"/>
              </w:rPr>
              <w:t>i</w:t>
            </w:r>
            <w:r>
              <w:rPr>
                <w:rFonts w:hint="default" w:ascii="Times New Roman" w:hAnsi="Times New Roman" w:cs="Times New Roman"/>
                <w:bCs/>
                <w:color w:val="auto"/>
                <w:sz w:val="24"/>
              </w:rPr>
              <w:t>；第</w:t>
            </w:r>
            <w:r>
              <w:rPr>
                <w:rFonts w:hint="default" w:ascii="Times New Roman" w:hAnsi="Times New Roman" w:cs="Times New Roman"/>
                <w:bCs/>
                <w:color w:val="auto"/>
                <w:sz w:val="24"/>
                <w:lang w:val="en-US" w:eastAsia="zh-CN"/>
              </w:rPr>
              <w:t>j</w:t>
            </w:r>
            <w:r>
              <w:rPr>
                <w:rFonts w:hint="default" w:ascii="Times New Roman" w:hAnsi="Times New Roman" w:cs="Times New Roman"/>
                <w:bCs/>
                <w:color w:val="auto"/>
                <w:sz w:val="24"/>
              </w:rPr>
              <w:t>个等效室外声源在预测点产生的</w:t>
            </w:r>
            <w:r>
              <w:rPr>
                <w:rFonts w:hint="default" w:ascii="Times New Roman" w:hAnsi="Times New Roman" w:cs="Times New Roman"/>
                <w:bCs/>
                <w:color w:val="auto"/>
                <w:sz w:val="24"/>
                <w:lang w:val="en-US" w:eastAsia="zh-CN"/>
              </w:rPr>
              <w:t>A</w:t>
            </w:r>
            <w:r>
              <w:rPr>
                <w:rFonts w:hint="default" w:ascii="Times New Roman" w:hAnsi="Times New Roman" w:cs="Times New Roman"/>
                <w:bCs/>
                <w:color w:val="auto"/>
                <w:sz w:val="24"/>
              </w:rPr>
              <w:t>声级为</w:t>
            </w:r>
            <w:r>
              <w:rPr>
                <w:rFonts w:hint="default" w:ascii="Times New Roman" w:hAnsi="Times New Roman" w:cs="Times New Roman"/>
                <w:bCs/>
                <w:i/>
                <w:iCs/>
                <w:color w:val="auto"/>
                <w:sz w:val="24"/>
                <w:lang w:val="en-US" w:eastAsia="zh-CN"/>
              </w:rPr>
              <w:t>L</w:t>
            </w:r>
            <w:r>
              <w:rPr>
                <w:rFonts w:hint="default" w:ascii="Times New Roman" w:hAnsi="Times New Roman" w:cs="Times New Roman"/>
                <w:bCs/>
                <w:i/>
                <w:iCs/>
                <w:color w:val="auto"/>
                <w:sz w:val="24"/>
                <w:vertAlign w:val="subscript"/>
                <w:lang w:val="en-US" w:eastAsia="zh-CN"/>
              </w:rPr>
              <w:t>Aj</w:t>
            </w:r>
            <w:r>
              <w:rPr>
                <w:rFonts w:hint="default" w:ascii="Times New Roman" w:hAnsi="Times New Roman" w:cs="Times New Roman"/>
                <w:bCs/>
                <w:color w:val="auto"/>
                <w:sz w:val="24"/>
              </w:rPr>
              <w:t>，在</w:t>
            </w: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rPr>
              <w:t>时间内该声源工作时间为</w:t>
            </w: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vertAlign w:val="subscript"/>
                <w:lang w:val="en-US" w:eastAsia="zh-CN"/>
              </w:rPr>
              <w:t>j</w:t>
            </w:r>
            <w:r>
              <w:rPr>
                <w:rFonts w:hint="default" w:ascii="Times New Roman" w:hAnsi="Times New Roman" w:cs="Times New Roman"/>
                <w:bCs/>
                <w:color w:val="auto"/>
                <w:sz w:val="24"/>
              </w:rPr>
              <w:t>，则</w:t>
            </w:r>
            <w:r>
              <w:rPr>
                <w:rFonts w:hint="default" w:ascii="Times New Roman" w:hAnsi="Times New Roman" w:cs="Times New Roman"/>
                <w:bCs/>
                <w:color w:val="auto"/>
                <w:sz w:val="24"/>
                <w:lang w:val="en-US" w:eastAsia="zh-CN"/>
              </w:rPr>
              <w:t>技改项目</w:t>
            </w:r>
            <w:r>
              <w:rPr>
                <w:rFonts w:hint="default" w:ascii="Times New Roman" w:hAnsi="Times New Roman" w:cs="Times New Roman"/>
                <w:bCs/>
                <w:color w:val="auto"/>
                <w:sz w:val="24"/>
              </w:rPr>
              <w:t>声源对预测点产生的贡献值为：</w:t>
            </w:r>
          </w:p>
          <w:p>
            <w:pPr>
              <w:adjustRightInd w:val="0"/>
              <w:snapToGrid w:val="0"/>
              <w:spacing w:line="240" w:lineRule="auto"/>
              <w:ind w:firstLine="0" w:firstLineChars="0"/>
              <w:jc w:val="center"/>
              <w:textAlignment w:val="center"/>
              <w:rPr>
                <w:rFonts w:hint="default" w:ascii="Times New Roman" w:hAnsi="Times New Roman" w:cs="Times New Roman"/>
                <w:bCs/>
                <w:color w:val="auto"/>
                <w:sz w:val="24"/>
              </w:rPr>
            </w:pPr>
            <w:r>
              <w:rPr>
                <w:rFonts w:hint="default" w:ascii="Times New Roman" w:hAnsi="Times New Roman" w:eastAsia="宋体" w:cs="Times New Roman"/>
                <w:color w:val="auto"/>
                <w:kern w:val="0"/>
                <w:sz w:val="24"/>
                <w:szCs w:val="20"/>
                <w:highlight w:val="none"/>
              </w:rPr>
              <w:object>
                <v:shape id="_x0000_i1029" o:spt="75" type="#_x0000_t75" style="height:39pt;width:213.8pt;" o:ole="t" filled="f" o:preferrelative="t" stroked="f" coordsize="21600,21600">
                  <v:path/>
                  <v:fill on="f" focussize="0,0"/>
                  <v:stroke on="f"/>
                  <v:imagedata r:id="rId27" o:title=""/>
                  <o:lock v:ext="edit" aspectratio="t"/>
                  <w10:wrap type="none"/>
                  <w10:anchorlock/>
                </v:shape>
                <o:OLEObject Type="Embed" ProgID="Equation.DSMT4" ShapeID="_x0000_i1029" DrawAspect="Content" ObjectID="_1468075729" r:id="rId26">
                  <o:LockedField>false</o:LockedField>
                </o:OLEObject>
              </w:objec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式中：</w:t>
            </w: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eqg</w:t>
            </w:r>
            <w:r>
              <w:rPr>
                <w:rFonts w:hint="default" w:ascii="Times New Roman" w:hAnsi="Times New Roman" w:cs="Times New Roman"/>
                <w:bCs/>
                <w:color w:val="auto"/>
                <w:sz w:val="24"/>
              </w:rPr>
              <w:t>——建设项目声源在预测点产生的噪声贡献值，dB；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vertAlign w:val="subscript"/>
                <w:lang w:val="en-US" w:eastAsia="zh-CN"/>
              </w:rPr>
              <w:t>i</w:t>
            </w:r>
            <w:r>
              <w:rPr>
                <w:rFonts w:hint="default" w:ascii="Times New Roman" w:hAnsi="Times New Roman" w:cs="Times New Roman"/>
                <w:bCs/>
                <w:color w:val="auto"/>
                <w:sz w:val="24"/>
              </w:rPr>
              <w:t>——在</w:t>
            </w:r>
            <w:r>
              <w:rPr>
                <w:rFonts w:hint="default" w:ascii="Times New Roman" w:hAnsi="Times New Roman" w:cs="Times New Roman"/>
                <w:bCs/>
                <w:color w:val="auto"/>
                <w:sz w:val="24"/>
                <w:lang w:val="en-US" w:eastAsia="zh-CN"/>
              </w:rPr>
              <w:t>i</w:t>
            </w:r>
            <w:r>
              <w:rPr>
                <w:rFonts w:hint="default" w:ascii="Times New Roman" w:hAnsi="Times New Roman" w:cs="Times New Roman"/>
                <w:bCs/>
                <w:color w:val="auto"/>
                <w:sz w:val="24"/>
              </w:rPr>
              <w:t>时间内声源工作时间，s；</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vertAlign w:val="subscript"/>
                <w:lang w:val="en-US" w:eastAsia="zh-CN"/>
              </w:rPr>
              <w:t>j</w:t>
            </w:r>
            <w:r>
              <w:rPr>
                <w:rFonts w:hint="default" w:ascii="Times New Roman" w:hAnsi="Times New Roman" w:cs="Times New Roman"/>
                <w:bCs/>
                <w:color w:val="auto"/>
                <w:sz w:val="24"/>
              </w:rPr>
              <w:t>——在</w:t>
            </w:r>
            <w:r>
              <w:rPr>
                <w:rFonts w:hint="default" w:ascii="Times New Roman" w:hAnsi="Times New Roman" w:cs="Times New Roman"/>
                <w:bCs/>
                <w:color w:val="auto"/>
                <w:sz w:val="24"/>
                <w:lang w:val="en-US" w:eastAsia="zh-CN"/>
              </w:rPr>
              <w:t>j</w:t>
            </w:r>
            <w:r>
              <w:rPr>
                <w:rFonts w:hint="default" w:ascii="Times New Roman" w:hAnsi="Times New Roman" w:cs="Times New Roman"/>
                <w:bCs/>
                <w:color w:val="auto"/>
                <w:sz w:val="24"/>
              </w:rPr>
              <w:t>时间内声源工作时间，s；</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T</w:t>
            </w:r>
            <w:r>
              <w:rPr>
                <w:rFonts w:hint="default" w:ascii="Times New Roman" w:hAnsi="Times New Roman" w:cs="Times New Roman"/>
                <w:bCs/>
                <w:color w:val="auto"/>
                <w:sz w:val="24"/>
              </w:rPr>
              <w:t>——用于计算等效声级的时间，s；</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N</w:t>
            </w:r>
            <w:r>
              <w:rPr>
                <w:rFonts w:hint="default" w:ascii="Times New Roman" w:hAnsi="Times New Roman" w:cs="Times New Roman"/>
                <w:bCs/>
                <w:color w:val="auto"/>
                <w:sz w:val="24"/>
              </w:rPr>
              <w:t>——室外声源个数；</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M</w:t>
            </w:r>
            <w:r>
              <w:rPr>
                <w:rFonts w:hint="default" w:ascii="Times New Roman" w:hAnsi="Times New Roman" w:cs="Times New Roman"/>
                <w:bCs/>
                <w:color w:val="auto"/>
                <w:sz w:val="24"/>
              </w:rPr>
              <w:t>——等效室外声源个数。</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④噪声预测值计算</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预测点的贡献值和背景值按能量叠加方法计算得到的声级。</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噪声预测值（L</w:t>
            </w:r>
            <w:r>
              <w:rPr>
                <w:rFonts w:hint="default" w:ascii="Times New Roman" w:hAnsi="Times New Roman" w:cs="Times New Roman"/>
                <w:bCs/>
                <w:color w:val="auto"/>
                <w:sz w:val="24"/>
                <w:vertAlign w:val="subscript"/>
              </w:rPr>
              <w:t>eq</w:t>
            </w:r>
            <w:r>
              <w:rPr>
                <w:rFonts w:hint="default" w:ascii="Times New Roman" w:hAnsi="Times New Roman" w:cs="Times New Roman"/>
                <w:bCs/>
                <w:color w:val="auto"/>
                <w:sz w:val="24"/>
              </w:rPr>
              <w:t>）计算公式为：</w:t>
            </w:r>
          </w:p>
          <w:p>
            <w:pPr>
              <w:adjustRightInd w:val="0"/>
              <w:snapToGrid w:val="0"/>
              <w:spacing w:line="240" w:lineRule="auto"/>
              <w:ind w:firstLine="0" w:firstLineChars="0"/>
              <w:jc w:val="center"/>
              <w:textAlignment w:val="center"/>
              <w:rPr>
                <w:rFonts w:hint="default" w:ascii="Times New Roman" w:hAnsi="Times New Roman" w:cs="Times New Roman"/>
                <w:bCs/>
                <w:color w:val="auto"/>
                <w:sz w:val="24"/>
              </w:rPr>
            </w:pPr>
            <w:r>
              <w:rPr>
                <w:rFonts w:hint="default" w:ascii="Times New Roman" w:hAnsi="Times New Roman" w:cs="Times New Roman"/>
                <w:color w:val="auto"/>
              </w:rPr>
              <w:drawing>
                <wp:inline distT="0" distB="0" distL="114300" distR="114300">
                  <wp:extent cx="1931670" cy="360680"/>
                  <wp:effectExtent l="0" t="0" r="11430" b="127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28"/>
                          <a:srcRect b="6667"/>
                          <a:stretch>
                            <a:fillRect/>
                          </a:stretch>
                        </pic:blipFill>
                        <pic:spPr>
                          <a:xfrm>
                            <a:off x="0" y="0"/>
                            <a:ext cx="1931670" cy="360680"/>
                          </a:xfrm>
                          <a:prstGeom prst="rect">
                            <a:avLst/>
                          </a:prstGeom>
                          <a:noFill/>
                          <a:ln>
                            <a:noFill/>
                          </a:ln>
                        </pic:spPr>
                      </pic:pic>
                    </a:graphicData>
                  </a:graphic>
                </wp:inline>
              </w:drawing>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式中：</w:t>
            </w: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eq</w:t>
            </w:r>
            <w:r>
              <w:rPr>
                <w:rFonts w:hint="default" w:ascii="Times New Roman" w:hAnsi="Times New Roman" w:cs="Times New Roman"/>
                <w:bCs/>
                <w:color w:val="auto"/>
                <w:sz w:val="24"/>
              </w:rPr>
              <w:t>——预测点的噪声预测值，dB；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eqg</w:t>
            </w:r>
            <w:r>
              <w:rPr>
                <w:rFonts w:hint="default" w:ascii="Times New Roman" w:hAnsi="Times New Roman" w:cs="Times New Roman"/>
                <w:bCs/>
                <w:color w:val="auto"/>
                <w:sz w:val="24"/>
              </w:rPr>
              <w:t>——建设项目声源在预测点产生的噪声贡献值，dB；</w:t>
            </w:r>
          </w:p>
          <w:p>
            <w:pPr>
              <w:adjustRightInd w:val="0"/>
              <w:snapToGrid w:val="0"/>
              <w:spacing w:line="500" w:lineRule="exact"/>
              <w:ind w:firstLine="1200" w:firstLineChars="500"/>
              <w:jc w:val="left"/>
              <w:textAlignment w:val="center"/>
              <w:rPr>
                <w:rFonts w:hint="default" w:ascii="Times New Roman" w:hAnsi="Times New Roman" w:cs="Times New Roman"/>
                <w:bCs/>
                <w:color w:val="auto"/>
                <w:sz w:val="24"/>
              </w:rPr>
            </w:pPr>
            <w:r>
              <w:rPr>
                <w:rFonts w:hint="default" w:ascii="Times New Roman" w:hAnsi="Times New Roman" w:cs="Times New Roman"/>
                <w:bCs/>
                <w:i/>
                <w:iCs/>
                <w:color w:val="auto"/>
                <w:sz w:val="24"/>
              </w:rPr>
              <w:t>L</w:t>
            </w:r>
            <w:r>
              <w:rPr>
                <w:rFonts w:hint="default" w:ascii="Times New Roman" w:hAnsi="Times New Roman" w:cs="Times New Roman"/>
                <w:bCs/>
                <w:i/>
                <w:iCs/>
                <w:color w:val="auto"/>
                <w:sz w:val="24"/>
                <w:vertAlign w:val="subscript"/>
              </w:rPr>
              <w:t>eqb</w:t>
            </w:r>
            <w:r>
              <w:rPr>
                <w:rFonts w:hint="default" w:ascii="Times New Roman" w:hAnsi="Times New Roman" w:cs="Times New Roman"/>
                <w:bCs/>
                <w:color w:val="auto"/>
                <w:sz w:val="24"/>
              </w:rPr>
              <w:t>——预测点的背景噪声值，dB。</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（3）预测结果</w:t>
            </w:r>
          </w:p>
          <w:p>
            <w:pPr>
              <w:adjustRightInd w:val="0"/>
              <w:snapToGrid w:val="0"/>
              <w:spacing w:line="500" w:lineRule="exact"/>
              <w:ind w:firstLine="480" w:firstLineChars="200"/>
              <w:jc w:val="left"/>
              <w:textAlignment w:val="center"/>
              <w:rPr>
                <w:rFonts w:hint="default" w:ascii="Times New Roman" w:hAnsi="Times New Roman" w:cs="Times New Roman"/>
                <w:bCs/>
                <w:color w:val="auto"/>
                <w:sz w:val="24"/>
              </w:rPr>
            </w:pPr>
            <w:r>
              <w:rPr>
                <w:rFonts w:hint="default" w:ascii="Times New Roman" w:hAnsi="Times New Roman" w:cs="Times New Roman"/>
                <w:bCs/>
                <w:color w:val="auto"/>
                <w:sz w:val="24"/>
              </w:rPr>
              <w:t>根据噪声源的分布情况，利用上述预测模式和参数，分别计算各噪声设备对最近厂界的噪声贡献，以此确定出各厂界的最大叠加噪声点位，作为本次噪声的预测点，并计算各噪声设备对厂界噪声的最大叠加值。</w:t>
            </w:r>
          </w:p>
          <w:p>
            <w:pPr>
              <w:adjustRightInd w:val="0"/>
              <w:snapToGrid w:val="0"/>
              <w:spacing w:line="500" w:lineRule="exact"/>
              <w:ind w:firstLine="480" w:firstLineChars="200"/>
              <w:jc w:val="left"/>
              <w:textAlignment w:val="center"/>
              <w:rPr>
                <w:rFonts w:hint="default" w:ascii="Times New Roman" w:hAnsi="Times New Roman" w:eastAsia="宋体" w:cs="Times New Roman"/>
                <w:bCs/>
                <w:color w:val="auto"/>
                <w:sz w:val="24"/>
              </w:rPr>
            </w:pPr>
            <w:r>
              <w:rPr>
                <w:rFonts w:hint="default" w:ascii="Times New Roman" w:hAnsi="Times New Roman" w:cs="Times New Roman"/>
                <w:bCs/>
                <w:color w:val="auto"/>
                <w:sz w:val="24"/>
              </w:rPr>
              <w:t>通过预测模型计算，</w:t>
            </w:r>
            <w:r>
              <w:rPr>
                <w:rFonts w:hint="eastAsia" w:cs="Times New Roman"/>
                <w:bCs/>
                <w:color w:val="auto"/>
                <w:sz w:val="24"/>
                <w:lang w:val="en-US" w:eastAsia="zh-CN"/>
              </w:rPr>
              <w:t>本</w:t>
            </w:r>
            <w:r>
              <w:rPr>
                <w:rFonts w:hint="default" w:ascii="Times New Roman" w:hAnsi="Times New Roman" w:cs="Times New Roman"/>
                <w:bCs/>
                <w:color w:val="auto"/>
                <w:sz w:val="24"/>
              </w:rPr>
              <w:t>项目厂界噪声预测结果与达标分析</w:t>
            </w:r>
            <w:r>
              <w:rPr>
                <w:rFonts w:hint="default" w:ascii="Times New Roman" w:hAnsi="Times New Roman" w:eastAsia="宋体" w:cs="Times New Roman"/>
                <w:bCs/>
                <w:color w:val="auto"/>
                <w:sz w:val="24"/>
              </w:rPr>
              <w:t>见表4-</w:t>
            </w:r>
            <w:r>
              <w:rPr>
                <w:rFonts w:hint="eastAsia" w:ascii="Times New Roman" w:hAnsi="Times New Roman" w:eastAsia="宋体" w:cs="Times New Roman"/>
                <w:bCs/>
                <w:color w:val="auto"/>
                <w:sz w:val="24"/>
                <w:lang w:val="en-US" w:eastAsia="zh-CN"/>
              </w:rPr>
              <w:t>7</w:t>
            </w:r>
            <w:r>
              <w:rPr>
                <w:rFonts w:hint="default" w:ascii="Times New Roman" w:hAnsi="Times New Roman" w:eastAsia="宋体" w:cs="Times New Roman"/>
                <w:bCs/>
                <w:color w:val="auto"/>
                <w:sz w:val="24"/>
              </w:rPr>
              <w:t>。</w:t>
            </w:r>
          </w:p>
          <w:p>
            <w:pPr>
              <w:adjustRightInd w:val="0"/>
              <w:snapToGrid w:val="0"/>
              <w:spacing w:line="500" w:lineRule="exact"/>
              <w:jc w:val="center"/>
              <w:textAlignment w:val="center"/>
              <w:rPr>
                <w:rFonts w:hint="default" w:ascii="Times New Roman" w:hAnsi="Times New Roman" w:eastAsia="黑体" w:cs="Times New Roman"/>
                <w:bCs/>
                <w:color w:val="auto"/>
                <w:sz w:val="24"/>
                <w:highlight w:val="none"/>
              </w:rPr>
            </w:pPr>
            <w:r>
              <w:rPr>
                <w:rFonts w:hint="default" w:ascii="Times New Roman" w:hAnsi="Times New Roman" w:eastAsia="黑体" w:cs="Times New Roman"/>
                <w:bCs/>
                <w:color w:val="auto"/>
                <w:sz w:val="24"/>
                <w:highlight w:val="none"/>
              </w:rPr>
              <w:t>表4-</w:t>
            </w:r>
            <w:r>
              <w:rPr>
                <w:rFonts w:hint="eastAsia" w:ascii="Times New Roman" w:hAnsi="Times New Roman" w:eastAsia="黑体" w:cs="Times New Roman"/>
                <w:bCs/>
                <w:color w:val="auto"/>
                <w:sz w:val="24"/>
                <w:highlight w:val="none"/>
                <w:lang w:val="en-US" w:eastAsia="zh-CN"/>
              </w:rPr>
              <w:t>7</w:t>
            </w:r>
            <w:r>
              <w:rPr>
                <w:rFonts w:hint="default" w:ascii="Times New Roman" w:hAnsi="Times New Roman" w:eastAsia="黑体" w:cs="Times New Roman"/>
                <w:bCs/>
                <w:color w:val="auto"/>
                <w:sz w:val="24"/>
                <w:highlight w:val="none"/>
              </w:rPr>
              <w:t xml:space="preserve"> </w:t>
            </w:r>
            <w:r>
              <w:rPr>
                <w:rFonts w:hint="eastAsia" w:eastAsia="黑体" w:cs="Times New Roman"/>
                <w:bCs/>
                <w:color w:val="auto"/>
                <w:sz w:val="24"/>
                <w:highlight w:val="none"/>
                <w:lang w:val="en-US" w:eastAsia="zh-CN"/>
              </w:rPr>
              <w:t xml:space="preserve"> </w:t>
            </w:r>
            <w:r>
              <w:rPr>
                <w:rFonts w:hint="eastAsia" w:eastAsia="黑体"/>
                <w:bCs/>
                <w:color w:val="auto"/>
                <w:sz w:val="24"/>
                <w:highlight w:val="none"/>
              </w:rPr>
              <w:t>本项目升压站</w:t>
            </w:r>
            <w:r>
              <w:rPr>
                <w:rFonts w:hint="eastAsia" w:eastAsia="黑体"/>
                <w:bCs/>
                <w:color w:val="auto"/>
                <w:sz w:val="24"/>
                <w:highlight w:val="none"/>
                <w:lang w:val="en-US" w:eastAsia="zh-CN"/>
              </w:rPr>
              <w:t>厂界</w:t>
            </w:r>
            <w:r>
              <w:rPr>
                <w:rFonts w:hint="eastAsia" w:eastAsia="黑体"/>
                <w:bCs/>
                <w:color w:val="auto"/>
                <w:sz w:val="24"/>
                <w:highlight w:val="none"/>
              </w:rPr>
              <w:t>噪声预测结果</w:t>
            </w:r>
          </w:p>
          <w:tbl>
            <w:tblPr>
              <w:tblStyle w:val="20"/>
              <w:tblW w:w="4995"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1386"/>
              <w:gridCol w:w="858"/>
              <w:gridCol w:w="792"/>
              <w:gridCol w:w="836"/>
              <w:gridCol w:w="868"/>
              <w:gridCol w:w="986"/>
              <w:gridCol w:w="771"/>
              <w:gridCol w:w="857"/>
              <w:gridCol w:w="8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vMerge w:val="restar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预测点</w:t>
                  </w:r>
                </w:p>
              </w:tc>
              <w:tc>
                <w:tcPr>
                  <w:tcW w:w="2035" w:type="pct"/>
                  <w:gridSpan w:val="4"/>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昼间dB(A)</w:t>
                  </w:r>
                </w:p>
              </w:tc>
              <w:tc>
                <w:tcPr>
                  <w:tcW w:w="2123" w:type="pct"/>
                  <w:gridSpan w:val="4"/>
                  <w:noWrap w:val="0"/>
                  <w:vAlign w:val="center"/>
                </w:tcPr>
                <w:p>
                  <w:pPr>
                    <w:widowControl/>
                    <w:spacing w:line="240" w:lineRule="auto"/>
                    <w:ind w:firstLine="0" w:firstLineChars="0"/>
                    <w:jc w:val="center"/>
                    <w:rPr>
                      <w:rFonts w:hint="default" w:ascii="Times New Roman" w:hAnsi="Times New Roman"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夜间</w:t>
                  </w:r>
                  <w:r>
                    <w:rPr>
                      <w:rFonts w:ascii="Times New Roman" w:hAnsi="Times New Roman" w:cs="Times New Roman"/>
                      <w:color w:val="auto"/>
                      <w:kern w:val="0"/>
                      <w:sz w:val="21"/>
                      <w:szCs w:val="21"/>
                      <w:highlight w:val="none"/>
                    </w:rPr>
                    <w:t>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vMerge w:val="continue"/>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p>
              </w:tc>
              <w:tc>
                <w:tcPr>
                  <w:tcW w:w="520" w:type="pct"/>
                  <w:tcBorders>
                    <w:right w:val="single" w:color="auto" w:sz="4" w:space="0"/>
                  </w:tcBorders>
                  <w:noWrap w:val="0"/>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现状值</w:t>
                  </w:r>
                </w:p>
              </w:tc>
              <w:tc>
                <w:tcPr>
                  <w:tcW w:w="480" w:type="pct"/>
                  <w:tcBorders>
                    <w:left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贡献值</w:t>
                  </w:r>
                </w:p>
              </w:tc>
              <w:tc>
                <w:tcPr>
                  <w:tcW w:w="507" w:type="pct"/>
                  <w:tcBorders>
                    <w:left w:val="single" w:color="auto" w:sz="4" w:space="0"/>
                  </w:tcBorders>
                  <w:noWrap w:val="0"/>
                  <w:vAlign w:val="center"/>
                </w:tcPr>
                <w:p>
                  <w:pPr>
                    <w:widowControl/>
                    <w:spacing w:line="240" w:lineRule="auto"/>
                    <w:ind w:firstLine="0" w:firstLine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预测值</w:t>
                  </w:r>
                </w:p>
              </w:tc>
              <w:tc>
                <w:tcPr>
                  <w:tcW w:w="526" w:type="pc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标准值</w:t>
                  </w:r>
                </w:p>
              </w:tc>
              <w:tc>
                <w:tcPr>
                  <w:tcW w:w="598" w:type="pct"/>
                  <w:tcBorders>
                    <w:right w:val="single" w:color="auto" w:sz="4" w:space="0"/>
                  </w:tcBorders>
                  <w:noWrap w:val="0"/>
                  <w:vAlign w:val="center"/>
                </w:tcPr>
                <w:p>
                  <w:pPr>
                    <w:widowControl/>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现状值</w:t>
                  </w:r>
                </w:p>
              </w:tc>
              <w:tc>
                <w:tcPr>
                  <w:tcW w:w="467" w:type="pct"/>
                  <w:tcBorders>
                    <w:left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贡献值</w:t>
                  </w:r>
                </w:p>
              </w:tc>
              <w:tc>
                <w:tcPr>
                  <w:tcW w:w="520"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预测值</w:t>
                  </w:r>
                </w:p>
              </w:tc>
              <w:tc>
                <w:tcPr>
                  <w:tcW w:w="536"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ascii="Times New Roman" w:hAnsi="Times New Roman" w:cs="Times New Roman"/>
                      <w:color w:val="auto"/>
                      <w:kern w:val="0"/>
                      <w:sz w:val="21"/>
                      <w:szCs w:val="21"/>
                      <w:highlight w:val="none"/>
                    </w:rPr>
                    <w:t>标准值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1#</w:t>
                  </w:r>
                  <w:r>
                    <w:rPr>
                      <w:rFonts w:ascii="Times New Roman" w:hAnsi="Times New Roman" w:cs="Times New Roman"/>
                      <w:color w:val="auto"/>
                      <w:kern w:val="0"/>
                      <w:sz w:val="21"/>
                      <w:szCs w:val="21"/>
                      <w:highlight w:val="none"/>
                    </w:rPr>
                    <w:t>东厂界</w:t>
                  </w:r>
                </w:p>
              </w:tc>
              <w:tc>
                <w:tcPr>
                  <w:tcW w:w="520"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42.9</w:t>
                  </w:r>
                </w:p>
              </w:tc>
              <w:tc>
                <w:tcPr>
                  <w:tcW w:w="480"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31.4</w:t>
                  </w:r>
                </w:p>
              </w:tc>
              <w:tc>
                <w:tcPr>
                  <w:tcW w:w="507"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43.2</w:t>
                  </w:r>
                </w:p>
              </w:tc>
              <w:tc>
                <w:tcPr>
                  <w:tcW w:w="526" w:type="pct"/>
                  <w:vMerge w:val="restar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60</w:t>
                  </w:r>
                </w:p>
              </w:tc>
              <w:tc>
                <w:tcPr>
                  <w:tcW w:w="598"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40.9</w:t>
                  </w:r>
                </w:p>
              </w:tc>
              <w:tc>
                <w:tcPr>
                  <w:tcW w:w="467"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31.4</w:t>
                  </w:r>
                </w:p>
              </w:tc>
              <w:tc>
                <w:tcPr>
                  <w:tcW w:w="520"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41.36</w:t>
                  </w:r>
                </w:p>
              </w:tc>
              <w:tc>
                <w:tcPr>
                  <w:tcW w:w="536" w:type="pct"/>
                  <w:vMerge w:val="restar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2#</w:t>
                  </w:r>
                  <w:r>
                    <w:rPr>
                      <w:rFonts w:ascii="Times New Roman" w:hAnsi="Times New Roman" w:cs="Times New Roman"/>
                      <w:color w:val="auto"/>
                      <w:kern w:val="0"/>
                      <w:sz w:val="21"/>
                      <w:szCs w:val="21"/>
                      <w:highlight w:val="none"/>
                    </w:rPr>
                    <w:t>南厂界</w:t>
                  </w:r>
                </w:p>
              </w:tc>
              <w:tc>
                <w:tcPr>
                  <w:tcW w:w="520"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43.2</w:t>
                  </w:r>
                </w:p>
              </w:tc>
              <w:tc>
                <w:tcPr>
                  <w:tcW w:w="480"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32.7</w:t>
                  </w:r>
                </w:p>
              </w:tc>
              <w:tc>
                <w:tcPr>
                  <w:tcW w:w="507"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43.57</w:t>
                  </w:r>
                </w:p>
              </w:tc>
              <w:tc>
                <w:tcPr>
                  <w:tcW w:w="52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rPr>
                  </w:pPr>
                </w:p>
              </w:tc>
              <w:tc>
                <w:tcPr>
                  <w:tcW w:w="598"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41.5</w:t>
                  </w:r>
                </w:p>
              </w:tc>
              <w:tc>
                <w:tcPr>
                  <w:tcW w:w="467"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32.7</w:t>
                  </w:r>
                </w:p>
              </w:tc>
              <w:tc>
                <w:tcPr>
                  <w:tcW w:w="520"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42.04</w:t>
                  </w:r>
                </w:p>
              </w:tc>
              <w:tc>
                <w:tcPr>
                  <w:tcW w:w="53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3#</w:t>
                  </w:r>
                  <w:r>
                    <w:rPr>
                      <w:rFonts w:ascii="Times New Roman" w:hAnsi="Times New Roman" w:cs="Times New Roman"/>
                      <w:color w:val="auto"/>
                      <w:kern w:val="0"/>
                      <w:sz w:val="21"/>
                      <w:szCs w:val="21"/>
                      <w:highlight w:val="none"/>
                    </w:rPr>
                    <w:t>西厂界</w:t>
                  </w:r>
                </w:p>
              </w:tc>
              <w:tc>
                <w:tcPr>
                  <w:tcW w:w="520"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45.7</w:t>
                  </w:r>
                </w:p>
              </w:tc>
              <w:tc>
                <w:tcPr>
                  <w:tcW w:w="480"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31.9</w:t>
                  </w:r>
                </w:p>
              </w:tc>
              <w:tc>
                <w:tcPr>
                  <w:tcW w:w="507"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45.88</w:t>
                  </w:r>
                </w:p>
              </w:tc>
              <w:tc>
                <w:tcPr>
                  <w:tcW w:w="52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rPr>
                  </w:pPr>
                </w:p>
              </w:tc>
              <w:tc>
                <w:tcPr>
                  <w:tcW w:w="598"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42.8</w:t>
                  </w:r>
                </w:p>
              </w:tc>
              <w:tc>
                <w:tcPr>
                  <w:tcW w:w="467"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31.9</w:t>
                  </w:r>
                </w:p>
              </w:tc>
              <w:tc>
                <w:tcPr>
                  <w:tcW w:w="520"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43.14</w:t>
                  </w:r>
                </w:p>
              </w:tc>
              <w:tc>
                <w:tcPr>
                  <w:tcW w:w="53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jc w:val="center"/>
              </w:trPr>
              <w:tc>
                <w:tcPr>
                  <w:tcW w:w="841" w:type="pct"/>
                  <w:noWrap w:val="0"/>
                  <w:vAlign w:val="center"/>
                </w:tcPr>
                <w:p>
                  <w:pPr>
                    <w:widowControl/>
                    <w:spacing w:line="240" w:lineRule="auto"/>
                    <w:ind w:firstLine="0" w:firstLineChars="0"/>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4#</w:t>
                  </w:r>
                  <w:r>
                    <w:rPr>
                      <w:rFonts w:ascii="Times New Roman" w:hAnsi="Times New Roman" w:cs="Times New Roman"/>
                      <w:color w:val="auto"/>
                      <w:kern w:val="0"/>
                      <w:sz w:val="21"/>
                      <w:szCs w:val="21"/>
                      <w:highlight w:val="none"/>
                    </w:rPr>
                    <w:t>北厂界</w:t>
                  </w:r>
                </w:p>
              </w:tc>
              <w:tc>
                <w:tcPr>
                  <w:tcW w:w="520"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47.2</w:t>
                  </w:r>
                </w:p>
              </w:tc>
              <w:tc>
                <w:tcPr>
                  <w:tcW w:w="480"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36.7</w:t>
                  </w:r>
                </w:p>
              </w:tc>
              <w:tc>
                <w:tcPr>
                  <w:tcW w:w="507"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47.57</w:t>
                  </w:r>
                </w:p>
              </w:tc>
              <w:tc>
                <w:tcPr>
                  <w:tcW w:w="52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eastAsia="zh-CN"/>
                    </w:rPr>
                  </w:pPr>
                </w:p>
              </w:tc>
              <w:tc>
                <w:tcPr>
                  <w:tcW w:w="598" w:type="pct"/>
                  <w:tcBorders>
                    <w:right w:val="single" w:color="auto" w:sz="4" w:space="0"/>
                  </w:tcBorders>
                  <w:noWrap w:val="0"/>
                  <w:vAlign w:val="center"/>
                </w:tcPr>
                <w:p>
                  <w:pPr>
                    <w:widowControl/>
                    <w:autoSpaceDE w:val="0"/>
                    <w:autoSpaceDN w:val="0"/>
                    <w:adjustRightInd w:val="0"/>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44.9</w:t>
                  </w:r>
                </w:p>
              </w:tc>
              <w:tc>
                <w:tcPr>
                  <w:tcW w:w="467" w:type="pct"/>
                  <w:tcBorders>
                    <w:left w:val="single" w:color="auto" w:sz="4" w:space="0"/>
                    <w:right w:val="single" w:color="auto" w:sz="4" w:space="0"/>
                  </w:tcBorders>
                  <w:noWrap w:val="0"/>
                  <w:vAlign w:val="center"/>
                </w:tcPr>
                <w:p>
                  <w:pPr>
                    <w:widowControl/>
                    <w:autoSpaceDE w:val="0"/>
                    <w:autoSpaceDN w:val="0"/>
                    <w:adjustRightInd w:val="0"/>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36.7</w:t>
                  </w:r>
                </w:p>
              </w:tc>
              <w:tc>
                <w:tcPr>
                  <w:tcW w:w="520" w:type="pct"/>
                  <w:tcBorders>
                    <w:left w:val="single" w:color="auto" w:sz="4" w:space="0"/>
                  </w:tcBorders>
                  <w:noWrap w:val="0"/>
                  <w:vAlign w:val="center"/>
                </w:tcPr>
                <w:p>
                  <w:pPr>
                    <w:widowControl/>
                    <w:autoSpaceDE w:val="0"/>
                    <w:autoSpaceDN w:val="0"/>
                    <w:adjustRightInd w:val="0"/>
                    <w:spacing w:line="240" w:lineRule="auto"/>
                    <w:ind w:firstLine="0" w:firstLineChars="0"/>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45.51</w:t>
                  </w:r>
                </w:p>
              </w:tc>
              <w:tc>
                <w:tcPr>
                  <w:tcW w:w="536" w:type="pct"/>
                  <w:vMerge w:val="continue"/>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p>
              </w:tc>
            </w:tr>
          </w:tbl>
          <w:p>
            <w:pPr>
              <w:adjustRightInd w:val="0"/>
              <w:snapToGrid w:val="0"/>
              <w:spacing w:line="500" w:lineRule="exact"/>
              <w:ind w:firstLine="480" w:firstLineChars="200"/>
              <w:jc w:val="both"/>
              <w:textAlignment w:val="center"/>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本项目厂界噪声</w:t>
            </w:r>
            <w:r>
              <w:rPr>
                <w:rFonts w:hint="eastAsia" w:cs="Times New Roman"/>
                <w:bCs/>
                <w:color w:val="auto"/>
                <w:sz w:val="24"/>
                <w:lang w:val="en-US" w:eastAsia="zh-CN"/>
              </w:rPr>
              <w:t>能够</w:t>
            </w:r>
            <w:r>
              <w:rPr>
                <w:rFonts w:hint="default" w:ascii="Times New Roman" w:hAnsi="Times New Roman" w:eastAsia="宋体" w:cs="Times New Roman"/>
                <w:bCs/>
                <w:color w:val="auto"/>
                <w:sz w:val="24"/>
              </w:rPr>
              <w:t>满足《工业企业厂界环境噪声排放标准》</w:t>
            </w:r>
            <w:r>
              <w:rPr>
                <w:rFonts w:hint="eastAsia" w:cs="Times New Roman"/>
                <w:bCs/>
                <w:color w:val="auto"/>
                <w:sz w:val="24"/>
                <w:lang w:eastAsia="zh-CN"/>
              </w:rPr>
              <w:t>（</w:t>
            </w:r>
            <w:r>
              <w:rPr>
                <w:rFonts w:hint="default" w:ascii="Times New Roman" w:hAnsi="Times New Roman" w:eastAsia="宋体" w:cs="Times New Roman"/>
                <w:bCs/>
                <w:color w:val="auto"/>
                <w:sz w:val="24"/>
              </w:rPr>
              <w:t>GB12348-2008</w:t>
            </w:r>
            <w:r>
              <w:rPr>
                <w:rFonts w:hint="eastAsia" w:cs="Times New Roman"/>
                <w:bCs/>
                <w:color w:val="auto"/>
                <w:sz w:val="24"/>
                <w:lang w:eastAsia="zh-CN"/>
              </w:rPr>
              <w:t>）</w:t>
            </w:r>
            <w:r>
              <w:rPr>
                <w:rFonts w:hint="default" w:ascii="Times New Roman" w:hAnsi="Times New Roman" w:eastAsia="宋体" w:cs="Times New Roman"/>
                <w:bCs/>
                <w:color w:val="auto"/>
                <w:sz w:val="24"/>
              </w:rPr>
              <w:t>的</w:t>
            </w:r>
            <w:r>
              <w:rPr>
                <w:rFonts w:hint="eastAsia" w:cs="Times New Roman"/>
                <w:bCs/>
                <w:color w:val="auto"/>
                <w:sz w:val="24"/>
                <w:lang w:val="en-US" w:eastAsia="zh-CN"/>
              </w:rPr>
              <w:t>2</w:t>
            </w:r>
            <w:r>
              <w:rPr>
                <w:rFonts w:hint="default" w:ascii="Times New Roman" w:hAnsi="Times New Roman" w:eastAsia="宋体" w:cs="Times New Roman"/>
                <w:bCs/>
                <w:color w:val="auto"/>
                <w:sz w:val="24"/>
              </w:rPr>
              <w:t>类噪声排放标准要求</w:t>
            </w:r>
            <w:r>
              <w:rPr>
                <w:rFonts w:hint="eastAsia" w:cs="Times New Roman"/>
                <w:bCs/>
                <w:color w:val="auto"/>
                <w:sz w:val="24"/>
                <w:lang w:eastAsia="zh-CN"/>
              </w:rPr>
              <w:t>，</w:t>
            </w:r>
            <w:r>
              <w:rPr>
                <w:rFonts w:hint="default" w:ascii="Times New Roman" w:hAnsi="Times New Roman" w:eastAsia="宋体" w:cs="Times New Roman"/>
                <w:bCs/>
                <w:color w:val="auto"/>
                <w:sz w:val="24"/>
              </w:rPr>
              <w:t>因此运营期的噪声对周围声环境及周边影响很小。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四</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期固体废物环境影响分析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本项目产生的固废主要为废旧或故障太阳能电池组件、废旧电容、电抗器</w:t>
            </w:r>
            <w:r>
              <w:rPr>
                <w:rFonts w:hint="eastAsia" w:cs="Times New Roman"/>
                <w:color w:val="auto"/>
                <w:kern w:val="0"/>
                <w:sz w:val="24"/>
                <w:lang w:val="en-US" w:eastAsia="zh-CN"/>
              </w:rPr>
              <w:t>、废矿物油、废弃含油抹布</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（1）</w:t>
            </w:r>
            <w:r>
              <w:rPr>
                <w:rFonts w:hint="eastAsia" w:ascii="Times New Roman" w:hAnsi="Times New Roman" w:eastAsia="宋体" w:cs="Times New Roman"/>
                <w:color w:val="auto"/>
                <w:kern w:val="0"/>
                <w:sz w:val="24"/>
                <w:lang w:val="en-US" w:eastAsia="zh-CN"/>
              </w:rPr>
              <w:t>废旧或故障太阳能电池组件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根据《国家危险废物名录》，本项目废旧或故障单晶硅电池组件不具备腐蚀性、急性毒性、浸入毒性、反应性、传染性等一种及一种以上特性，不为危险废物，为一般固体废物。本项目根据类比经验，每年可能产生废旧或故障太阳能电池组件共计</w:t>
            </w:r>
            <w:r>
              <w:rPr>
                <w:rFonts w:hint="eastAsia" w:cs="Times New Roman"/>
                <w:color w:val="auto"/>
                <w:kern w:val="0"/>
                <w:sz w:val="24"/>
                <w:lang w:val="en-US" w:eastAsia="zh-CN"/>
              </w:rPr>
              <w:t>5</w:t>
            </w:r>
            <w:r>
              <w:rPr>
                <w:rFonts w:hint="eastAsia" w:ascii="Times New Roman" w:hAnsi="Times New Roman" w:eastAsia="宋体" w:cs="Times New Roman"/>
                <w:color w:val="auto"/>
                <w:kern w:val="0"/>
                <w:sz w:val="24"/>
                <w:lang w:val="en-US" w:eastAsia="zh-CN"/>
              </w:rPr>
              <w:t>t/a。所有产生的废旧或故障太阳能电池组件均收集后返回厂家再利用。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（2）</w:t>
            </w:r>
            <w:r>
              <w:rPr>
                <w:rFonts w:hint="eastAsia" w:ascii="Times New Roman" w:hAnsi="Times New Roman" w:eastAsia="宋体" w:cs="Times New Roman"/>
                <w:color w:val="auto"/>
                <w:kern w:val="0"/>
                <w:sz w:val="24"/>
                <w:lang w:val="en-US" w:eastAsia="zh-CN"/>
              </w:rPr>
              <w:t>废旧电容、电抗器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本</w:t>
            </w:r>
            <w:r>
              <w:rPr>
                <w:rFonts w:hint="eastAsia" w:ascii="Times New Roman" w:hAnsi="Times New Roman" w:eastAsia="宋体" w:cs="Times New Roman"/>
                <w:color w:val="auto"/>
                <w:kern w:val="0"/>
                <w:sz w:val="24"/>
                <w:lang w:val="en-US" w:eastAsia="zh-CN"/>
              </w:rPr>
              <w:t>项目正常维护产生的废旧电容、电抗器等产生量约为</w:t>
            </w:r>
            <w:r>
              <w:rPr>
                <w:rFonts w:hint="eastAsia" w:cs="Times New Roman"/>
                <w:color w:val="auto"/>
                <w:kern w:val="0"/>
                <w:sz w:val="24"/>
                <w:lang w:val="en-US" w:eastAsia="zh-CN"/>
              </w:rPr>
              <w:t>3</w:t>
            </w:r>
            <w:r>
              <w:rPr>
                <w:rFonts w:hint="eastAsia" w:ascii="Times New Roman" w:hAnsi="Times New Roman" w:eastAsia="宋体" w:cs="Times New Roman"/>
                <w:color w:val="auto"/>
                <w:kern w:val="0"/>
                <w:sz w:val="24"/>
                <w:lang w:val="en-US" w:eastAsia="zh-CN"/>
              </w:rPr>
              <w:t>0t/a。电容属于非铅蓄电容，属于一般固体废物，由厂家定期回收处理。废旧电抗器的主要成分是导线和铁芯，属于一般固体废物，由厂家回收处理。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（3）废矿物油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由于箱变位于水面平台上安装，为了防止变压器油对水体造成污染，本项目拟选用干式变压器，检修过程中仅更换零部件，不会产生废油。项目正常运行过程中，产生的废弃矿物油为升压站主变压器发生故障或检修时产生的废变压器油；装置维护保养产生的废矿物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根据建设单位提供的资料，设备日常维修养护产生的废矿物油约0.3t/a。对照《国家危险废物名录》（2021年版），废变压器油（废物代码为“900-220-08变压器维护、更换和拆解过程中产生的废变压器油”），废矿物油（废物代码为“900-249-08使用过程中产生的废矿物油及沾染矿物油的废弃包装物”），二者均属“HW08废矿物油与含矿物油废物的危险废物”。应采用油桶收集之后，分区在升压站危废间内暂存，委托有危废处置资质的单位定期清运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（4）废含油抹布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在对设备进行维修保养时，会产生一定量的废含油抹布，产生量为</w:t>
            </w:r>
            <w:r>
              <w:rPr>
                <w:rFonts w:hint="eastAsia" w:cs="Times New Roman"/>
                <w:color w:val="auto"/>
                <w:kern w:val="0"/>
                <w:sz w:val="24"/>
                <w:lang w:val="en-US" w:eastAsia="zh-CN"/>
              </w:rPr>
              <w:t>0.25t</w:t>
            </w:r>
            <w:r>
              <w:rPr>
                <w:rFonts w:hint="eastAsia" w:ascii="Times New Roman" w:hAnsi="Times New Roman" w:eastAsia="宋体" w:cs="Times New Roman"/>
                <w:color w:val="auto"/>
                <w:kern w:val="0"/>
                <w:sz w:val="24"/>
                <w:lang w:val="en-US" w:eastAsia="zh-CN"/>
              </w:rPr>
              <w:t>/a。根据《国家危险废物名录（2021年版）》，废弃的含油抹布属于危险废物，废物类别为HW49，代码为900-041-49；含油抹布已列入《危险废物豁免管理清单》，豁免条件为未分类收集，豁免内容为：可全过程不按危险废物管理</w:t>
            </w:r>
            <w:r>
              <w:rPr>
                <w:rFonts w:hint="eastAsia" w:cs="Times New Roman"/>
                <w:color w:val="auto"/>
                <w:kern w:val="0"/>
                <w:sz w:val="24"/>
                <w:lang w:val="en-US" w:eastAsia="zh-CN"/>
              </w:rPr>
              <w:t>，本项目</w:t>
            </w:r>
            <w:r>
              <w:rPr>
                <w:rFonts w:hint="eastAsia" w:ascii="Times New Roman" w:hAnsi="Times New Roman" w:eastAsia="宋体" w:cs="Times New Roman"/>
                <w:color w:val="auto"/>
                <w:kern w:val="0"/>
                <w:sz w:val="24"/>
                <w:lang w:val="en-US" w:eastAsia="zh-CN"/>
              </w:rPr>
              <w:t>少量废弃含油抹布由环卫部门定期清运。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本项目营运期固体废物产生情况如表4-8所示。</w:t>
            </w:r>
          </w:p>
          <w:p>
            <w:pPr>
              <w:adjustRightInd w:val="0"/>
              <w:snapToGrid w:val="0"/>
              <w:spacing w:line="500" w:lineRule="exact"/>
              <w:jc w:val="center"/>
              <w:textAlignment w:val="center"/>
              <w:rPr>
                <w:rFonts w:hint="default" w:ascii="Times New Roman" w:hAnsi="Times New Roman" w:eastAsia="黑体" w:cs="Times New Roman"/>
                <w:bCs/>
                <w:color w:val="auto"/>
                <w:sz w:val="24"/>
                <w:highlight w:val="none"/>
              </w:rPr>
            </w:pPr>
            <w:r>
              <w:rPr>
                <w:rFonts w:hint="default" w:ascii="Times New Roman" w:hAnsi="Times New Roman" w:eastAsia="黑体" w:cs="Times New Roman"/>
                <w:bCs/>
                <w:color w:val="auto"/>
                <w:sz w:val="24"/>
                <w:highlight w:val="none"/>
              </w:rPr>
              <w:t>表4-</w:t>
            </w:r>
            <w:r>
              <w:rPr>
                <w:rFonts w:hint="eastAsia" w:ascii="Times New Roman" w:hAnsi="Times New Roman" w:eastAsia="黑体" w:cs="Times New Roman"/>
                <w:bCs/>
                <w:color w:val="auto"/>
                <w:sz w:val="24"/>
                <w:highlight w:val="none"/>
                <w:lang w:val="en-US" w:eastAsia="zh-CN"/>
              </w:rPr>
              <w:t>8</w:t>
            </w:r>
            <w:r>
              <w:rPr>
                <w:rFonts w:hint="eastAsia" w:ascii="Times New Roman" w:hAnsi="Times New Roman" w:eastAsia="黑体" w:cs="Times New Roman"/>
                <w:bCs/>
                <w:color w:val="auto"/>
                <w:sz w:val="24"/>
                <w:highlight w:val="none"/>
              </w:rPr>
              <w:t xml:space="preserve"> </w:t>
            </w:r>
            <w:r>
              <w:rPr>
                <w:rFonts w:hint="default" w:ascii="Times New Roman" w:hAnsi="Times New Roman" w:eastAsia="黑体" w:cs="Times New Roman"/>
                <w:bCs/>
                <w:color w:val="auto"/>
                <w:sz w:val="24"/>
                <w:highlight w:val="none"/>
              </w:rPr>
              <w:t xml:space="preserve"> 本项目固体废物产生及处置方式</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7"/>
              <w:gridCol w:w="1372"/>
              <w:gridCol w:w="1005"/>
              <w:gridCol w:w="1167"/>
              <w:gridCol w:w="1239"/>
              <w:gridCol w:w="96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37"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序号</w:t>
                  </w:r>
                </w:p>
              </w:tc>
              <w:tc>
                <w:tcPr>
                  <w:tcW w:w="1372"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固体废物名称</w:t>
                  </w:r>
                </w:p>
              </w:tc>
              <w:tc>
                <w:tcPr>
                  <w:tcW w:w="1005"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产生环节</w:t>
                  </w:r>
                </w:p>
              </w:tc>
              <w:tc>
                <w:tcPr>
                  <w:tcW w:w="1167"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废物类别</w:t>
                  </w:r>
                </w:p>
              </w:tc>
              <w:tc>
                <w:tcPr>
                  <w:tcW w:w="1239"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代码</w:t>
                  </w:r>
                </w:p>
              </w:tc>
              <w:tc>
                <w:tcPr>
                  <w:tcW w:w="969"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产生量(t/a)</w:t>
                  </w:r>
                </w:p>
              </w:tc>
              <w:tc>
                <w:tcPr>
                  <w:tcW w:w="1947" w:type="dxa"/>
                  <w:shd w:val="clear" w:color="auto" w:fill="auto"/>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3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1372"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废光伏组件</w:t>
                  </w:r>
                </w:p>
              </w:tc>
              <w:tc>
                <w:tcPr>
                  <w:tcW w:w="1005"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光伏场区</w:t>
                  </w:r>
                </w:p>
              </w:tc>
              <w:tc>
                <w:tcPr>
                  <w:tcW w:w="116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废机械产品</w:t>
                  </w:r>
                </w:p>
              </w:tc>
              <w:tc>
                <w:tcPr>
                  <w:tcW w:w="1239" w:type="dxa"/>
                  <w:vAlign w:val="center"/>
                </w:tcPr>
                <w:p>
                  <w:pPr>
                    <w:adjustRightInd w:val="0"/>
                    <w:snapToGrid w:val="0"/>
                    <w:spacing w:line="240" w:lineRule="auto"/>
                    <w:jc w:val="center"/>
                    <w:rPr>
                      <w:rFonts w:hint="eastAsia" w:ascii="Times New Roman" w:hAnsi="Times New Roman" w:eastAsia="宋体" w:cs="Times New Roman"/>
                      <w:b w:val="0"/>
                      <w:bCs w:val="0"/>
                      <w:color w:val="auto"/>
                      <w:kern w:val="0"/>
                      <w:sz w:val="21"/>
                      <w:szCs w:val="21"/>
                      <w:lang w:eastAsia="zh-CN"/>
                    </w:rPr>
                  </w:pPr>
                  <w:r>
                    <w:rPr>
                      <w:rFonts w:hint="eastAsia" w:ascii="Times New Roman" w:hAnsi="Times New Roman" w:eastAsia="宋体" w:cs="Times New Roman"/>
                      <w:b w:val="0"/>
                      <w:bCs w:val="0"/>
                      <w:color w:val="auto"/>
                      <w:kern w:val="0"/>
                      <w:sz w:val="21"/>
                      <w:szCs w:val="21"/>
                      <w:lang w:val="en-US" w:eastAsia="zh-CN"/>
                    </w:rPr>
                    <w:t>/</w:t>
                  </w:r>
                </w:p>
              </w:tc>
              <w:tc>
                <w:tcPr>
                  <w:tcW w:w="969" w:type="dxa"/>
                  <w:vAlign w:val="center"/>
                </w:tcPr>
                <w:p>
                  <w:pPr>
                    <w:adjustRightInd w:val="0"/>
                    <w:snapToGrid w:val="0"/>
                    <w:spacing w:line="240" w:lineRule="auto"/>
                    <w:jc w:val="center"/>
                    <w:rPr>
                      <w:rFonts w:hint="eastAsia" w:ascii="Times New Roman" w:hAnsi="Times New Roman" w:eastAsia="宋体" w:cs="Times New Roman"/>
                      <w:b w:val="0"/>
                      <w:bCs w:val="0"/>
                      <w:color w:val="auto"/>
                      <w:kern w:val="0"/>
                      <w:sz w:val="21"/>
                      <w:szCs w:val="21"/>
                      <w:lang w:eastAsia="zh-CN"/>
                    </w:rPr>
                  </w:pPr>
                  <w:r>
                    <w:rPr>
                      <w:rFonts w:hint="eastAsia" w:cs="Times New Roman"/>
                      <w:b w:val="0"/>
                      <w:bCs w:val="0"/>
                      <w:color w:val="auto"/>
                      <w:kern w:val="0"/>
                      <w:sz w:val="21"/>
                      <w:szCs w:val="21"/>
                      <w:lang w:val="en-US" w:eastAsia="zh-CN"/>
                    </w:rPr>
                    <w:t>5</w:t>
                  </w:r>
                </w:p>
              </w:tc>
              <w:tc>
                <w:tcPr>
                  <w:tcW w:w="194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3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2</w:t>
                  </w:r>
                </w:p>
              </w:tc>
              <w:tc>
                <w:tcPr>
                  <w:tcW w:w="1372"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eastAsia" w:ascii="Times New Roman" w:hAnsi="Times New Roman" w:eastAsia="宋体" w:cs="Times New Roman"/>
                      <w:color w:val="auto"/>
                      <w:kern w:val="0"/>
                      <w:sz w:val="21"/>
                      <w:szCs w:val="21"/>
                      <w:lang w:val="en-US" w:eastAsia="zh-CN"/>
                    </w:rPr>
                    <w:t>废旧电容、电抗器</w:t>
                  </w:r>
                </w:p>
              </w:tc>
              <w:tc>
                <w:tcPr>
                  <w:tcW w:w="1005"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光伏场区</w:t>
                  </w:r>
                </w:p>
              </w:tc>
              <w:tc>
                <w:tcPr>
                  <w:tcW w:w="116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废机械产品</w:t>
                  </w:r>
                </w:p>
              </w:tc>
              <w:tc>
                <w:tcPr>
                  <w:tcW w:w="123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rPr>
                  </w:pPr>
                  <w:r>
                    <w:rPr>
                      <w:rFonts w:hint="eastAsia" w:cs="Times New Roman"/>
                      <w:b w:val="0"/>
                      <w:bCs w:val="0"/>
                      <w:color w:val="auto"/>
                      <w:kern w:val="0"/>
                      <w:sz w:val="21"/>
                      <w:szCs w:val="21"/>
                      <w:lang w:val="en-US" w:eastAsia="zh-CN"/>
                    </w:rPr>
                    <w:t>/</w:t>
                  </w:r>
                </w:p>
              </w:tc>
              <w:tc>
                <w:tcPr>
                  <w:tcW w:w="96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rPr>
                  </w:pPr>
                  <w:r>
                    <w:rPr>
                      <w:rFonts w:hint="eastAsia" w:cs="Times New Roman"/>
                      <w:b w:val="0"/>
                      <w:bCs w:val="0"/>
                      <w:color w:val="auto"/>
                      <w:kern w:val="0"/>
                      <w:sz w:val="21"/>
                      <w:szCs w:val="21"/>
                      <w:lang w:val="en-US" w:eastAsia="zh-CN"/>
                    </w:rPr>
                    <w:t>30</w:t>
                  </w:r>
                </w:p>
              </w:tc>
              <w:tc>
                <w:tcPr>
                  <w:tcW w:w="194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3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3</w:t>
                  </w:r>
                </w:p>
              </w:tc>
              <w:tc>
                <w:tcPr>
                  <w:tcW w:w="1372"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废</w:t>
                  </w:r>
                  <w:r>
                    <w:rPr>
                      <w:rFonts w:hint="default" w:ascii="Times New Roman" w:hAnsi="Times New Roman" w:eastAsia="宋体" w:cs="Times New Roman"/>
                      <w:b w:val="0"/>
                      <w:bCs w:val="0"/>
                      <w:color w:val="auto"/>
                      <w:kern w:val="0"/>
                      <w:sz w:val="21"/>
                      <w:szCs w:val="21"/>
                      <w:lang w:val="en-US" w:eastAsia="zh-CN"/>
                    </w:rPr>
                    <w:t>矿物油</w:t>
                  </w:r>
                </w:p>
              </w:tc>
              <w:tc>
                <w:tcPr>
                  <w:tcW w:w="1005"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装置维护</w:t>
                  </w:r>
                </w:p>
              </w:tc>
              <w:tc>
                <w:tcPr>
                  <w:tcW w:w="1167" w:type="dxa"/>
                  <w:vAlign w:val="center"/>
                </w:tcPr>
                <w:p>
                  <w:pPr>
                    <w:topLinePunct/>
                    <w:adjustRightInd w:val="0"/>
                    <w:snapToGrid w:val="0"/>
                    <w:spacing w:line="240" w:lineRule="auto"/>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HW08</w:t>
                  </w:r>
                </w:p>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废矿物油与含矿物油废物</w:t>
                  </w:r>
                </w:p>
              </w:tc>
              <w:tc>
                <w:tcPr>
                  <w:tcW w:w="123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sz w:val="21"/>
                      <w:szCs w:val="21"/>
                    </w:rPr>
                    <w:t>900-249-08</w:t>
                  </w:r>
                </w:p>
              </w:tc>
              <w:tc>
                <w:tcPr>
                  <w:tcW w:w="96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0.3</w:t>
                  </w:r>
                </w:p>
              </w:tc>
              <w:tc>
                <w:tcPr>
                  <w:tcW w:w="194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在升压站</w:t>
                  </w:r>
                  <w:r>
                    <w:rPr>
                      <w:rFonts w:hint="eastAsia" w:cs="Times New Roman"/>
                      <w:b w:val="0"/>
                      <w:bCs w:val="0"/>
                      <w:color w:val="auto"/>
                      <w:kern w:val="0"/>
                      <w:sz w:val="21"/>
                      <w:szCs w:val="21"/>
                      <w:lang w:eastAsia="zh-CN"/>
                    </w:rPr>
                    <w:t>危废间</w:t>
                  </w:r>
                  <w:r>
                    <w:rPr>
                      <w:rFonts w:hint="default" w:ascii="Times New Roman" w:hAnsi="Times New Roman" w:eastAsia="宋体" w:cs="Times New Roman"/>
                      <w:b w:val="0"/>
                      <w:bCs w:val="0"/>
                      <w:color w:val="auto"/>
                      <w:kern w:val="0"/>
                      <w:sz w:val="21"/>
                      <w:szCs w:val="21"/>
                    </w:rPr>
                    <w:t>内暂存，委托有危废处置资质的单位定期清运处理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37" w:type="dxa"/>
                  <w:vAlign w:val="center"/>
                </w:tcPr>
                <w:p>
                  <w:pPr>
                    <w:adjustRightInd w:val="0"/>
                    <w:snapToGrid w:val="0"/>
                    <w:spacing w:line="240" w:lineRule="auto"/>
                    <w:jc w:val="center"/>
                    <w:rPr>
                      <w:rFonts w:hint="eastAsia" w:ascii="Times New Roman" w:hAnsi="Times New Roman" w:eastAsia="宋体" w:cs="Times New Roman"/>
                      <w:b w:val="0"/>
                      <w:bCs w:val="0"/>
                      <w:color w:val="auto"/>
                      <w:kern w:val="0"/>
                      <w:sz w:val="21"/>
                      <w:szCs w:val="21"/>
                      <w:lang w:val="en-US" w:eastAsia="zh-CN"/>
                    </w:rPr>
                  </w:pPr>
                  <w:r>
                    <w:rPr>
                      <w:rFonts w:hint="eastAsia" w:cs="Times New Roman"/>
                      <w:b w:val="0"/>
                      <w:bCs w:val="0"/>
                      <w:color w:val="auto"/>
                      <w:kern w:val="0"/>
                      <w:sz w:val="21"/>
                      <w:szCs w:val="21"/>
                      <w:lang w:val="en-US" w:eastAsia="zh-CN"/>
                    </w:rPr>
                    <w:t>4</w:t>
                  </w:r>
                </w:p>
              </w:tc>
              <w:tc>
                <w:tcPr>
                  <w:tcW w:w="1372"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废含油抹布</w:t>
                  </w:r>
                </w:p>
              </w:tc>
              <w:tc>
                <w:tcPr>
                  <w:tcW w:w="1005"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装置维护</w:t>
                  </w:r>
                </w:p>
              </w:tc>
              <w:tc>
                <w:tcPr>
                  <w:tcW w:w="116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HW49其他废物</w:t>
                  </w:r>
                </w:p>
              </w:tc>
              <w:tc>
                <w:tcPr>
                  <w:tcW w:w="123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900-041-49</w:t>
                  </w:r>
                </w:p>
              </w:tc>
              <w:tc>
                <w:tcPr>
                  <w:tcW w:w="969"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0.</w:t>
                  </w:r>
                  <w:r>
                    <w:rPr>
                      <w:rFonts w:hint="eastAsia" w:cs="Times New Roman"/>
                      <w:b w:val="0"/>
                      <w:bCs w:val="0"/>
                      <w:color w:val="auto"/>
                      <w:kern w:val="0"/>
                      <w:sz w:val="21"/>
                      <w:szCs w:val="21"/>
                      <w:lang w:val="en-US" w:eastAsia="zh-CN"/>
                    </w:rPr>
                    <w:t>25</w:t>
                  </w:r>
                </w:p>
              </w:tc>
              <w:tc>
                <w:tcPr>
                  <w:tcW w:w="1947" w:type="dxa"/>
                  <w:vAlign w:val="center"/>
                </w:tcPr>
                <w:p>
                  <w:pPr>
                    <w:adjustRightInd w:val="0"/>
                    <w:snapToGrid w:val="0"/>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rPr>
                    <w:t>可全过程不按危险废物管理，由环卫部门定期清运</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cs="Times New Roman"/>
                <w:b/>
                <w:bCs/>
                <w:color w:val="auto"/>
                <w:kern w:val="0"/>
                <w:sz w:val="24"/>
                <w:lang w:val="en-US" w:eastAsia="zh-CN"/>
              </w:rPr>
              <w:t>五</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w:t>
            </w:r>
            <w:r>
              <w:rPr>
                <w:rFonts w:hint="eastAsia"/>
                <w:b/>
                <w:bCs/>
                <w:color w:val="auto"/>
                <w:kern w:val="0"/>
                <w:sz w:val="24"/>
              </w:rPr>
              <w:t>土壤环境影响分析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根据《环境影响评价技术导则 土壤环境(试行)》(HJ964-2018)，附录A，本项目属于“电力热力燃气及水生产和供应业—其他”，为IV类。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由于项目区雨水直接进入河流，光伏板冲洗废水污染物为悬浮物，自流至光伏场区内，不会对水体和土壤噪声污染。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b w:val="0"/>
                <w:bCs w:val="0"/>
                <w:color w:val="auto"/>
                <w:kern w:val="0"/>
                <w:sz w:val="24"/>
                <w:lang w:val="en-US" w:eastAsia="zh-CN"/>
              </w:rPr>
            </w:pPr>
            <w:r>
              <w:rPr>
                <w:rFonts w:hint="eastAsia"/>
                <w:b w:val="0"/>
                <w:bCs w:val="0"/>
                <w:color w:val="auto"/>
                <w:kern w:val="0"/>
                <w:sz w:val="24"/>
              </w:rPr>
              <w:t>综上所述，本项目不会对土壤产生影响。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cs="Times New Roman"/>
                <w:b/>
                <w:bCs/>
                <w:color w:val="auto"/>
                <w:kern w:val="0"/>
                <w:sz w:val="24"/>
                <w:lang w:val="en-US" w:eastAsia="zh-CN"/>
              </w:rPr>
              <w:t>六</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w:t>
            </w:r>
            <w:r>
              <w:rPr>
                <w:rFonts w:hint="eastAsia"/>
                <w:b/>
                <w:bCs/>
                <w:color w:val="auto"/>
                <w:kern w:val="0"/>
                <w:sz w:val="24"/>
              </w:rPr>
              <w:t>地下水环境影响分析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b/>
                <w:bCs/>
                <w:color w:val="auto"/>
                <w:kern w:val="0"/>
                <w:sz w:val="24"/>
                <w:lang w:val="en-US" w:eastAsia="zh-CN"/>
              </w:rPr>
            </w:pPr>
            <w:r>
              <w:rPr>
                <w:rFonts w:hint="eastAsia"/>
                <w:b w:val="0"/>
                <w:bCs w:val="0"/>
                <w:color w:val="auto"/>
                <w:kern w:val="0"/>
                <w:sz w:val="24"/>
              </w:rPr>
              <w:t>根据《环境影响评价技术导则 地下水环境》(HJ610-2016)附录 A，本项目属于“E，电力-34-其他能源发电-太阳能发电”为IV类项目，可不开展地下水评价。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七、运营</w:t>
            </w:r>
            <w:r>
              <w:rPr>
                <w:rFonts w:hint="eastAsia" w:ascii="Times New Roman" w:hAnsi="Times New Roman" w:eastAsia="宋体" w:cs="Times New Roman"/>
                <w:b/>
                <w:bCs/>
                <w:color w:val="auto"/>
                <w:kern w:val="0"/>
                <w:sz w:val="24"/>
                <w:lang w:val="en-US" w:eastAsia="zh-CN"/>
              </w:rPr>
              <w:t>期生态环境影响分析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光伏发电项目运营期无废气、废水排放，对周围生态环境影响较小。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lang w:val="en-US" w:eastAsia="zh-CN"/>
              </w:rPr>
            </w:pPr>
            <w:r>
              <w:rPr>
                <w:rFonts w:hint="eastAsia"/>
                <w:color w:val="auto"/>
                <w:kern w:val="0"/>
                <w:sz w:val="24"/>
              </w:rPr>
              <w:t>光伏发电主要是依靠太阳能发电，将太阳能转化为电能。太阳能板</w:t>
            </w:r>
            <w:r>
              <w:rPr>
                <w:rFonts w:hint="eastAsia"/>
                <w:color w:val="auto"/>
                <w:kern w:val="0"/>
                <w:sz w:val="24"/>
                <w:lang w:val="en-US" w:eastAsia="zh-CN"/>
              </w:rPr>
              <w:t>可能</w:t>
            </w:r>
            <w:r>
              <w:rPr>
                <w:rFonts w:hint="eastAsia"/>
                <w:color w:val="auto"/>
                <w:kern w:val="0"/>
                <w:sz w:val="24"/>
              </w:rPr>
              <w:t>会</w:t>
            </w:r>
            <w:r>
              <w:rPr>
                <w:rFonts w:hint="eastAsia"/>
                <w:color w:val="auto"/>
                <w:kern w:val="0"/>
                <w:sz w:val="24"/>
                <w:lang w:val="en-US" w:eastAsia="zh-CN"/>
              </w:rPr>
              <w:t>遮挡部分阳光，而</w:t>
            </w:r>
            <w:r>
              <w:rPr>
                <w:rFonts w:hint="eastAsia"/>
                <w:color w:val="auto"/>
                <w:kern w:val="0"/>
                <w:sz w:val="24"/>
              </w:rPr>
              <w:t>影响作物的生长。</w:t>
            </w:r>
            <w:r>
              <w:rPr>
                <w:rFonts w:hint="eastAsia"/>
                <w:color w:val="auto"/>
                <w:kern w:val="0"/>
                <w:sz w:val="24"/>
                <w:lang w:val="en-US" w:eastAsia="zh-CN"/>
              </w:rPr>
              <w:t>但是</w:t>
            </w:r>
            <w:r>
              <w:rPr>
                <w:rFonts w:hint="eastAsia"/>
                <w:color w:val="auto"/>
                <w:kern w:val="0"/>
                <w:sz w:val="24"/>
              </w:rPr>
              <w:t>光伏</w:t>
            </w:r>
            <w:r>
              <w:rPr>
                <w:rFonts w:hint="eastAsia"/>
                <w:color w:val="auto"/>
                <w:kern w:val="0"/>
                <w:sz w:val="24"/>
                <w:lang w:val="en-US" w:eastAsia="zh-CN"/>
              </w:rPr>
              <w:t>板对庄家也</w:t>
            </w:r>
            <w:r>
              <w:rPr>
                <w:rFonts w:hint="eastAsia"/>
                <w:color w:val="auto"/>
                <w:kern w:val="0"/>
                <w:sz w:val="24"/>
              </w:rPr>
              <w:t>可以带来一些好处。太阳能板的防蒸散作用可减少</w:t>
            </w:r>
            <w:r>
              <w:rPr>
                <w:rFonts w:hint="eastAsia"/>
                <w:color w:val="auto"/>
                <w:kern w:val="0"/>
                <w:sz w:val="24"/>
                <w:lang w:val="en-US" w:eastAsia="zh-CN"/>
              </w:rPr>
              <w:t>土壤中</w:t>
            </w:r>
            <w:r>
              <w:rPr>
                <w:rFonts w:hint="eastAsia"/>
                <w:color w:val="auto"/>
                <w:kern w:val="0"/>
                <w:sz w:val="24"/>
              </w:rPr>
              <w:t>水分的流失，从而降低灌溉期间的用水量，减少耕作过程对水资源的损耗；太阳能板向地下灌溉水和空气提供了防蒸散的遮荫，防止了土壤的风蚀和日晒，从而使土壤更加肥沃。</w:t>
            </w:r>
            <w:r>
              <w:rPr>
                <w:rFonts w:hint="eastAsia"/>
                <w:color w:val="auto"/>
                <w:kern w:val="0"/>
                <w:sz w:val="24"/>
                <w:lang w:val="en-US" w:eastAsia="zh-CN"/>
              </w:rPr>
              <w:t>因此，运营期光伏发电对场区农作物的生产及农田生物量影响较小。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生态影响主要表现为永久占地土地利用类型发生了变化。随着施工结束、光伏阵列下方植被恢复的开展，以及施工迹地的恢复，项目区域植被将逐步得到恢复，原受施工期影响而暂时缩减的动物种群也将逐步得到恢复，整个区域仍将维持原有生态系统的完整性、稳定性、功能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综上，经采取措施后，本项目不会影响生态系统原有的结构和功能，对评价区内的动物、植物种类和数量不会产生明显的影响，对评价区内的生态系统类型的多样性也不会产生影响。因此，对区域生态环境产生的影响较小，对区域生物多样性也不会产生明显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八</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光污染</w:t>
            </w:r>
            <w:r>
              <w:rPr>
                <w:rFonts w:hint="eastAsia" w:ascii="Times New Roman" w:hAnsi="Times New Roman" w:eastAsia="宋体" w:cs="Times New Roman"/>
                <w:b/>
                <w:bCs/>
                <w:color w:val="auto"/>
                <w:kern w:val="0"/>
                <w:sz w:val="24"/>
                <w:lang w:val="en-US" w:eastAsia="zh-CN"/>
              </w:rPr>
              <w:t>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太阳能电池板一般有基片、减反射膜、盖板、填充材料、背板、密封条及框架组成。太阳辐射能(太阳光)照射在电池板上，反射部分分别产生于表面的玻璃板、减反射膜和晶体硅片。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太阳能电池板发展目标之一就是要逐渐提高光能的转换效率，而提高光能转换效率的主要措施之一就是减少组件的光反射率。太阳能电池板的减反射特性如下：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①基片的减反射特性：为了提高太阳能电池性能，基片表面制作绒面，有效的绒面结构使得入射光在表面进行多次反射和折射，增加光的吸收率，通常使用带激光刻槽或者化学腐蚀方法，使基片表面形成凹凸不平的绒面，这些绒面在显微镜下呈现非周期性排列的金字塔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②减反射膜：在太阳光入射的一侧利用带有绒面的透明导电层(TCO层，材料为SnO</w:t>
            </w:r>
            <w:r>
              <w:rPr>
                <w:rFonts w:hint="eastAsia" w:ascii="Times New Roman" w:hAnsi="Times New Roman" w:eastAsia="宋体" w:cs="Times New Roman"/>
                <w:b w:val="0"/>
                <w:bCs w:val="0"/>
                <w:color w:val="auto"/>
                <w:kern w:val="0"/>
                <w:sz w:val="24"/>
                <w:vertAlign w:val="subscript"/>
                <w:lang w:val="en-US" w:eastAsia="zh-CN"/>
              </w:rPr>
              <w:t>2</w:t>
            </w:r>
            <w:r>
              <w:rPr>
                <w:rFonts w:hint="eastAsia" w:ascii="Times New Roman" w:hAnsi="Times New Roman" w:eastAsia="宋体" w:cs="Times New Roman"/>
                <w:b w:val="0"/>
                <w:bCs w:val="0"/>
                <w:color w:val="auto"/>
                <w:kern w:val="0"/>
                <w:sz w:val="24"/>
                <w:lang w:val="en-US" w:eastAsia="zh-CN"/>
              </w:rPr>
              <w:t>)作为减反射层，可大大降低光的发射，对可见光和近红外光的反射率为10-13%。其他波长的光，包括紫外光和红外光都透过玻璃和硅材料。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③玻璃板的减反射特性：太阳能电池板的封装盖板玻璃能够充分透过太阳光以利于硅晶板吸收，并以自身强度保护下面的发电面板不收外界环境的天气的影响。主要玻璃板为低铁钢化绒面玻璃，在太阳能光谱响应的波长范围内透光率达91%以上。为了提高光电转换效率，采用表面设有金字塔凹凸设计的玻璃盖板，可以抑制表面太阳光的反射，使更多的阳光射入太阳能电池板。</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val="0"/>
                <w:bCs w:val="0"/>
                <w:color w:val="auto"/>
                <w:kern w:val="0"/>
                <w:sz w:val="24"/>
                <w:lang w:val="en-US" w:eastAsia="zh-CN"/>
              </w:rPr>
            </w:pPr>
            <w:r>
              <w:rPr>
                <w:rFonts w:hint="eastAsia" w:ascii="Times New Roman" w:hAnsi="Times New Roman" w:eastAsia="宋体" w:cs="Times New Roman"/>
                <w:b w:val="0"/>
                <w:bCs w:val="0"/>
                <w:color w:val="auto"/>
                <w:kern w:val="0"/>
                <w:sz w:val="24"/>
                <w:lang w:val="en-US" w:eastAsia="zh-CN"/>
              </w:rPr>
              <w:t>本项目采用单晶硅太阳能电池，电池组件的最外层为绒面钢化玻璃，透光率极高，达到95%以上，光伏阵列的反射光极少，产生反光影响范围很有限。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九、</w:t>
            </w:r>
            <w:r>
              <w:rPr>
                <w:rFonts w:hint="eastAsia" w:ascii="Times New Roman" w:hAnsi="Times New Roman" w:eastAsia="宋体" w:cs="Times New Roman"/>
                <w:b/>
                <w:bCs/>
                <w:color w:val="auto"/>
                <w:kern w:val="0"/>
                <w:sz w:val="24"/>
                <w:lang w:val="en-US" w:eastAsia="zh-CN"/>
              </w:rPr>
              <w:t>环境风险分析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1、环境风险识别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环境风险识别包括生产设施风险识别和生产过程的物质风险识别。本项目箱式变压器采用油浸风冷降温，升压站内主变压器也采用油式降温。项目存在环境风险的生产设施主要为箱式变压器和升压站主变压器，生产过程中风险物质主要为变压器油。</w:t>
            </w:r>
          </w:p>
          <w:p>
            <w:pPr>
              <w:adjustRightInd w:val="0"/>
              <w:snapToGrid w:val="0"/>
              <w:spacing w:line="500" w:lineRule="exact"/>
              <w:ind w:firstLine="480" w:firstLineChars="200"/>
              <w:jc w:val="left"/>
              <w:textAlignment w:val="center"/>
              <w:rPr>
                <w:rFonts w:hint="default" w:eastAsia="宋体"/>
                <w:bCs/>
                <w:color w:val="auto"/>
                <w:sz w:val="24"/>
                <w:lang w:val="en-US" w:eastAsia="zh-CN"/>
              </w:rPr>
            </w:pPr>
            <w:r>
              <w:rPr>
                <w:rFonts w:hint="eastAsia"/>
                <w:color w:val="auto"/>
                <w:kern w:val="0"/>
                <w:sz w:val="24"/>
                <w:lang w:val="en-US" w:eastAsia="zh-CN"/>
              </w:rPr>
              <w:t>2、</w:t>
            </w:r>
            <w:r>
              <w:rPr>
                <w:rFonts w:hint="eastAsia"/>
                <w:bCs/>
                <w:color w:val="auto"/>
                <w:sz w:val="24"/>
                <w:lang w:val="en-US" w:eastAsia="zh-CN"/>
              </w:rPr>
              <w:t>等级判定</w:t>
            </w:r>
          </w:p>
          <w:p>
            <w:pPr>
              <w:adjustRightInd w:val="0"/>
              <w:snapToGrid w:val="0"/>
              <w:spacing w:line="500" w:lineRule="exact"/>
              <w:ind w:firstLine="480" w:firstLineChars="200"/>
              <w:jc w:val="left"/>
              <w:textAlignment w:val="center"/>
              <w:rPr>
                <w:rFonts w:hint="eastAsia"/>
                <w:bCs/>
                <w:color w:val="auto"/>
                <w:sz w:val="24"/>
                <w:lang w:val="en-US" w:eastAsia="zh-CN"/>
              </w:rPr>
            </w:pPr>
            <w:r>
              <w:rPr>
                <w:rFonts w:hint="eastAsia"/>
                <w:bCs/>
                <w:color w:val="auto"/>
                <w:sz w:val="24"/>
              </w:rPr>
              <w:t>按照《建设项目环境风险评价技术导则》（HJ169-2018）的规定，环境风险评价工作等级划分为一级、二级、三级。根据建设项目涉及的物质及工艺系统危险性和所在地的环境敏感性确定环境风险潜势，风险潜势为IV及以上，进行一级评价；风险潜势为III，进行二级评价；风险潜势为II，进行三级评价；风险潜势为I，可开展简单分析。评价工作等级的划分依据具体见下表。</w:t>
            </w:r>
          </w:p>
          <w:p>
            <w:pPr>
              <w:pStyle w:val="54"/>
              <w:rPr>
                <w:color w:val="auto"/>
                <w:sz w:val="24"/>
                <w:szCs w:val="24"/>
              </w:rPr>
            </w:pPr>
            <w:r>
              <w:rPr>
                <w:color w:val="auto"/>
                <w:sz w:val="24"/>
                <w:szCs w:val="24"/>
              </w:rPr>
              <w:t>表</w:t>
            </w:r>
            <w:r>
              <w:rPr>
                <w:rFonts w:hint="eastAsia"/>
                <w:color w:val="auto"/>
                <w:sz w:val="24"/>
                <w:szCs w:val="24"/>
              </w:rPr>
              <w:t>4-</w:t>
            </w:r>
            <w:r>
              <w:rPr>
                <w:rFonts w:hint="eastAsia"/>
                <w:color w:val="auto"/>
                <w:sz w:val="24"/>
                <w:szCs w:val="24"/>
                <w:lang w:val="en-US" w:eastAsia="zh-CN"/>
              </w:rPr>
              <w:t>9</w:t>
            </w:r>
            <w:r>
              <w:rPr>
                <w:rFonts w:hint="eastAsia"/>
                <w:color w:val="auto"/>
                <w:sz w:val="24"/>
                <w:szCs w:val="24"/>
              </w:rPr>
              <w:t xml:space="preserve">  评价工作等级的划分依据</w:t>
            </w:r>
          </w:p>
          <w:tbl>
            <w:tblPr>
              <w:tblStyle w:val="20"/>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1171"/>
              <w:gridCol w:w="1639"/>
              <w:gridCol w:w="1828"/>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6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环境风险潜势</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IV</w:t>
                  </w:r>
                  <w:r>
                    <w:rPr>
                      <w:rFonts w:hint="eastAsia"/>
                      <w:color w:val="auto"/>
                      <w:szCs w:val="21"/>
                      <w:highlight w:val="none"/>
                    </w:rPr>
                    <w:t>、</w:t>
                  </w:r>
                  <w:r>
                    <w:rPr>
                      <w:color w:val="auto"/>
                      <w:szCs w:val="21"/>
                      <w:highlight w:val="none"/>
                    </w:rPr>
                    <w:t>IV</w:t>
                  </w:r>
                  <w:r>
                    <w:rPr>
                      <w:color w:val="auto"/>
                      <w:szCs w:val="21"/>
                      <w:highlight w:val="none"/>
                      <w:vertAlign w:val="superscript"/>
                    </w:rPr>
                    <w:t>+</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III</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II</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6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评价工作等级</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一</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二</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三</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简单分析</w:t>
                  </w:r>
                  <w:r>
                    <w:rPr>
                      <w:color w:val="auto"/>
                      <w:szCs w:val="21"/>
                      <w:highlight w:val="none"/>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vertAlign w:val="superscript"/>
                    </w:rPr>
                    <w:t>a</w:t>
                  </w:r>
                  <w:r>
                    <w:rPr>
                      <w:rFonts w:hint="eastAsia"/>
                      <w:color w:val="auto"/>
                      <w:szCs w:val="21"/>
                      <w:highlight w:val="none"/>
                    </w:rPr>
                    <w:t>是相对于详细评价工作内容而言，在描述危险物质、环境影响途径、环境危害后果、风险防范措施等方面给出定性的说明。见《建设项目环境风险评价技术导则》（</w:t>
                  </w:r>
                  <w:r>
                    <w:rPr>
                      <w:color w:val="auto"/>
                      <w:szCs w:val="21"/>
                      <w:highlight w:val="none"/>
                    </w:rPr>
                    <w:t>HJ169-2018</w:t>
                  </w:r>
                  <w:r>
                    <w:rPr>
                      <w:rFonts w:hint="eastAsia"/>
                      <w:color w:val="auto"/>
                      <w:szCs w:val="21"/>
                      <w:highlight w:val="none"/>
                    </w:rPr>
                    <w:t>）附录</w:t>
                  </w:r>
                  <w:r>
                    <w:rPr>
                      <w:color w:val="auto"/>
                      <w:szCs w:val="21"/>
                      <w:highlight w:val="none"/>
                    </w:rPr>
                    <w:t>A</w:t>
                  </w:r>
                  <w:r>
                    <w:rPr>
                      <w:rFonts w:hint="eastAsia"/>
                      <w:color w:val="auto"/>
                      <w:szCs w:val="21"/>
                      <w:highlight w:val="none"/>
                    </w:rPr>
                    <w:t>。</w:t>
                  </w:r>
                </w:p>
              </w:tc>
            </w:tr>
          </w:tbl>
          <w:p>
            <w:pPr>
              <w:adjustRightInd w:val="0"/>
              <w:snapToGrid w:val="0"/>
              <w:spacing w:line="500" w:lineRule="exact"/>
              <w:ind w:firstLine="480" w:firstLineChars="200"/>
              <w:jc w:val="left"/>
              <w:textAlignment w:val="center"/>
              <w:rPr>
                <w:bCs/>
                <w:color w:val="auto"/>
                <w:sz w:val="24"/>
              </w:rPr>
            </w:pPr>
            <w:r>
              <w:rPr>
                <w:rFonts w:hint="eastAsia"/>
                <w:bCs/>
                <w:color w:val="auto"/>
                <w:sz w:val="24"/>
                <w:lang w:val="en-US" w:eastAsia="zh-CN"/>
              </w:rPr>
              <w:t>①</w:t>
            </w:r>
            <w:r>
              <w:rPr>
                <w:bCs/>
                <w:color w:val="auto"/>
                <w:sz w:val="24"/>
              </w:rPr>
              <w:t>Q值的确定</w:t>
            </w:r>
          </w:p>
          <w:p>
            <w:pPr>
              <w:adjustRightInd w:val="0"/>
              <w:snapToGrid w:val="0"/>
              <w:spacing w:line="500" w:lineRule="exact"/>
              <w:ind w:firstLine="480" w:firstLineChars="200"/>
              <w:jc w:val="left"/>
              <w:textAlignment w:val="center"/>
              <w:rPr>
                <w:bCs/>
                <w:color w:val="auto"/>
                <w:sz w:val="24"/>
              </w:rPr>
            </w:pPr>
            <w:r>
              <w:rPr>
                <w:bCs/>
                <w:color w:val="auto"/>
                <w:sz w:val="24"/>
              </w:rPr>
              <w:t>计算所涉及的每种环境风险物质在厂界内的最大存在总量与其在《建设项目环境风险评价技术导则》（HJ169-2018）附录B中对应的临界量的比值(Q)，计算公式如下：</w:t>
            </w:r>
          </w:p>
          <w:p>
            <w:pPr>
              <w:adjustRightInd w:val="0"/>
              <w:snapToGrid w:val="0"/>
              <w:jc w:val="center"/>
              <w:textAlignment w:val="center"/>
              <w:rPr>
                <w:bCs/>
                <w:color w:val="auto"/>
                <w:sz w:val="24"/>
              </w:rPr>
            </w:pPr>
            <w:r>
              <w:rPr>
                <w:color w:val="auto"/>
                <w:kern w:val="0"/>
                <w:position w:val="-30"/>
                <w:sz w:val="24"/>
              </w:rPr>
              <w:object>
                <v:shape id="_x0000_i1030" o:spt="75" type="#_x0000_t75" style="height:34pt;width:124pt;" o:ole="t" filled="f" o:preferrelative="t" stroked="f" coordsize="21600,21600">
                  <v:path/>
                  <v:fill on="f" focussize="0,0"/>
                  <v:stroke on="f"/>
                  <v:imagedata r:id="rId30" o:title=""/>
                  <o:lock v:ext="edit" aspectratio="t"/>
                  <w10:wrap type="none"/>
                  <w10:anchorlock/>
                </v:shape>
                <o:OLEObject Type="Embed" ProgID="" ShapeID="_x0000_i1030" DrawAspect="Content" ObjectID="_1468075730" r:id="rId29">
                  <o:LockedField>false</o:LockedField>
                </o:OLEObject>
              </w:object>
            </w:r>
          </w:p>
          <w:p>
            <w:pPr>
              <w:widowControl/>
              <w:adjustRightInd w:val="0"/>
              <w:snapToGrid w:val="0"/>
              <w:spacing w:line="500" w:lineRule="exact"/>
              <w:ind w:firstLine="480" w:firstLineChars="200"/>
              <w:textAlignment w:val="center"/>
              <w:rPr>
                <w:color w:val="auto"/>
                <w:sz w:val="24"/>
              </w:rPr>
            </w:pPr>
            <w:r>
              <w:rPr>
                <w:color w:val="auto"/>
                <w:sz w:val="24"/>
              </w:rPr>
              <w:t>式中：q</w:t>
            </w:r>
            <w:r>
              <w:rPr>
                <w:color w:val="auto"/>
                <w:sz w:val="24"/>
                <w:vertAlign w:val="subscript"/>
              </w:rPr>
              <w:t>1</w:t>
            </w:r>
            <w:r>
              <w:rPr>
                <w:color w:val="auto"/>
                <w:sz w:val="24"/>
              </w:rPr>
              <w:t>、q</w:t>
            </w:r>
            <w:r>
              <w:rPr>
                <w:color w:val="auto"/>
                <w:sz w:val="24"/>
                <w:vertAlign w:val="subscript"/>
              </w:rPr>
              <w:t>2</w:t>
            </w:r>
            <w:r>
              <w:rPr>
                <w:color w:val="auto"/>
                <w:sz w:val="24"/>
              </w:rPr>
              <w:t>、…q</w:t>
            </w:r>
            <w:r>
              <w:rPr>
                <w:color w:val="auto"/>
                <w:sz w:val="24"/>
                <w:vertAlign w:val="subscript"/>
              </w:rPr>
              <w:t>n</w:t>
            </w:r>
            <w:r>
              <w:rPr>
                <w:color w:val="auto"/>
                <w:kern w:val="0"/>
                <w:sz w:val="24"/>
              </w:rPr>
              <w:t>——</w:t>
            </w:r>
            <w:r>
              <w:rPr>
                <w:color w:val="auto"/>
                <w:sz w:val="24"/>
              </w:rPr>
              <w:t>每种环境风险物质的最大存在总量，t。</w:t>
            </w:r>
          </w:p>
          <w:p>
            <w:pPr>
              <w:widowControl/>
              <w:adjustRightInd w:val="0"/>
              <w:snapToGrid w:val="0"/>
              <w:spacing w:line="500" w:lineRule="exact"/>
              <w:ind w:firstLine="480" w:firstLineChars="200"/>
              <w:textAlignment w:val="center"/>
              <w:rPr>
                <w:color w:val="auto"/>
                <w:spacing w:val="-4"/>
                <w:kern w:val="0"/>
                <w:sz w:val="24"/>
              </w:rPr>
            </w:pPr>
            <w:r>
              <w:rPr>
                <w:color w:val="auto"/>
                <w:sz w:val="24"/>
              </w:rPr>
              <w:t>Q</w:t>
            </w:r>
            <w:r>
              <w:rPr>
                <w:color w:val="auto"/>
                <w:sz w:val="24"/>
                <w:vertAlign w:val="subscript"/>
              </w:rPr>
              <w:t>1</w:t>
            </w:r>
            <w:r>
              <w:rPr>
                <w:color w:val="auto"/>
                <w:sz w:val="24"/>
              </w:rPr>
              <w:t>、Q</w:t>
            </w:r>
            <w:r>
              <w:rPr>
                <w:color w:val="auto"/>
                <w:sz w:val="24"/>
                <w:vertAlign w:val="subscript"/>
              </w:rPr>
              <w:t>2</w:t>
            </w:r>
            <w:r>
              <w:rPr>
                <w:color w:val="auto"/>
                <w:sz w:val="24"/>
              </w:rPr>
              <w:t>、…Q</w:t>
            </w:r>
            <w:r>
              <w:rPr>
                <w:color w:val="auto"/>
                <w:sz w:val="24"/>
                <w:vertAlign w:val="subscript"/>
              </w:rPr>
              <w:t>n</w:t>
            </w:r>
            <w:r>
              <w:rPr>
                <w:color w:val="auto"/>
                <w:spacing w:val="-4"/>
                <w:kern w:val="0"/>
                <w:sz w:val="24"/>
              </w:rPr>
              <w:t>——</w:t>
            </w:r>
            <w:r>
              <w:rPr>
                <w:color w:val="auto"/>
                <w:sz w:val="24"/>
              </w:rPr>
              <w:t>每种环境风险物质相对应的临界量，t。</w:t>
            </w:r>
          </w:p>
          <w:p>
            <w:pPr>
              <w:widowControl/>
              <w:adjustRightInd w:val="0"/>
              <w:snapToGrid w:val="0"/>
              <w:spacing w:line="500" w:lineRule="exact"/>
              <w:ind w:firstLine="480" w:firstLineChars="200"/>
              <w:textAlignment w:val="center"/>
              <w:rPr>
                <w:color w:val="auto"/>
                <w:sz w:val="24"/>
              </w:rPr>
            </w:pPr>
            <w:r>
              <w:rPr>
                <w:color w:val="auto"/>
                <w:sz w:val="24"/>
              </w:rPr>
              <w:t>计算出Q值后，当Q＜1时，该项目环境风险潜势为I。</w:t>
            </w:r>
          </w:p>
          <w:p>
            <w:pPr>
              <w:adjustRightInd w:val="0"/>
              <w:snapToGrid w:val="0"/>
              <w:spacing w:line="500" w:lineRule="exact"/>
              <w:ind w:firstLine="480" w:firstLineChars="200"/>
              <w:textAlignment w:val="center"/>
              <w:rPr>
                <w:b/>
                <w:color w:val="auto"/>
                <w:kern w:val="0"/>
                <w:sz w:val="24"/>
              </w:rPr>
            </w:pPr>
            <w:r>
              <w:rPr>
                <w:color w:val="auto"/>
                <w:sz w:val="24"/>
              </w:rPr>
              <w:t>当Q≥1时，将Q值划分为：(1)1≤Q＜10；(2)10≤Q＜100；(3)Q≥100，分别以Q1、Q2和Q3表示。</w:t>
            </w:r>
          </w:p>
          <w:p>
            <w:pPr>
              <w:adjustRightInd w:val="0"/>
              <w:snapToGrid w:val="0"/>
              <w:spacing w:line="500" w:lineRule="exact"/>
              <w:ind w:firstLine="480" w:firstLineChars="200"/>
              <w:textAlignment w:val="center"/>
              <w:rPr>
                <w:color w:val="auto"/>
                <w:kern w:val="0"/>
                <w:sz w:val="24"/>
              </w:rPr>
            </w:pPr>
            <w:r>
              <w:rPr>
                <w:color w:val="auto"/>
                <w:kern w:val="0"/>
                <w:sz w:val="24"/>
              </w:rPr>
              <w:t>跟据风险调查结果，</w:t>
            </w:r>
            <w:r>
              <w:rPr>
                <w:rFonts w:hint="eastAsia"/>
                <w:color w:val="auto"/>
                <w:kern w:val="0"/>
                <w:sz w:val="24"/>
                <w:lang w:val="en-US" w:eastAsia="zh-CN"/>
              </w:rPr>
              <w:t>本</w:t>
            </w:r>
            <w:r>
              <w:rPr>
                <w:rFonts w:hint="eastAsia"/>
                <w:color w:val="auto"/>
                <w:kern w:val="0"/>
                <w:sz w:val="24"/>
                <w:lang w:eastAsia="zh-CN"/>
              </w:rPr>
              <w:t>项目</w:t>
            </w:r>
            <w:r>
              <w:rPr>
                <w:color w:val="auto"/>
                <w:kern w:val="0"/>
                <w:sz w:val="24"/>
              </w:rPr>
              <w:t>风险物质在</w:t>
            </w:r>
            <w:r>
              <w:rPr>
                <w:rFonts w:hint="eastAsia"/>
                <w:color w:val="auto"/>
                <w:kern w:val="0"/>
                <w:sz w:val="24"/>
                <w:lang w:val="en-US" w:eastAsia="zh-CN"/>
              </w:rPr>
              <w:t>站场内</w:t>
            </w:r>
            <w:r>
              <w:rPr>
                <w:color w:val="auto"/>
                <w:kern w:val="0"/>
                <w:sz w:val="24"/>
              </w:rPr>
              <w:t>最大存在量和临界量计算的Q值情况见表</w:t>
            </w:r>
            <w:r>
              <w:rPr>
                <w:rFonts w:hint="eastAsia"/>
                <w:color w:val="auto"/>
                <w:kern w:val="0"/>
                <w:sz w:val="24"/>
              </w:rPr>
              <w:t>4-</w:t>
            </w:r>
            <w:r>
              <w:rPr>
                <w:rFonts w:hint="eastAsia"/>
                <w:color w:val="auto"/>
                <w:kern w:val="0"/>
                <w:sz w:val="24"/>
                <w:lang w:val="en-US" w:eastAsia="zh-CN"/>
              </w:rPr>
              <w:t>10</w:t>
            </w:r>
            <w:r>
              <w:rPr>
                <w:color w:val="auto"/>
                <w:kern w:val="0"/>
                <w:sz w:val="24"/>
              </w:rPr>
              <w:t>。</w:t>
            </w:r>
          </w:p>
          <w:p>
            <w:pPr>
              <w:pStyle w:val="54"/>
              <w:rPr>
                <w:color w:val="auto"/>
                <w:sz w:val="24"/>
                <w:szCs w:val="24"/>
              </w:rPr>
            </w:pPr>
            <w:r>
              <w:rPr>
                <w:color w:val="auto"/>
                <w:sz w:val="24"/>
                <w:szCs w:val="24"/>
              </w:rPr>
              <w:t>表</w:t>
            </w:r>
            <w:r>
              <w:rPr>
                <w:rFonts w:hint="eastAsia"/>
                <w:color w:val="auto"/>
                <w:sz w:val="24"/>
                <w:szCs w:val="24"/>
              </w:rPr>
              <w:t>4-</w:t>
            </w:r>
            <w:r>
              <w:rPr>
                <w:rFonts w:hint="eastAsia"/>
                <w:color w:val="auto"/>
                <w:sz w:val="24"/>
                <w:szCs w:val="24"/>
                <w:lang w:val="en-US" w:eastAsia="zh-CN"/>
              </w:rPr>
              <w:t xml:space="preserve">10 </w:t>
            </w:r>
            <w:r>
              <w:rPr>
                <w:rFonts w:hint="eastAsia"/>
                <w:color w:val="auto"/>
                <w:sz w:val="24"/>
                <w:szCs w:val="24"/>
              </w:rPr>
              <w:t xml:space="preserve"> </w:t>
            </w:r>
            <w:r>
              <w:rPr>
                <w:rFonts w:hint="eastAsia"/>
                <w:color w:val="auto"/>
                <w:sz w:val="24"/>
                <w:szCs w:val="24"/>
                <w:lang w:val="en-US" w:eastAsia="zh-CN"/>
              </w:rPr>
              <w:t>本</w:t>
            </w:r>
            <w:r>
              <w:rPr>
                <w:rFonts w:hint="eastAsia"/>
                <w:color w:val="auto"/>
                <w:sz w:val="24"/>
                <w:szCs w:val="24"/>
                <w:lang w:eastAsia="zh-CN"/>
              </w:rPr>
              <w:t>项目</w:t>
            </w:r>
            <w:r>
              <w:rPr>
                <w:color w:val="auto"/>
                <w:sz w:val="24"/>
                <w:szCs w:val="24"/>
              </w:rPr>
              <w:t>Q值计算确定表</w:t>
            </w:r>
          </w:p>
          <w:tbl>
            <w:tblPr>
              <w:tblStyle w:val="20"/>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91"/>
              <w:gridCol w:w="1887"/>
              <w:gridCol w:w="1777"/>
              <w:gridCol w:w="112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218" w:type="pct"/>
                  <w:tcBorders>
                    <w:top w:val="single" w:color="auto" w:sz="4" w:space="0"/>
                    <w:left w:val="single" w:color="auto" w:sz="4" w:space="0"/>
                    <w:bottom w:val="single" w:color="auto" w:sz="4" w:space="0"/>
                    <w:right w:val="single" w:color="auto" w:sz="4" w:space="0"/>
                  </w:tcBorders>
                  <w:noWrap w:val="0"/>
                  <w:vAlign w:val="center"/>
                </w:tcPr>
                <w:p>
                  <w:pPr>
                    <w:pStyle w:val="55"/>
                    <w:rPr>
                      <w:color w:val="auto"/>
                    </w:rPr>
                  </w:pPr>
                  <w:r>
                    <w:rPr>
                      <w:color w:val="auto"/>
                    </w:rPr>
                    <w:t>危险物质</w:t>
                  </w:r>
                </w:p>
              </w:tc>
              <w:tc>
                <w:tcPr>
                  <w:tcW w:w="1154" w:type="pct"/>
                  <w:tcBorders>
                    <w:top w:val="single" w:color="auto" w:sz="4" w:space="0"/>
                    <w:left w:val="single" w:color="auto" w:sz="4" w:space="0"/>
                    <w:bottom w:val="single" w:color="auto" w:sz="4" w:space="0"/>
                    <w:right w:val="single" w:color="auto" w:sz="4" w:space="0"/>
                  </w:tcBorders>
                  <w:noWrap w:val="0"/>
                  <w:vAlign w:val="center"/>
                </w:tcPr>
                <w:p>
                  <w:pPr>
                    <w:pStyle w:val="55"/>
                    <w:rPr>
                      <w:color w:val="auto"/>
                    </w:rPr>
                  </w:pPr>
                  <w:r>
                    <w:rPr>
                      <w:color w:val="auto"/>
                    </w:rPr>
                    <w:t>CAS号</w:t>
                  </w:r>
                </w:p>
              </w:tc>
              <w:tc>
                <w:tcPr>
                  <w:tcW w:w="1087" w:type="pct"/>
                  <w:tcBorders>
                    <w:top w:val="single" w:color="auto" w:sz="4" w:space="0"/>
                    <w:left w:val="single" w:color="auto" w:sz="4" w:space="0"/>
                    <w:bottom w:val="single" w:color="auto" w:sz="4" w:space="0"/>
                    <w:right w:val="single" w:color="auto" w:sz="4" w:space="0"/>
                  </w:tcBorders>
                  <w:noWrap w:val="0"/>
                  <w:vAlign w:val="center"/>
                </w:tcPr>
                <w:p>
                  <w:pPr>
                    <w:pStyle w:val="55"/>
                    <w:rPr>
                      <w:color w:val="auto"/>
                    </w:rPr>
                  </w:pPr>
                  <w:r>
                    <w:rPr>
                      <w:color w:val="auto"/>
                    </w:rPr>
                    <w:t>最大存在总量/t</w:t>
                  </w:r>
                </w:p>
              </w:tc>
              <w:tc>
                <w:tcPr>
                  <w:tcW w:w="687" w:type="pct"/>
                  <w:tcBorders>
                    <w:top w:val="single" w:color="auto" w:sz="4" w:space="0"/>
                    <w:left w:val="single" w:color="auto" w:sz="4" w:space="0"/>
                    <w:bottom w:val="single" w:color="auto" w:sz="4" w:space="0"/>
                    <w:right w:val="single" w:color="auto" w:sz="4" w:space="0"/>
                  </w:tcBorders>
                  <w:noWrap w:val="0"/>
                  <w:vAlign w:val="center"/>
                </w:tcPr>
                <w:p>
                  <w:pPr>
                    <w:pStyle w:val="55"/>
                    <w:rPr>
                      <w:color w:val="auto"/>
                    </w:rPr>
                  </w:pPr>
                  <w:r>
                    <w:rPr>
                      <w:color w:val="auto"/>
                    </w:rPr>
                    <w:t>临界量/t</w:t>
                  </w:r>
                </w:p>
              </w:tc>
              <w:tc>
                <w:tcPr>
                  <w:tcW w:w="852" w:type="pct"/>
                  <w:tcBorders>
                    <w:top w:val="single" w:color="auto" w:sz="4" w:space="0"/>
                    <w:left w:val="single" w:color="auto" w:sz="4" w:space="0"/>
                    <w:bottom w:val="single" w:color="auto" w:sz="4" w:space="0"/>
                    <w:right w:val="single" w:color="auto" w:sz="4" w:space="0"/>
                  </w:tcBorders>
                  <w:noWrap w:val="0"/>
                  <w:vAlign w:val="center"/>
                </w:tcPr>
                <w:p>
                  <w:pPr>
                    <w:pStyle w:val="55"/>
                    <w:rPr>
                      <w:color w:val="auto"/>
                    </w:rPr>
                  </w:pPr>
                  <w:r>
                    <w:rPr>
                      <w:color w:val="auto"/>
                    </w:rPr>
                    <w:t>物质的Q值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2"/>
                      <w:sz w:val="21"/>
                      <w:szCs w:val="21"/>
                      <w:lang w:val="en-US" w:eastAsia="zh-CN" w:bidi="ar-SA"/>
                    </w:rPr>
                  </w:pPr>
                  <w:r>
                    <w:rPr>
                      <w:rFonts w:hint="eastAsia" w:cs="Times New Roman"/>
                      <w:color w:val="auto"/>
                      <w:sz w:val="21"/>
                      <w:szCs w:val="21"/>
                      <w:lang w:val="en-US" w:eastAsia="zh-CN"/>
                    </w:rPr>
                    <w:t>变压器油</w:t>
                  </w:r>
                </w:p>
              </w:tc>
              <w:tc>
                <w:tcPr>
                  <w:tcW w:w="1154"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2"/>
                      <w:sz w:val="21"/>
                      <w:szCs w:val="21"/>
                      <w:lang w:val="en-US" w:eastAsia="zh-CN" w:bidi="ar-SA"/>
                    </w:rPr>
                  </w:pPr>
                  <w:r>
                    <w:rPr>
                      <w:rFonts w:hint="eastAsia" w:eastAsia="宋体"/>
                      <w:b w:val="0"/>
                      <w:bCs/>
                      <w:color w:val="auto"/>
                      <w:sz w:val="21"/>
                      <w:szCs w:val="21"/>
                      <w:highlight w:val="none"/>
                      <w:lang w:val="en-US" w:eastAsia="zh-CN"/>
                    </w:rPr>
                    <w:t>900-220-08</w:t>
                  </w:r>
                </w:p>
              </w:tc>
              <w:tc>
                <w:tcPr>
                  <w:tcW w:w="10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2"/>
                      <w:sz w:val="21"/>
                      <w:szCs w:val="21"/>
                      <w:lang w:val="en-US" w:eastAsia="zh-CN" w:bidi="ar-SA"/>
                    </w:rPr>
                  </w:pPr>
                  <w:r>
                    <w:rPr>
                      <w:rFonts w:hint="eastAsia"/>
                      <w:color w:val="auto"/>
                      <w:kern w:val="2"/>
                      <w:sz w:val="21"/>
                      <w:szCs w:val="21"/>
                      <w:lang w:val="en-US" w:eastAsia="zh-CN" w:bidi="ar-SA"/>
                    </w:rPr>
                    <w:t>20</w:t>
                  </w:r>
                </w:p>
              </w:tc>
              <w:tc>
                <w:tcPr>
                  <w:tcW w:w="6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2"/>
                      <w:sz w:val="21"/>
                      <w:szCs w:val="21"/>
                      <w:lang w:val="en-US" w:eastAsia="zh-CN" w:bidi="ar-SA"/>
                    </w:rPr>
                  </w:pPr>
                  <w:r>
                    <w:rPr>
                      <w:rFonts w:hint="eastAsia" w:eastAsia="等线" w:cs="Times New Roman"/>
                      <w:color w:val="auto"/>
                      <w:sz w:val="21"/>
                      <w:szCs w:val="21"/>
                      <w:lang w:val="en-US" w:eastAsia="zh-CN"/>
                    </w:rPr>
                    <w:t>2500</w:t>
                  </w:r>
                </w:p>
              </w:tc>
              <w:tc>
                <w:tcPr>
                  <w:tcW w:w="85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2"/>
                      <w:sz w:val="21"/>
                      <w:szCs w:val="21"/>
                      <w:lang w:val="en-US" w:eastAsia="zh-CN" w:bidi="ar-SA"/>
                    </w:rPr>
                  </w:pPr>
                  <w:r>
                    <w:rPr>
                      <w:rFonts w:hint="eastAsia" w:ascii="Times New Roman" w:hAnsi="Times New Roman" w:cs="Times New Roman"/>
                      <w:color w:val="auto"/>
                      <w:sz w:val="21"/>
                      <w:szCs w:val="21"/>
                      <w:lang w:val="en-US" w:eastAsia="zh-CN"/>
                    </w:rPr>
                    <w:t>0.0</w:t>
                  </w:r>
                  <w:r>
                    <w:rPr>
                      <w:rFonts w:hint="eastAsia" w:cs="Times New Roman"/>
                      <w:color w:val="auto"/>
                      <w:sz w:val="21"/>
                      <w:szCs w:val="21"/>
                      <w:lang w:val="en-US" w:eastAsia="zh-CN"/>
                    </w:rPr>
                    <w:t>08</w:t>
                  </w:r>
                </w:p>
              </w:tc>
            </w:tr>
          </w:tbl>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sz w:val="24"/>
              </w:rPr>
              <w:t>根据《建设项目环境风险评价技术导则》（HJ169-2018）附录C，</w:t>
            </w:r>
            <w:r>
              <w:rPr>
                <w:color w:val="auto"/>
                <w:sz w:val="24"/>
              </w:rPr>
              <w:t>Q＜1</w:t>
            </w:r>
            <w:r>
              <w:rPr>
                <w:rFonts w:hint="eastAsia"/>
                <w:color w:val="auto"/>
                <w:sz w:val="24"/>
              </w:rPr>
              <w:t>，该项目环境风险潜势为I</w:t>
            </w:r>
            <w:r>
              <w:rPr>
                <w:rFonts w:hint="eastAsia"/>
                <w:color w:val="auto"/>
                <w:sz w:val="24"/>
                <w:lang w:eastAsia="zh-CN"/>
              </w:rPr>
              <w:t>，</w:t>
            </w:r>
            <w:r>
              <w:rPr>
                <w:color w:val="auto"/>
                <w:sz w:val="24"/>
              </w:rPr>
              <w:t>确定本项目大气环境风险、地表水环境、地下水环境风险评价等级均为简单分析。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3、</w:t>
            </w:r>
            <w:r>
              <w:rPr>
                <w:rFonts w:hint="eastAsia"/>
                <w:color w:val="auto"/>
                <w:kern w:val="0"/>
                <w:sz w:val="24"/>
              </w:rPr>
              <w:t>环境风险识别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①风险物质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本项目涉及的危险物质主要为变压器油（矿物油）等，具有毒性，存在一定的安全隐患。</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②风险特性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矿物油：毒性、易燃性。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4、影响途径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变压器为了绝缘和冷却的需要，其外壳内装有变压器油，正常运行时无废变压器油产生。本项目运营期可能发生的环境风险为光伏组串所连接的箱式变压器和升压站主变压器发生变压器油泄漏事故。当变压器发生事故并失控时，变压器油有可能发生泄漏，在泄漏过程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存在发生燃烧、爆炸的风险，产生次生污染物CO和SO</w:t>
            </w:r>
            <w:r>
              <w:rPr>
                <w:rFonts w:hint="eastAsia" w:cs="Times New Roman"/>
                <w:color w:val="auto"/>
                <w:kern w:val="0"/>
                <w:sz w:val="24"/>
                <w:vertAlign w:val="subscript"/>
                <w:lang w:val="en-US" w:eastAsia="zh-CN"/>
              </w:rPr>
              <w:t>2</w:t>
            </w:r>
            <w:r>
              <w:rPr>
                <w:rFonts w:hint="eastAsia" w:cs="Times New Roman"/>
                <w:color w:val="auto"/>
                <w:kern w:val="0"/>
                <w:sz w:val="24"/>
                <w:lang w:val="en-US" w:eastAsia="zh-CN"/>
              </w:rPr>
              <w:t>等，对环境空气产生影响，同时，火灾扑救过程产生的消防废水可能对地表水、地下水产生污染；泄漏的油类物质也会对地下水及土壤造成污染。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5、</w:t>
            </w:r>
            <w:r>
              <w:rPr>
                <w:rFonts w:hint="eastAsia"/>
                <w:color w:val="auto"/>
                <w:kern w:val="0"/>
                <w:sz w:val="24"/>
              </w:rPr>
              <w:t>环境风险防范措施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针对本项目可能存在的环境风险，本次评价提出以下防范措施，以尽量避免或减小项目风险对环境造成的污染影响。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根据《3-110kV高压配电装置设计规范》(GB50060-2008)中第5.5.3条规定：“屋外单台电气设备的油量在1000kg以上时，应设置贮油或挡油设施。当设置有容纳20%油量的贮油或挡油设施时，应设置将油排到安全处所的设施，且不应引起污染危害；当不能满足上述要求时，应设置能容纳100%油量的贮油或挡油设施。贮油和挡油设施应大于设备外廓每边各l000mm，四周应高出地面l00mm。贮油设施内应铺设卵石层，卵石层厚度不应小于250mm，卵石直径为50-80mm；当设置有油水分离措施的总事故贮油池时，贮油池容量宜按最大一个油箱容量的60%确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主变压器底部设有贮油坑，容积为主变压器油量的20%，贮油坑的四周设挡油坎，高出地面100mm。坑内铺设厚度为250mm的卵石，卵石粒径为50</w:t>
            </w:r>
            <w:r>
              <w:rPr>
                <w:rFonts w:hint="eastAsia"/>
                <w:color w:val="auto"/>
                <w:kern w:val="0"/>
                <w:sz w:val="24"/>
                <w:lang w:eastAsia="zh-CN"/>
              </w:rPr>
              <w:t>~</w:t>
            </w:r>
            <w:r>
              <w:rPr>
                <w:rFonts w:hint="eastAsia"/>
                <w:color w:val="auto"/>
                <w:kern w:val="0"/>
                <w:sz w:val="24"/>
              </w:rPr>
              <w:t>80mm，坑底设有排油管，能将事故油及消防废水排至事故油池中，事故油池容积约为</w:t>
            </w:r>
            <w:r>
              <w:rPr>
                <w:rFonts w:hint="eastAsia"/>
                <w:color w:val="auto"/>
                <w:kern w:val="0"/>
                <w:sz w:val="24"/>
                <w:lang w:val="en-US" w:eastAsia="zh-CN"/>
              </w:rPr>
              <w:t>2</w:t>
            </w:r>
            <w:r>
              <w:rPr>
                <w:rFonts w:hint="eastAsia"/>
                <w:color w:val="auto"/>
                <w:kern w:val="0"/>
                <w:sz w:val="24"/>
              </w:rPr>
              <w:t>0m</w:t>
            </w:r>
            <w:r>
              <w:rPr>
                <w:rFonts w:hint="eastAsia"/>
                <w:color w:val="auto"/>
                <w:kern w:val="0"/>
                <w:sz w:val="24"/>
                <w:vertAlign w:val="superscript"/>
              </w:rPr>
              <w:t>3</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lang w:val="en-US" w:eastAsia="zh-CN"/>
              </w:rPr>
              <w:t>储油池池</w:t>
            </w:r>
            <w:r>
              <w:rPr>
                <w:rFonts w:hint="eastAsia"/>
                <w:color w:val="auto"/>
                <w:kern w:val="0"/>
                <w:sz w:val="24"/>
              </w:rPr>
              <w:t>的油通过排油管排至事故油池中，事故油池具有油水分离功能，油池一侧上方为进油管，另一侧下方为排水管。由于油的密度低于水的密度，且油水互不相容，故事故油池中的油浮在上面，水在下面，水通过右下方的排水管排出排水系统。事故油池进油和排水的位置设置人孔，方便人员检修，油池顶部加盖并设置排气孔。事故油池设置在储油池旁，容积不得小于主变所盛装机油量，建议事故油池容积</w:t>
            </w:r>
            <w:r>
              <w:rPr>
                <w:rFonts w:hint="eastAsia"/>
                <w:color w:val="auto"/>
                <w:kern w:val="0"/>
                <w:sz w:val="24"/>
                <w:lang w:val="en-US" w:eastAsia="zh-CN"/>
              </w:rPr>
              <w:t>2</w:t>
            </w:r>
            <w:r>
              <w:rPr>
                <w:rFonts w:hint="eastAsia"/>
                <w:color w:val="auto"/>
                <w:kern w:val="0"/>
                <w:sz w:val="24"/>
              </w:rPr>
              <w:t>0m</w:t>
            </w:r>
            <w:r>
              <w:rPr>
                <w:rFonts w:hint="eastAsia"/>
                <w:color w:val="auto"/>
                <w:kern w:val="0"/>
                <w:sz w:val="24"/>
                <w:vertAlign w:val="superscript"/>
              </w:rPr>
              <w:t>3</w:t>
            </w:r>
            <w:r>
              <w:rPr>
                <w:rFonts w:hint="eastAsia"/>
                <w:color w:val="auto"/>
                <w:kern w:val="0"/>
                <w:sz w:val="24"/>
              </w:rPr>
              <w:t>。事故油池以及收集管道均需做好防渗措施。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变压器油泄漏的油品收集后临时放置于升压站的危废暂存间，再交由有资质的单位处理。如泄漏的油品沿着地势流入周边农田，需对被污染的土壤进行换土处理，污染的土壤收集后交由有资质的单位处理。如果土壤被破坏得严重，可能还需要利用土壤生物修复技术，用生物技术和方法来消除土壤污染使其恢复正常功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w:t>
            </w:r>
            <w:r>
              <w:rPr>
                <w:rFonts w:hint="eastAsia"/>
                <w:color w:val="auto"/>
                <w:kern w:val="0"/>
                <w:sz w:val="24"/>
              </w:rPr>
              <w:t>针对营运期可能发生的异常现象和存在的安全隐患，建设单位还应制定完善的安全管理制度、安全生产责任制和安全操作规程。建立健全安全、环境管理体系及高效的安全生产机构，制定事故风险应急预案，一旦发生事故，要做到快速、高效、安全处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6、环境风险预防和处置措施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依托现有风电升压站的事故油池，事故油经收集委托有资质的单位处置，具体见“主要生态环境保护措施”中环境风险防范措施。在采取环境风险防范措施后，运营过程中加强变压器的日常维护及巡检，避免发生泄漏事故，环境风险总体可控。</w:t>
            </w:r>
          </w:p>
          <w:p>
            <w:pPr>
              <w:keepNext w:val="0"/>
              <w:keepLines w:val="0"/>
              <w:pageBreakBefore w:val="0"/>
              <w:widowControl/>
              <w:kinsoku/>
              <w:wordWrap/>
              <w:overflowPunct/>
              <w:topLinePunct w:val="0"/>
              <w:autoSpaceDE/>
              <w:autoSpaceDN/>
              <w:bidi w:val="0"/>
              <w:adjustRightInd w:val="0"/>
              <w:snapToGrid w:val="0"/>
              <w:spacing w:line="500" w:lineRule="exact"/>
              <w:ind w:firstLine="482" w:firstLineChars="200"/>
              <w:textAlignment w:val="center"/>
              <w:rPr>
                <w:rFonts w:hint="eastAsia"/>
                <w:b/>
                <w:bCs/>
                <w:color w:val="auto"/>
                <w:sz w:val="24"/>
                <w:lang w:val="en-US" w:eastAsia="zh-CN"/>
              </w:rPr>
            </w:pPr>
            <w:r>
              <w:rPr>
                <w:rFonts w:hint="eastAsia"/>
                <w:b/>
                <w:bCs/>
                <w:color w:val="auto"/>
                <w:sz w:val="24"/>
                <w:lang w:val="en-US" w:eastAsia="zh-CN"/>
              </w:rPr>
              <w:t>十、服务期满</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center"/>
              <w:rPr>
                <w:rFonts w:hint="eastAsia"/>
                <w:color w:val="auto"/>
                <w:sz w:val="24"/>
                <w:lang w:val="en-US" w:eastAsia="zh-CN"/>
              </w:rPr>
            </w:pPr>
            <w:r>
              <w:rPr>
                <w:rFonts w:hint="eastAsia"/>
                <w:color w:val="auto"/>
                <w:sz w:val="24"/>
                <w:lang w:val="en-US" w:eastAsia="zh-CN"/>
              </w:rPr>
              <w:t>项目光伏系统使用寿命25年，其中组件寿命25年，逆变器寿命25年，电缆使用寿命大于20年。服务期满后，按国家相关要求，将对电池组件及支架、箱变等进行拆除或者更换。光伏组件由设备厂家回收，箱变等设备交由有资质单位处理，组件支架等钢材、电缆可外售给物资回收公司，所有建（构）物及其基础由拆迁公司拆除、清理。光伏电站服务期满后环境影响为拆除的太阳能电池板、箱变等固体废物影响及基础拆除产生的生态环境影响。</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center"/>
              <w:rPr>
                <w:rFonts w:hint="eastAsia"/>
                <w:color w:val="auto"/>
                <w:sz w:val="24"/>
                <w:lang w:val="en-US" w:eastAsia="zh-CN"/>
              </w:rPr>
            </w:pPr>
            <w:r>
              <w:rPr>
                <w:rFonts w:hint="eastAsia"/>
                <w:color w:val="auto"/>
                <w:sz w:val="24"/>
                <w:lang w:val="en-US" w:eastAsia="zh-CN"/>
              </w:rPr>
              <w:t>本项目服务期满后需要对拟安装的设备进行拆除与处理，拆除过程有少量的扬尘和噪声产生。要求文明施工，对扬尘较大的地方适当洒水，同时做到夜间不施工。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default"/>
                <w:color w:val="auto"/>
                <w:kern w:val="0"/>
                <w:sz w:val="24"/>
              </w:rPr>
              <w:t>通过妥善处理，本项目的废旧电池问题会得到圆满的解决，同时对周围环境的影响也降到了尽可能低的水平，对周围环境的影响很小。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3" w:hRule="atLeast"/>
          <w:jc w:val="center"/>
        </w:trPr>
        <w:tc>
          <w:tcPr>
            <w:tcW w:w="879" w:type="dxa"/>
            <w:noWrap w:val="0"/>
            <w:vAlign w:val="center"/>
          </w:tcPr>
          <w:p>
            <w:pPr>
              <w:pStyle w:val="16"/>
              <w:adjustRightInd w:val="0"/>
              <w:snapToGrid w:val="0"/>
              <w:spacing w:before="0" w:beforeAutospacing="0" w:after="0" w:afterAutospacing="0"/>
              <w:jc w:val="center"/>
              <w:rPr>
                <w:rFonts w:hint="default" w:ascii="Times New Roman" w:hAnsi="Times New Roman" w:cs="Times New Roman"/>
                <w:bCs/>
                <w:color w:val="auto"/>
                <w:kern w:val="2"/>
                <w:sz w:val="21"/>
                <w:szCs w:val="21"/>
              </w:rPr>
            </w:pPr>
            <w:r>
              <w:rPr>
                <w:rFonts w:hint="default" w:ascii="Times New Roman" w:hAnsi="Times New Roman" w:cs="Times New Roman"/>
                <w:bCs/>
                <w:color w:val="auto"/>
                <w:kern w:val="2"/>
                <w:sz w:val="21"/>
                <w:szCs w:val="21"/>
                <w:highlight w:val="none"/>
              </w:rPr>
              <w:t>选址选线环境合理性分析</w:t>
            </w:r>
          </w:p>
        </w:tc>
        <w:tc>
          <w:tcPr>
            <w:tcW w:w="836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w:t>
            </w:r>
            <w:r>
              <w:rPr>
                <w:rFonts w:hint="eastAsia"/>
                <w:color w:val="auto"/>
                <w:kern w:val="0"/>
                <w:sz w:val="24"/>
              </w:rPr>
              <w:t>太阳能资源初步评估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default"/>
                <w:color w:val="auto"/>
                <w:kern w:val="0"/>
                <w:sz w:val="24"/>
              </w:rPr>
              <w:t>沂源县太阳能资源丰富，平均日照小时数在2600小时~3100小时，全年总辐射量1451.0kWh/m</w:t>
            </w:r>
            <w:r>
              <w:rPr>
                <w:rFonts w:hint="default"/>
                <w:color w:val="auto"/>
                <w:kern w:val="0"/>
                <w:sz w:val="24"/>
                <w:vertAlign w:val="superscript"/>
              </w:rPr>
              <w:t>2</w:t>
            </w:r>
            <w:r>
              <w:rPr>
                <w:rFonts w:hint="default"/>
                <w:color w:val="auto"/>
                <w:kern w:val="0"/>
                <w:sz w:val="24"/>
              </w:rPr>
              <w:t>。根据GB/T37526-2019《太阳能资源评估方法》，初步判定工程场址处太阳能资源丰富程度等级为资源很丰富</w:t>
            </w:r>
            <w:r>
              <w:rPr>
                <w:rFonts w:hint="eastAsia"/>
                <w:color w:val="auto"/>
                <w:kern w:val="0"/>
                <w:sz w:val="24"/>
                <w:lang w:eastAsia="zh-CN"/>
              </w:rPr>
              <w:t>（</w:t>
            </w:r>
            <w:r>
              <w:rPr>
                <w:rFonts w:hint="default"/>
                <w:color w:val="auto"/>
                <w:kern w:val="0"/>
                <w:sz w:val="24"/>
              </w:rPr>
              <w:t>B级</w:t>
            </w:r>
            <w:r>
              <w:rPr>
                <w:rFonts w:hint="eastAsia"/>
                <w:color w:val="auto"/>
                <w:kern w:val="0"/>
                <w:sz w:val="24"/>
                <w:lang w:eastAsia="zh-CN"/>
              </w:rPr>
              <w:t>）</w:t>
            </w:r>
            <w:r>
              <w:rPr>
                <w:rFonts w:hint="default"/>
                <w:color w:val="auto"/>
                <w:kern w:val="0"/>
                <w:sz w:val="24"/>
              </w:rPr>
              <w:t>，具有较好的开发价值。各气象条件对规划光伏发电基地的影响有限，均可通过工程措施保证光伏发电基地正常建设运行。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2、选址意见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highlight w:val="none"/>
                <w:lang w:val="en-US" w:eastAsia="zh-CN"/>
              </w:rPr>
              <w:t>根据沂源县自然资源局出具的</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关于</w:t>
            </w:r>
            <w:r>
              <w:rPr>
                <w:rFonts w:hint="eastAsia" w:cs="Times New Roman"/>
                <w:color w:val="auto"/>
                <w:kern w:val="0"/>
                <w:sz w:val="24"/>
                <w:lang w:val="en-US" w:eastAsia="zh-CN"/>
              </w:rPr>
              <w:t>华润电力沂源石桥100MW农光互补光伏发电项目</w:t>
            </w:r>
            <w:r>
              <w:rPr>
                <w:rFonts w:hint="eastAsia" w:ascii="Times New Roman" w:hAnsi="Times New Roman" w:eastAsia="宋体" w:cs="Times New Roman"/>
                <w:color w:val="auto"/>
                <w:kern w:val="0"/>
                <w:sz w:val="24"/>
                <w:lang w:val="en-US" w:eastAsia="zh-CN"/>
              </w:rPr>
              <w:t>用地</w:t>
            </w:r>
            <w:r>
              <w:rPr>
                <w:rFonts w:hint="eastAsia" w:cs="Times New Roman"/>
                <w:color w:val="auto"/>
                <w:kern w:val="0"/>
                <w:sz w:val="24"/>
                <w:lang w:val="en-US" w:eastAsia="zh-CN"/>
              </w:rPr>
              <w:t>选址意见的说明》，华润电力沂源石桥100MW农光互补光伏发电项目</w:t>
            </w:r>
            <w:r>
              <w:rPr>
                <w:rFonts w:hint="eastAsia" w:ascii="Times New Roman" w:hAnsi="Times New Roman" w:eastAsia="宋体" w:cs="Times New Roman"/>
                <w:color w:val="auto"/>
                <w:kern w:val="0"/>
                <w:sz w:val="24"/>
                <w:lang w:val="en-US" w:eastAsia="zh-CN"/>
              </w:rPr>
              <w:t>选址位于</w:t>
            </w:r>
            <w:r>
              <w:rPr>
                <w:rFonts w:hint="eastAsia"/>
                <w:color w:val="auto"/>
                <w:kern w:val="0"/>
                <w:sz w:val="24"/>
              </w:rPr>
              <w:t>沂源县石桥镇城镇开发边界范围以外，涉及石龙官庄村、关河峪村、黄墩河村、松峪村、黄安村、分水新村、文河村，选址地块总面积3870.96亩，其中果园3095.62亩、其他园地775.34亩。选址范围未占用永久基本农田、生态保护红线、自然保护区、林业林地、耕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综上所述，从环境保护角度考虑，本项目选址是合理可行的。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eastAsia="zh-CN"/>
              </w:rPr>
            </w:pPr>
          </w:p>
        </w:tc>
      </w:tr>
    </w:tbl>
    <w:p>
      <w:pPr>
        <w:rPr>
          <w:rFonts w:hint="default"/>
          <w:color w:val="auto"/>
        </w:rPr>
        <w:sectPr>
          <w:pgSz w:w="11906" w:h="16838"/>
          <w:pgMar w:top="1440" w:right="1800" w:bottom="1440" w:left="1800" w:header="851" w:footer="1077" w:gutter="0"/>
          <w:pgNumType w:fmt="decimal"/>
          <w:cols w:space="720" w:num="1"/>
          <w:docGrid w:linePitch="312" w:charSpace="0"/>
        </w:sectPr>
      </w:pPr>
    </w:p>
    <w:p>
      <w:pPr>
        <w:rPr>
          <w:rFonts w:hint="default"/>
          <w:color w:val="auto"/>
        </w:r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五、主要生态环境保护措施</w:t>
      </w:r>
    </w:p>
    <w:tbl>
      <w:tblPr>
        <w:tblStyle w:val="20"/>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53" w:type="dxa"/>
            <w:noWrap w:val="0"/>
            <w:tcMar>
              <w:left w:w="28" w:type="dxa"/>
              <w:right w:w="28" w:type="dxa"/>
            </w:tcMar>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pacing w:val="10"/>
                <w:szCs w:val="21"/>
              </w:rPr>
              <w:t>施工期生态环境保护措施</w:t>
            </w:r>
          </w:p>
        </w:tc>
        <w:tc>
          <w:tcPr>
            <w:tcW w:w="845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一</w:t>
            </w:r>
            <w:r>
              <w:rPr>
                <w:rFonts w:hint="eastAsia" w:ascii="Times New Roman" w:hAnsi="Times New Roman" w:eastAsia="宋体" w:cs="Times New Roman"/>
                <w:b/>
                <w:bCs/>
                <w:color w:val="auto"/>
                <w:kern w:val="0"/>
                <w:sz w:val="24"/>
                <w:lang w:val="en-US" w:eastAsia="zh-CN"/>
              </w:rPr>
              <w:t>、施工期大气污染防治措施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施工期产生的废气主要为扬尘，施工扬尘主要来自土方的开挖及堆放扬尘，建筑材料现场搬运及堆放扬尘，施工垃圾的清理及堆放扬尘，以及车辆运输产生的道路扬尘，除此，还有施工车辆尾气、焊接烟尘。为进一步做好当前大气污染防治工作，根据《山东省扬尘污染防治管理办法》（山东省人民政府令第248号）相关规定，本评价要求项目施工期间严格按照六个“百分百”扬尘整治标准，即建筑施工工地周边100%围挡、易扬尘物料及裸露土地100%覆盖、出入车辆100%冲洗、现场道路100%硬化、土方开挖100%湿法作业、渣土车辆100%密闭运输，从严监管建筑施工扬尘，以减轻施工废气对周围环境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场内扬尘防治措施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①施工单位应当建立扬尘污染防治责任制，采取遮盖、围挡、密闭、喷洒、冲洗、绿化等防尘措施，施工工地内车行道路应当采取硬化等降尘措施，裸露地面应当铺设礁渣、细石或者其他功能相当的材料，或者采取覆盖防尘布或者防尘网等措施，保持施工场所和周围环境的清洁。</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②道路施工时，除满足①款规定外，还应当对回填的沟槽，采取洒水、覆盖等措施，防止扬尘污染。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③运输砂石、渣土、土方、垃圾等物料的车辆应当采取蓬盖、密闭等措施，防止在运输过程中因物料遗撒或者泄漏而产生扬尘污染。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④合理安排施工运输工作，对于施工作业中的大型构件和临时土方的运输，应尽量避开交通高峰期。同时，施工单位应与交通管理部门协调一致，采取措施，做好施工现场的交通疏导，避免压车和交通阻塞，最大限度控制汽车尾气的排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⑤开挖、运输和填方等施工作业时，应当辅以洒水抑尘等措施；遇到四级以上大风天气，应当停止土方施工作业，并在作业处覆盖防尘网。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⑥强化堆场扬尘治理。严格落实物料堆场抑尘措施，渣土堆要采取苫盖措施，设置围挡、喷淋、覆盖等抑尘设施。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⑦配备专门的清洗设备和人员负责对出入施工场地口的运输车辆车体和车轮及时冲洗，保证运输车辆不得携带泥土驶出工地。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⑧建设单位与施工单位签订施工承发包合同，应明确施工单位的扬尘污染防治责任，将扬尘污染防治费用列入工程预算。</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⑨重污染天气预警期间严格落实各项应急响应措施。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⑨</w:t>
            </w:r>
            <w:r>
              <w:rPr>
                <w:rFonts w:hint="eastAsia"/>
                <w:color w:val="auto"/>
                <w:kern w:val="0"/>
                <w:sz w:val="24"/>
              </w:rPr>
              <w:t>本工程采用商品混凝土，不设混凝土搅拌站</w:t>
            </w:r>
            <w:r>
              <w:rPr>
                <w:rFonts w:hint="eastAsia"/>
                <w:color w:val="auto"/>
                <w:kern w:val="0"/>
                <w:sz w:val="24"/>
                <w:lang w:eastAsia="zh-CN"/>
              </w:rPr>
              <w:t>；</w:t>
            </w:r>
            <w:r>
              <w:rPr>
                <w:rFonts w:hint="eastAsia"/>
                <w:color w:val="auto"/>
                <w:kern w:val="0"/>
                <w:sz w:val="24"/>
              </w:rPr>
              <w:t>本工程不设砂石料加工系统，不设砂石料堆场。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场外车辆运输扬尘防治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①运输车辆：为减少车辆尾气对周边环境的污染影响，施工运输建材、砂石的车辆均需满足国家标准排放要求。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②运输方式：运沙、石、水泥等的车辆加盖篷布，防止沿途洒落。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③车辆限速：建议行驶车速不大于5km/h，据资料显示：此时的扬尘量可减少为一般行驶速度（15km/h计）情况下的1/3。</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④运输时间：选择车流、人流较少的时间进行物料运输。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采取上述措施后，可以把施工期的废气污染影响减低到最小程度。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焊接烟尘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鉴于本项目焊接工序主要是在室外进行，焊接烟尘综合处理不便。建议从焊接设备选型、先进焊接工序、环保材料和焊接工人作业熟练程度入手，尽量控制焊接烟尘的排放量。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①在工艺确定的前提下，应选用机械化、自动化程度高的设备。应采用低尘低毒焊条，以降低烟尘浓度和毒性。在选购新设备时，应注重设备的环保性能，多选用配有净化部件的一体化设备。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②不同的焊接工艺产生的污染物种类和数量有很大的区别。条件允许的情况下，应选用成熟的隐弧焊代替明弧焊，可大大降低污染物的污染程度。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③采用环保型的药芯焊丝代替普通焊丝，可在一定程度上降低焊接烟尘的产生量。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④高水平的焊接工人在焊接过程中能够熟练、灵活地执行操作规章，如不断观察焊条烘干程度、焊条倾斜角度、焊条长短及焊件位置情况，并做出相应的技术调整。与非熟练工相比，发尘量减少20%以上，焊接速度快10%，且焊接质量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4</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机械尾气污染防治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b w:val="0"/>
                <w:bCs w:val="0"/>
                <w:color w:val="auto"/>
                <w:kern w:val="0"/>
                <w:sz w:val="24"/>
                <w:lang w:val="en-US" w:eastAsia="zh-CN"/>
              </w:rPr>
            </w:pPr>
            <w:r>
              <w:rPr>
                <w:rFonts w:hint="eastAsia" w:ascii="Times New Roman" w:hAnsi="Times New Roman" w:eastAsia="宋体" w:cs="Times New Roman"/>
                <w:color w:val="auto"/>
                <w:kern w:val="0"/>
                <w:sz w:val="24"/>
                <w:lang w:val="en-US" w:eastAsia="zh-CN"/>
              </w:rPr>
              <w:t>为了减小施工期间机械尾气对环境的影响，环评要求选用符合国家有关标准的施工机械和运输车辆，使用符合标准的油料或清洁能源，使其排放的废气能够达到国家标准。对于施工非道路移动机械，尾气应满足</w:t>
            </w:r>
            <w:r>
              <w:rPr>
                <w:rFonts w:hint="default" w:ascii="Times New Roman" w:hAnsi="Times New Roman" w:eastAsia="宋体" w:cs="Times New Roman"/>
                <w:color w:val="auto"/>
                <w:kern w:val="0"/>
                <w:sz w:val="24"/>
                <w:lang w:val="en-US" w:eastAsia="zh-CN"/>
              </w:rPr>
              <w:t>国Ⅳ阶段</w:t>
            </w:r>
            <w:r>
              <w:rPr>
                <w:rFonts w:hint="eastAsia" w:ascii="Times New Roman" w:hAnsi="Times New Roman" w:eastAsia="宋体" w:cs="Times New Roman"/>
                <w:color w:val="auto"/>
                <w:kern w:val="0"/>
                <w:sz w:val="24"/>
                <w:lang w:val="en-US" w:eastAsia="zh-CN"/>
              </w:rPr>
              <w:t>标准要求，具体应符合《非道路移动机械用柴油机排气污染物排放限值及测量方法（中国第三、四阶段）》（GB20891-2014）及其修改单</w:t>
            </w:r>
            <w:r>
              <w:rPr>
                <w:rFonts w:hint="eastAsia" w:cs="Times New Roman"/>
                <w:color w:val="auto"/>
                <w:kern w:val="0"/>
                <w:sz w:val="24"/>
                <w:lang w:val="en-US" w:eastAsia="zh-CN"/>
              </w:rPr>
              <w:t>、《</w:t>
            </w:r>
            <w:r>
              <w:rPr>
                <w:rFonts w:hint="eastAsia"/>
                <w:color w:val="auto"/>
                <w:kern w:val="0"/>
                <w:sz w:val="24"/>
              </w:rPr>
              <w:t>非道路移动机械第四阶段排放标准实施进入倒计时</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《非道路柴油移动机械污染物排放控制技术要求》（HJ1014-2020）</w:t>
            </w:r>
            <w:r>
              <w:rPr>
                <w:rFonts w:hint="eastAsia" w:cs="Times New Roman"/>
                <w:color w:val="auto"/>
                <w:kern w:val="0"/>
                <w:sz w:val="24"/>
                <w:lang w:val="en-US" w:eastAsia="zh-CN"/>
              </w:rPr>
              <w:t>和</w:t>
            </w:r>
            <w:r>
              <w:rPr>
                <w:rFonts w:hint="eastAsia"/>
                <w:color w:val="auto"/>
                <w:kern w:val="0"/>
                <w:sz w:val="24"/>
              </w:rPr>
              <w:t>《山东省非道路移动机械排气污染防治规定》</w:t>
            </w:r>
            <w:r>
              <w:rPr>
                <w:rFonts w:hint="eastAsia" w:ascii="Times New Roman" w:hAnsi="Times New Roman" w:eastAsia="宋体" w:cs="Times New Roman"/>
                <w:color w:val="auto"/>
                <w:kern w:val="0"/>
                <w:sz w:val="24"/>
                <w:lang w:val="en-US" w:eastAsia="zh-CN"/>
              </w:rPr>
              <w:t>的要求。对于施工运输车辆，应优先选用新能源汽车和尾气排放满足国四、国五排放标准的</w:t>
            </w:r>
            <w:r>
              <w:rPr>
                <w:rFonts w:hint="eastAsia" w:cs="Times New Roman"/>
                <w:color w:val="auto"/>
                <w:kern w:val="0"/>
                <w:sz w:val="24"/>
                <w:lang w:val="en-US" w:eastAsia="zh-CN"/>
              </w:rPr>
              <w:t>车辆</w:t>
            </w:r>
            <w:r>
              <w:rPr>
                <w:rFonts w:hint="eastAsia" w:ascii="Times New Roman" w:hAnsi="Times New Roman" w:eastAsia="宋体" w:cs="Times New Roman"/>
                <w:color w:val="auto"/>
                <w:kern w:val="0"/>
                <w:sz w:val="24"/>
                <w:lang w:val="en-US" w:eastAsia="zh-CN"/>
              </w:rPr>
              <w:t>，不得使用</w:t>
            </w:r>
            <w:r>
              <w:rPr>
                <w:rFonts w:hint="eastAsia" w:cs="Times New Roman"/>
                <w:color w:val="auto"/>
                <w:kern w:val="0"/>
                <w:sz w:val="24"/>
                <w:lang w:val="en-US" w:eastAsia="zh-CN"/>
              </w:rPr>
              <w:t>淘汰落后以及不能够满足</w:t>
            </w:r>
            <w:r>
              <w:rPr>
                <w:rFonts w:hint="eastAsia" w:ascii="Times New Roman" w:hAnsi="Times New Roman" w:eastAsia="宋体" w:cs="Times New Roman"/>
                <w:color w:val="auto"/>
                <w:kern w:val="0"/>
                <w:sz w:val="24"/>
                <w:lang w:val="en-US" w:eastAsia="zh-CN"/>
              </w:rPr>
              <w:t>排放标准营运重型柴油货车。</w:t>
            </w:r>
            <w:r>
              <w:rPr>
                <w:rFonts w:hint="eastAsia" w:cs="Times New Roman"/>
                <w:color w:val="auto"/>
                <w:kern w:val="0"/>
                <w:sz w:val="24"/>
                <w:lang w:val="en-US" w:eastAsia="zh-CN"/>
              </w:rPr>
              <w:t>禁止</w:t>
            </w:r>
            <w:r>
              <w:rPr>
                <w:rFonts w:hint="eastAsia"/>
                <w:color w:val="auto"/>
                <w:kern w:val="0"/>
                <w:sz w:val="24"/>
              </w:rPr>
              <w:t>使用超过污染物排放标准和有明显可见烟的非道路移动机械；</w:t>
            </w:r>
            <w:r>
              <w:rPr>
                <w:rFonts w:hint="eastAsia"/>
                <w:b w:val="0"/>
                <w:bCs w:val="0"/>
                <w:color w:val="auto"/>
                <w:kern w:val="0"/>
                <w:sz w:val="24"/>
                <w:lang w:val="en-US" w:eastAsia="zh-CN"/>
              </w:rPr>
              <w:t>运输车辆禁止</w:t>
            </w:r>
            <w:r>
              <w:rPr>
                <w:rFonts w:hint="eastAsia"/>
                <w:b w:val="0"/>
                <w:bCs w:val="0"/>
                <w:color w:val="auto"/>
                <w:kern w:val="0"/>
                <w:sz w:val="24"/>
              </w:rPr>
              <w:t>擅自拆除、破坏或者非法改装非道路移动机械污染控制装置</w:t>
            </w:r>
            <w:r>
              <w:rPr>
                <w:rFonts w:hint="eastAsia"/>
                <w:b w:val="0"/>
                <w:bCs w:val="0"/>
                <w:color w:val="auto"/>
                <w:kern w:val="0"/>
                <w:sz w:val="24"/>
                <w:lang w:eastAsia="zh-CN"/>
              </w:rPr>
              <w:t>；</w:t>
            </w:r>
            <w:r>
              <w:rPr>
                <w:rFonts w:hint="eastAsia"/>
                <w:b w:val="0"/>
                <w:bCs w:val="0"/>
                <w:color w:val="auto"/>
                <w:kern w:val="0"/>
                <w:sz w:val="24"/>
              </w:rPr>
              <w:t>禁止</w:t>
            </w:r>
            <w:r>
              <w:rPr>
                <w:rFonts w:hint="eastAsia"/>
                <w:b w:val="0"/>
                <w:bCs w:val="0"/>
                <w:color w:val="auto"/>
                <w:kern w:val="0"/>
                <w:sz w:val="24"/>
                <w:lang w:val="en-US" w:eastAsia="zh-CN"/>
              </w:rPr>
              <w:t>在</w:t>
            </w:r>
            <w:r>
              <w:rPr>
                <w:rFonts w:hint="eastAsia"/>
                <w:b w:val="0"/>
                <w:bCs w:val="0"/>
                <w:color w:val="auto"/>
                <w:kern w:val="0"/>
                <w:sz w:val="24"/>
              </w:rPr>
              <w:t>使用高排放非道路移动机械的区域内使用高排放非道路移动机械。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b/>
                <w:bCs/>
                <w:color w:val="auto"/>
                <w:kern w:val="0"/>
                <w:sz w:val="24"/>
                <w:lang w:val="en-US" w:eastAsia="zh-CN"/>
              </w:rPr>
            </w:pPr>
            <w:r>
              <w:rPr>
                <w:rFonts w:hint="eastAsia"/>
                <w:color w:val="auto"/>
                <w:kern w:val="0"/>
                <w:sz w:val="24"/>
                <w:highlight w:val="none"/>
              </w:rPr>
              <w:t>通过采取以上措施，可有效</w:t>
            </w:r>
            <w:r>
              <w:rPr>
                <w:rFonts w:hint="eastAsia"/>
                <w:color w:val="auto"/>
                <w:kern w:val="0"/>
                <w:sz w:val="24"/>
                <w:highlight w:val="none"/>
                <w:lang w:val="en-US" w:eastAsia="zh-CN"/>
              </w:rPr>
              <w:t>防止施工期间对大气环境的影响。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二</w:t>
            </w:r>
            <w:r>
              <w:rPr>
                <w:rFonts w:hint="eastAsia" w:ascii="Times New Roman" w:hAnsi="Times New Roman" w:eastAsia="宋体" w:cs="Times New Roman"/>
                <w:b/>
                <w:bCs/>
                <w:color w:val="auto"/>
                <w:kern w:val="0"/>
                <w:sz w:val="24"/>
                <w:lang w:val="en-US" w:eastAsia="zh-CN"/>
              </w:rPr>
              <w:t>、施工期水污染防治措施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本项目施工期废水不外排，不会污染区域地表水体的水质。为严格保护地表水体不受施工污染的影响，本评价提出如下措施：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施工期废污水主要为施工废水和施工人员产生的生活污水。施工废水主要来源于基础开挖产生的泥浆水、施工场地及临时道路洒水、施工车辆冲洗废水，以及雨天雨水冲刷施工现场形成的污水等，本环评要求在工地适当位置设置简易沉淀池对施工废水进行澄清处理后回用施工场地降尘洒水，不外排；本项目在施工营地内设1处临时生活区，建临时防渗旱厕一座，生活污水排入防渗旱厕，施工期间定期对旱厕清掏，底物外运用作农肥利用，不外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为减轻在水域施工活动对其水质的影响，本环评提出以下环保措施：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（1）采取人工作业等对环境影响较小的方式进行光伏区施工，不使用可能对水体产生影响的大型机械设备。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（2）加强施工管理，禁止施工废水、渣土和其他固体废物排入河流，施工人员的生活污水依托当地民宅的污水处理设施，不进入水体。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（3）施工时应做到“先防护，后施工”，在临近水体进行施工时应设置临时挡墙，在雨季到来之前完成相应的拦截措施，防止施工废水及固废排入水体。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（4）施工过程中加强对含油设施（包含运输车辆、施工设备）的管理，避免油类物质进入水体。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（5）严格规范施工人员行为，开挖土石方应及时清理、合理堆放。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通过加强对施工期的管理，在采取以上措施的前提下，可有效减轻项目施工期对地表水水质的影响。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通过采取上述防治措施，可把施工废水对周围地表水体的影响降至最低。</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三</w:t>
            </w:r>
            <w:r>
              <w:rPr>
                <w:rFonts w:hint="eastAsia" w:ascii="Times New Roman" w:hAnsi="Times New Roman" w:eastAsia="宋体" w:cs="Times New Roman"/>
                <w:b/>
                <w:bCs/>
                <w:color w:val="auto"/>
                <w:kern w:val="0"/>
                <w:sz w:val="24"/>
                <w:lang w:val="en-US" w:eastAsia="zh-CN"/>
              </w:rPr>
              <w:t>、施工期噪声污染防治措施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为了减轻施工噪声对周围环境的影响，本评价要求施工单位采取以下防治措施：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（1）合理布局施工现场，避免在同一地点安排大量动力机械，如果因施工需要，则应采取局部隔声降噪措施，如在使用现场四周设置隔声围障</w:t>
            </w:r>
            <w:r>
              <w:rPr>
                <w:rFonts w:hint="eastAsia" w:cs="Times New Roman"/>
                <w:color w:val="auto"/>
                <w:kern w:val="0"/>
                <w:sz w:val="24"/>
                <w:lang w:val="en-US" w:eastAsia="zh-CN"/>
              </w:rPr>
              <w:t>，或者</w:t>
            </w:r>
            <w:r>
              <w:rPr>
                <w:rFonts w:hint="eastAsia"/>
                <w:color w:val="auto"/>
                <w:kern w:val="0"/>
                <w:sz w:val="24"/>
              </w:rPr>
              <w:t>尽量选用低噪声或备有消声降噪声设备的施工机械</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场区施工时，应将高噪声设备布置在场地中央，远离居民区，因工程需要必须在距离居民较近区域进行高噪声施工时，应采取围挡隔声或加隔声工棚等措施，降低噪声影响。钢管、模板等构件装卸、搬运应轻拿轻放，严禁抛掷。</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（3）施工现场架设2.5~3.0m高施工围墙，封闭施工现场。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（4）合理安排运输路线，施工和运输车辆经过村庄应尽量降低车速，禁止鸣喇叭。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（5）禁止夜间进行高噪声施工，因特殊需要必须连续作业的，必须取得县级以上人民政府或者其有关主管部门的证明，并公告附近居民。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（6）施工期间使用满足</w:t>
            </w:r>
            <w:r>
              <w:rPr>
                <w:rFonts w:hint="eastAsia" w:ascii="Times New Roman" w:hAnsi="Times New Roman" w:eastAsia="宋体" w:cs="Times New Roman"/>
                <w:color w:val="auto"/>
                <w:kern w:val="0"/>
                <w:sz w:val="24"/>
                <w:lang w:val="en-US" w:eastAsia="zh-CN"/>
              </w:rPr>
              <w:t>《非道路移动机械用柴油机排气污染物排放限值及测量方法（中国第三、四阶段）》（GB20891-2014）及其修改单</w:t>
            </w:r>
            <w:r>
              <w:rPr>
                <w:rFonts w:hint="eastAsia" w:cs="Times New Roman"/>
                <w:color w:val="auto"/>
                <w:kern w:val="0"/>
                <w:sz w:val="24"/>
                <w:lang w:val="en-US" w:eastAsia="zh-CN"/>
              </w:rPr>
              <w:t>、《</w:t>
            </w:r>
            <w:r>
              <w:rPr>
                <w:rFonts w:hint="eastAsia"/>
                <w:color w:val="auto"/>
                <w:kern w:val="0"/>
                <w:sz w:val="24"/>
              </w:rPr>
              <w:t>非道路移动机械第四阶段排放标准实施进入倒计时</w:t>
            </w:r>
            <w:r>
              <w:rPr>
                <w:rFonts w:hint="eastAsia"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《非道路柴油移动机械污染物排放控制技术要求》（HJ1014-2020）</w:t>
            </w:r>
            <w:r>
              <w:rPr>
                <w:rFonts w:hint="eastAsia" w:cs="Times New Roman"/>
                <w:color w:val="auto"/>
                <w:kern w:val="0"/>
                <w:sz w:val="24"/>
                <w:lang w:val="en-US" w:eastAsia="zh-CN"/>
              </w:rPr>
              <w:t>和</w:t>
            </w:r>
            <w:r>
              <w:rPr>
                <w:rFonts w:hint="eastAsia"/>
                <w:color w:val="auto"/>
                <w:kern w:val="0"/>
                <w:sz w:val="24"/>
              </w:rPr>
              <w:t>《山东省非道路移动机械排气污染防治规定》</w:t>
            </w:r>
            <w:r>
              <w:rPr>
                <w:rFonts w:hint="eastAsia"/>
                <w:color w:val="auto"/>
                <w:kern w:val="0"/>
                <w:sz w:val="24"/>
                <w:lang w:val="en-US" w:eastAsia="zh-CN"/>
              </w:rPr>
              <w:t>等相关</w:t>
            </w:r>
            <w:r>
              <w:rPr>
                <w:rFonts w:hint="eastAsia" w:ascii="Times New Roman" w:hAnsi="Times New Roman" w:eastAsia="宋体" w:cs="Times New Roman"/>
                <w:color w:val="auto"/>
                <w:kern w:val="0"/>
                <w:sz w:val="24"/>
                <w:lang w:val="en-US" w:eastAsia="zh-CN"/>
              </w:rPr>
              <w:t>的要求</w:t>
            </w:r>
            <w:r>
              <w:rPr>
                <w:rFonts w:hint="eastAsia" w:cs="Times New Roman"/>
                <w:color w:val="auto"/>
                <w:kern w:val="0"/>
                <w:sz w:val="24"/>
                <w:lang w:val="en-US" w:eastAsia="zh-CN"/>
              </w:rPr>
              <w:t>的施工机械，</w:t>
            </w:r>
            <w:r>
              <w:rPr>
                <w:rFonts w:hint="eastAsia" w:ascii="Times New Roman" w:hAnsi="Times New Roman" w:eastAsia="宋体" w:cs="Times New Roman"/>
                <w:color w:val="auto"/>
                <w:kern w:val="0"/>
                <w:sz w:val="24"/>
                <w:lang w:val="en-US" w:eastAsia="zh-CN"/>
              </w:rPr>
              <w:t>不得使用</w:t>
            </w:r>
            <w:r>
              <w:rPr>
                <w:rFonts w:hint="eastAsia" w:cs="Times New Roman"/>
                <w:color w:val="auto"/>
                <w:kern w:val="0"/>
                <w:sz w:val="24"/>
                <w:lang w:val="en-US" w:eastAsia="zh-CN"/>
              </w:rPr>
              <w:t>淘汰落后以及不能够满足</w:t>
            </w:r>
            <w:r>
              <w:rPr>
                <w:rFonts w:hint="eastAsia" w:ascii="Times New Roman" w:hAnsi="Times New Roman" w:eastAsia="宋体" w:cs="Times New Roman"/>
                <w:color w:val="auto"/>
                <w:kern w:val="0"/>
                <w:sz w:val="24"/>
                <w:lang w:val="en-US" w:eastAsia="zh-CN"/>
              </w:rPr>
              <w:t>排放标准</w:t>
            </w:r>
            <w:r>
              <w:rPr>
                <w:rFonts w:hint="eastAsia" w:cs="Times New Roman"/>
                <w:color w:val="auto"/>
                <w:kern w:val="0"/>
                <w:sz w:val="24"/>
                <w:lang w:val="en-US" w:eastAsia="zh-CN"/>
              </w:rPr>
              <w:t>的施工机械</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（7）加强施工机械的保养和维护，防止由于机械设备状态不佳，造成机械设备运行过程中噪声过大。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采取上述措施后可确保项目施工场界噪声满足《建筑施工场界环境噪声排放标准》（GB12523-2011）中标准限值，尽可能的减少施工活动对周边环境的噪声影响。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四</w:t>
            </w:r>
            <w:r>
              <w:rPr>
                <w:rFonts w:hint="eastAsia" w:ascii="Times New Roman" w:hAnsi="Times New Roman" w:eastAsia="宋体" w:cs="Times New Roman"/>
                <w:b/>
                <w:bCs/>
                <w:color w:val="auto"/>
                <w:kern w:val="0"/>
                <w:sz w:val="24"/>
                <w:lang w:val="en-US" w:eastAsia="zh-CN"/>
              </w:rPr>
              <w:t>、施工期固体废物污染防治措施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（1）土方开挖应将产生的土石方及时回填严实，多余土石方应在周围进行平整，施工结束后进行绿化。</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（2）施工过程中产生建筑垃圾不得随意丢弃，对电缆余料、钢板、木材等下角料和废弃包装材料可分类回收。对不能回收的建筑垃圾，则送当地管理部门指定建筑废渣专用堆放场。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（3）施工人员产生的生活垃圾分类收集后，委托当地环卫部门集中进行清运。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施工过程中实施上述措施，可减少施工固废对周边环境的影响</w:t>
            </w:r>
            <w:r>
              <w:rPr>
                <w:rFonts w:hint="eastAsia"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五</w:t>
            </w:r>
            <w:r>
              <w:rPr>
                <w:rFonts w:hint="eastAsia" w:ascii="Times New Roman" w:hAnsi="Times New Roman" w:eastAsia="宋体" w:cs="Times New Roman"/>
                <w:b/>
                <w:bCs/>
                <w:color w:val="auto"/>
                <w:kern w:val="0"/>
                <w:sz w:val="24"/>
                <w:lang w:val="en-US" w:eastAsia="zh-CN"/>
              </w:rPr>
              <w:t>、施工期生态保护措施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项目用地类型主要为</w:t>
            </w:r>
            <w:r>
              <w:rPr>
                <w:rFonts w:hint="default" w:ascii="Times New Roman" w:hAnsi="Times New Roman" w:eastAsia="宋体" w:cs="Times New Roman"/>
                <w:color w:val="auto"/>
                <w:kern w:val="0"/>
                <w:sz w:val="24"/>
                <w:lang w:eastAsia="zh-CN"/>
              </w:rPr>
              <w:t>果园地和荒地</w:t>
            </w:r>
            <w:r>
              <w:rPr>
                <w:rFonts w:hint="eastAsia" w:cs="Times New Roman"/>
                <w:color w:val="auto"/>
                <w:kern w:val="0"/>
                <w:sz w:val="24"/>
                <w:highlight w:val="none"/>
                <w:lang w:val="en-US" w:eastAsia="zh-CN"/>
              </w:rPr>
              <w:t>，施工场地建设和平整，会破坏一定面积的地表植被，使地表的表层土壤受到扰动，采取了一系列生态保护措施后，施工期对区域生态环境的影响较小。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（1）规划施工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①尽量做好生态环境规划前期工作，做好工程完工后生态环境恢复工作，尽量减少植被破坏及水土流失等不利影响。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②施工前，应科学合理规划，加快施工进度，采用水面打桩施工工艺，缩短水面施工时间，控制和减少水体扰动，尽量减小对水生生境的影响。在各光伏发电单元施工材料堆场优先设置于各光伏发电单元施工现场旁的荒地处，并采取遮盖防尘等措施，避免施工场地废水漫流现象的发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③合理安排项目施工时段，各池塘水面施工应优先选择在秋季枯水期，避开水生生物繁殖季节。在单个光伏发电单元施工过程中对各施工工序进行集约化安排，将单个发电单元的基础打桩、光伏组件安装、箱变安装和设备调试进行统一安排，避免长时间多频次对水体的扰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④选址选线充分征求当地主管部门的意见，尽量减少占用耕地和永久基本农田。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（2）严格控制占地范围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①严格控制施工范围，应限制在用地范围内进行并设围挡，尽量减少临时占地面积，以减少施工对项目周围生态环境的影响。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②施工前对施工范围临时设施的布置要进行严格的审查，优化布置方案，尽可能少临时占地，又方便施工。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③施工过程中禁止将临时废渣随处乱排占压土地，禁止随意扩大施工扰动面积破坏植被。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④场内运输车辆严格按照指定运输道路行驶，禁止随意开辟道路，碾压、破坏原生植被。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⑤施工临时道路的选择上，尽量利用项目区现有的乡村公路，需要新建的施工道路在现有田埂的基础上进行拓宽和加固，减少土地开挖和土地的占用。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（3）植被保护与恢复措施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①施工期间，严格按照设计文件确定征占土地范围，控制植被扰动范围。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②施工占用耕地时，对进行表土剥离，将表土单独堆存并做好覆盖、拦挡等防护措施，等待施工结束后用于临时占地的复垦。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③做好土石方平衡，尽量减少开挖量与土石方作业量，减少不必要的土地扰动和植被破坏。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④电缆沟开挖、新建检修道路等尽量避绕覆盖度高的灌草地。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⑤临时占地施工破坏植被而造成裸露的土地应在施工结束后立即进行土地整治，尽量采用当地土种进行植被补充，采用撒播草籽或移植现成树木的方式进行恢复，及时恢复原有土地功能，保证项目建设后生态环境质量不降低。</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⑥基础、电缆沟等开挖时，应将表层土与下层土分开，单独收集并保存表层土，暂时堆放于临时堆场，用于今后的植被恢复覆土，以恢复土壤理性。临时表土堆场应采取临时防护措施：设土袋挡护、拍实、表层覆盖草垫或苫盖纤维布等其他覆盖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⑦对栽种的植被定期浇灌，保证植被成活率。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（4）动物保护措施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①施工期间应当注意生态保护，严禁捕杀野生动物，施工结束后尽快进行生态恢复，为野生动物尽早回到原有生境创造积极有利的条件。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②合理安排打桩等高噪声作业时间，防止噪声对野生动物的惊扰。野生鸟类和兽类大多是早晨、黄昏或夜间外出觅食，正午是鸟类休息时间。为了减少工程施工噪声对野生动物的惊扰，应做好施工方式和时间的计划，并力求避免在晨昏和正午进行大型机械施工产生的噪声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（5）水土流失防治措施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olor w:val="auto"/>
                <w:kern w:val="0"/>
                <w:sz w:val="24"/>
                <w:highlight w:val="none"/>
              </w:rPr>
              <w:t>本工程施工过程中将珍贵的表土资源剥离、堆存，待施工结束后用于表土回填绿化。工程建设中可能需要损毁的荒草地及未利用地等区域进行表土剥离，而光伏阵列间隔区域只在施工期临时占压，并不进行基础施工，故不进行剥离；临时堆土设在光伏板附近不需进行基础建设区域，临时占压，故不进行表土剥离。本着节省工程投资、减少土方运距、合理利用土方的原则，对工程建设期间土方平衡进行科学合理地调配，避免土方的多次调运引发的次生水土流失。</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olor w:val="auto"/>
                <w:kern w:val="0"/>
                <w:sz w:val="24"/>
                <w:highlight w:val="none"/>
              </w:rPr>
              <w:t>本工程土石方主要包括地表清理、场地平整、电缆沟开挖、组件及建筑基础等土石方挖填。在满足光伏组件坡度布置要求前提下综合考虑工程量、场地排水及施工组织安排等因素，采用局部开挖的方式进行场地平整、光伏组件基础开挖和电缆沟开挖等。光伏场区不进行大规模场平，根据整体地形，随坡就势，仅对局部坡面、沟壑及土包根据现场情况的需要进行削平补齐，并保证坡势不影响后续施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为保护工程场区水土资源，减少和治理工程建设中的水土流失，在工程建设施工中拟采取</w:t>
            </w:r>
            <w:r>
              <w:rPr>
                <w:rFonts w:hint="eastAsia"/>
                <w:color w:val="auto"/>
                <w:kern w:val="0"/>
                <w:sz w:val="24"/>
                <w:highlight w:val="none"/>
                <w:lang w:eastAsia="zh-CN"/>
              </w:rPr>
              <w:t>：</w:t>
            </w:r>
            <w:r>
              <w:rPr>
                <w:rFonts w:hint="eastAsia"/>
                <w:color w:val="auto"/>
                <w:kern w:val="0"/>
                <w:sz w:val="24"/>
                <w:highlight w:val="none"/>
              </w:rPr>
              <w:t>①尽早修建排水、拦挡、护坡工程，以防雨水冲刷产生的水土流失灾害</w:t>
            </w:r>
            <w:r>
              <w:rPr>
                <w:rFonts w:hint="eastAsia"/>
                <w:color w:val="auto"/>
                <w:kern w:val="0"/>
                <w:sz w:val="24"/>
                <w:highlight w:val="none"/>
                <w:lang w:eastAsia="zh-CN"/>
              </w:rPr>
              <w:t>；</w:t>
            </w:r>
            <w:r>
              <w:rPr>
                <w:rFonts w:hint="eastAsia"/>
                <w:color w:val="auto"/>
                <w:kern w:val="0"/>
                <w:sz w:val="24"/>
                <w:highlight w:val="none"/>
              </w:rPr>
              <w:t>②逆变室及箱变基础周边施工区扰动地表处及时进行场地平整，并覆土恢复植被</w:t>
            </w:r>
            <w:r>
              <w:rPr>
                <w:rFonts w:hint="eastAsia"/>
                <w:color w:val="auto"/>
                <w:kern w:val="0"/>
                <w:sz w:val="24"/>
                <w:highlight w:val="none"/>
                <w:lang w:eastAsia="zh-CN"/>
              </w:rPr>
              <w:t>；</w:t>
            </w:r>
            <w:r>
              <w:rPr>
                <w:rFonts w:hint="eastAsia"/>
                <w:color w:val="auto"/>
                <w:kern w:val="0"/>
                <w:sz w:val="24"/>
                <w:highlight w:val="none"/>
              </w:rPr>
              <w:t>③检修道路修建排水工程，疏通路面雨水，跨沟道路修建排水管涵等措施。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施工结束后水土流失治理措施主要包括：</w:t>
            </w:r>
            <w:r>
              <w:rPr>
                <w:rFonts w:hint="eastAsia"/>
                <w:color w:val="auto"/>
                <w:kern w:val="0"/>
                <w:sz w:val="24"/>
                <w:highlight w:val="none"/>
                <w:lang w:val="en-US" w:eastAsia="zh-CN"/>
              </w:rPr>
              <w:t>①</w:t>
            </w:r>
            <w:r>
              <w:rPr>
                <w:rFonts w:hint="eastAsia"/>
                <w:color w:val="auto"/>
                <w:kern w:val="0"/>
                <w:sz w:val="24"/>
                <w:highlight w:val="none"/>
              </w:rPr>
              <w:t>对场内永久道路、变电站周围采取绿化措施；</w:t>
            </w:r>
            <w:r>
              <w:rPr>
                <w:rFonts w:hint="eastAsia"/>
                <w:color w:val="auto"/>
                <w:kern w:val="0"/>
                <w:sz w:val="24"/>
                <w:highlight w:val="none"/>
                <w:lang w:val="en-US" w:eastAsia="zh-CN"/>
              </w:rPr>
              <w:t>②</w:t>
            </w:r>
            <w:r>
              <w:rPr>
                <w:rFonts w:hint="eastAsia"/>
                <w:color w:val="auto"/>
                <w:kern w:val="0"/>
                <w:sz w:val="24"/>
                <w:highlight w:val="none"/>
              </w:rPr>
              <w:t>对电缆沟开挖土方应及时回填，回填土要逐层夯实，并恢复原有植被；</w:t>
            </w:r>
            <w:r>
              <w:rPr>
                <w:rFonts w:hint="eastAsia"/>
                <w:color w:val="auto"/>
                <w:kern w:val="0"/>
                <w:sz w:val="24"/>
                <w:highlight w:val="none"/>
                <w:lang w:val="en-US" w:eastAsia="zh-CN"/>
              </w:rPr>
              <w:t>③</w:t>
            </w:r>
            <w:r>
              <w:rPr>
                <w:rFonts w:hint="eastAsia"/>
                <w:color w:val="auto"/>
                <w:kern w:val="0"/>
                <w:sz w:val="24"/>
                <w:highlight w:val="none"/>
              </w:rPr>
              <w:t>对临时占地施工单位应及时拆除临时建筑物，清理和平整场地，对裸露的地面采用撒播原地带性植被的方式进行恢复</w:t>
            </w:r>
            <w:r>
              <w:rPr>
                <w:rFonts w:hint="eastAsia"/>
                <w:color w:val="auto"/>
                <w:kern w:val="0"/>
                <w:sz w:val="24"/>
                <w:highlight w:val="none"/>
                <w:lang w:eastAsia="zh-CN"/>
              </w:rPr>
              <w:t>；</w:t>
            </w:r>
            <w:r>
              <w:rPr>
                <w:rFonts w:hint="eastAsia"/>
                <w:color w:val="auto"/>
                <w:kern w:val="0"/>
                <w:sz w:val="24"/>
                <w:highlight w:val="none"/>
                <w:lang w:val="en-US" w:eastAsia="zh-CN"/>
              </w:rPr>
              <w:t>④</w:t>
            </w:r>
            <w:r>
              <w:rPr>
                <w:rFonts w:hint="eastAsia"/>
                <w:color w:val="auto"/>
                <w:kern w:val="0"/>
                <w:sz w:val="24"/>
                <w:highlight w:val="none"/>
              </w:rPr>
              <w:t>加强行政管理</w:t>
            </w:r>
            <w:r>
              <w:rPr>
                <w:rFonts w:hint="eastAsia"/>
                <w:color w:val="auto"/>
                <w:kern w:val="0"/>
                <w:sz w:val="24"/>
                <w:highlight w:val="none"/>
                <w:lang w:eastAsia="zh-CN"/>
              </w:rPr>
              <w:t>，</w:t>
            </w:r>
            <w:r>
              <w:rPr>
                <w:rFonts w:hint="eastAsia"/>
                <w:color w:val="auto"/>
                <w:kern w:val="0"/>
                <w:sz w:val="24"/>
                <w:highlight w:val="none"/>
              </w:rPr>
              <w:t>通过加强监督等措施，规范</w:t>
            </w:r>
            <w:r>
              <w:rPr>
                <w:rFonts w:hint="eastAsia"/>
                <w:color w:val="auto"/>
                <w:kern w:val="0"/>
                <w:sz w:val="24"/>
                <w:highlight w:val="none"/>
                <w:lang w:val="en-US" w:eastAsia="zh-CN"/>
              </w:rPr>
              <w:t>职工</w:t>
            </w:r>
            <w:r>
              <w:rPr>
                <w:rFonts w:hint="eastAsia"/>
                <w:color w:val="auto"/>
                <w:kern w:val="0"/>
                <w:sz w:val="24"/>
                <w:highlight w:val="none"/>
              </w:rPr>
              <w:t>的行为，</w:t>
            </w:r>
            <w:r>
              <w:rPr>
                <w:rFonts w:hint="eastAsia"/>
                <w:color w:val="auto"/>
                <w:kern w:val="0"/>
                <w:sz w:val="24"/>
                <w:highlight w:val="none"/>
                <w:lang w:val="en-US" w:eastAsia="zh-CN"/>
              </w:rPr>
              <w:t>自觉保护环境。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highlight w:val="none"/>
                <w:lang w:eastAsia="zh-CN"/>
              </w:rPr>
            </w:pPr>
            <w:r>
              <w:rPr>
                <w:rFonts w:hint="eastAsia"/>
                <w:color w:val="auto"/>
                <w:kern w:val="0"/>
                <w:sz w:val="24"/>
                <w:highlight w:val="none"/>
              </w:rPr>
              <w:t>植被对于土壤固定和抵御水流冲击具有重要作用</w:t>
            </w:r>
            <w:r>
              <w:rPr>
                <w:rFonts w:hint="eastAsia"/>
                <w:color w:val="auto"/>
                <w:kern w:val="0"/>
                <w:sz w:val="24"/>
                <w:highlight w:val="none"/>
                <w:lang w:eastAsia="zh-CN"/>
              </w:rPr>
              <w:t>，</w:t>
            </w:r>
            <w:r>
              <w:rPr>
                <w:rFonts w:hint="eastAsia"/>
                <w:color w:val="auto"/>
                <w:kern w:val="0"/>
                <w:sz w:val="24"/>
                <w:highlight w:val="none"/>
                <w:lang w:val="en-US" w:eastAsia="zh-CN"/>
              </w:rPr>
              <w:t>通过</w:t>
            </w:r>
            <w:r>
              <w:rPr>
                <w:rFonts w:hint="eastAsia"/>
                <w:color w:val="auto"/>
                <w:kern w:val="0"/>
                <w:sz w:val="24"/>
                <w:highlight w:val="none"/>
              </w:rPr>
              <w:t>增加植被覆盖</w:t>
            </w:r>
            <w:r>
              <w:rPr>
                <w:rFonts w:hint="eastAsia"/>
                <w:color w:val="auto"/>
                <w:kern w:val="0"/>
                <w:sz w:val="24"/>
                <w:highlight w:val="none"/>
                <w:lang w:eastAsia="zh-CN"/>
              </w:rPr>
              <w:t>，</w:t>
            </w:r>
            <w:r>
              <w:rPr>
                <w:rFonts w:hint="eastAsia"/>
                <w:color w:val="auto"/>
                <w:kern w:val="0"/>
                <w:sz w:val="24"/>
                <w:highlight w:val="none"/>
                <w:lang w:val="en-US" w:eastAsia="zh-CN"/>
              </w:rPr>
              <w:t>可以</w:t>
            </w:r>
            <w:r>
              <w:rPr>
                <w:rFonts w:hint="eastAsia"/>
                <w:color w:val="auto"/>
                <w:kern w:val="0"/>
                <w:sz w:val="24"/>
                <w:highlight w:val="none"/>
              </w:rPr>
              <w:t>减缓水流速度，提高土地的保水能力，</w:t>
            </w:r>
            <w:r>
              <w:rPr>
                <w:rFonts w:hint="eastAsia"/>
                <w:color w:val="auto"/>
                <w:kern w:val="0"/>
                <w:sz w:val="24"/>
                <w:highlight w:val="none"/>
                <w:lang w:val="en-US" w:eastAsia="zh-CN"/>
              </w:rPr>
              <w:t>减少</w:t>
            </w:r>
            <w:r>
              <w:rPr>
                <w:rFonts w:hint="eastAsia"/>
                <w:color w:val="auto"/>
                <w:kern w:val="0"/>
                <w:sz w:val="24"/>
                <w:highlight w:val="none"/>
              </w:rPr>
              <w:t>土壤侵蚀</w:t>
            </w:r>
            <w:r>
              <w:rPr>
                <w:rFonts w:hint="eastAsia"/>
                <w:color w:val="auto"/>
                <w:kern w:val="0"/>
                <w:sz w:val="24"/>
                <w:highlight w:val="none"/>
                <w:lang w:eastAsia="zh-CN"/>
              </w:rPr>
              <w:t>。</w:t>
            </w:r>
            <w:r>
              <w:rPr>
                <w:rFonts w:hint="eastAsia"/>
                <w:color w:val="auto"/>
                <w:kern w:val="0"/>
                <w:sz w:val="24"/>
                <w:highlight w:val="none"/>
              </w:rPr>
              <w:t>通过采取以上措施，可有效治理因工程建设引起的水土流失，不会引起较大的水土流失影响。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highlight w:val="none"/>
              </w:rPr>
            </w:pPr>
            <w:r>
              <w:rPr>
                <w:rFonts w:hint="eastAsia"/>
                <w:color w:val="auto"/>
                <w:kern w:val="0"/>
                <w:sz w:val="24"/>
                <w:highlight w:val="none"/>
              </w:rPr>
              <w:t>另外，由于项目水土流失的影响范围仅限于项目场区，且主要在施工期。故当施工期结束，光伏区正常运营后，植被恢复到一定程度时，该工程对区域水土流失的影响也随之基本消失。由于不同部位的施工措施对植被影响程度不同，水土流失的影响时限也不同，临时压埋区植被恢复一般只需要1年左右，铲除植被区从开始施工到植被基本恢复需3~5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建设单位应严格按照经审查后的《水土保持方案报告书》中的水土保持措施执行，有关水土保持治理方案的具体量化指标最终以《水土保持方案报告书》为准，项目在严格落实水土保持方案的前提下，本项目不会对区域造成水土流失。</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highlight w:val="none"/>
                <w:lang w:val="en-US" w:eastAsia="zh-CN"/>
              </w:rPr>
              <w:t>综上，本项目在施工期间对区域生态环境整体影响不大，并且通过采取相应的生态减缓、保护和恢复措施，加强施工管理，把建设期间对周围环境的影响程度减少到较低的限度，做到发展与保护环境的协调，杜绝投诉现象，整体来说施工期环境影响是可接受的</w:t>
            </w:r>
            <w:r>
              <w:rPr>
                <w:rFonts w:hint="eastAsia" w:ascii="Times New Roman" w:hAnsi="Times New Roman" w:eastAsia="宋体" w:cs="Times New Roman"/>
                <w:color w:val="auto"/>
                <w:kern w:val="0"/>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53" w:type="dxa"/>
            <w:noWrap w:val="0"/>
            <w:tcMar>
              <w:left w:w="28" w:type="dxa"/>
              <w:right w:w="28" w:type="dxa"/>
            </w:tcMar>
            <w:vAlign w:val="center"/>
          </w:tcPr>
          <w:p>
            <w:pPr>
              <w:adjustRightInd w:val="0"/>
              <w:snapToGrid w:val="0"/>
              <w:jc w:val="center"/>
              <w:rPr>
                <w:rFonts w:hint="default" w:ascii="Times New Roman" w:hAnsi="Times New Roman" w:cs="Times New Roman"/>
                <w:bCs/>
                <w:color w:val="auto"/>
                <w:spacing w:val="10"/>
                <w:szCs w:val="21"/>
              </w:rPr>
            </w:pPr>
            <w:r>
              <w:rPr>
                <w:rFonts w:hint="eastAsia" w:cs="Times New Roman"/>
                <w:bCs/>
                <w:color w:val="auto"/>
                <w:spacing w:val="10"/>
                <w:szCs w:val="21"/>
                <w:lang w:eastAsia="zh-CN"/>
              </w:rPr>
              <w:t>运营</w:t>
            </w:r>
            <w:r>
              <w:rPr>
                <w:rFonts w:hint="default" w:ascii="Times New Roman" w:hAnsi="Times New Roman" w:cs="Times New Roman"/>
                <w:bCs/>
                <w:color w:val="auto"/>
                <w:spacing w:val="10"/>
                <w:szCs w:val="21"/>
              </w:rPr>
              <w:t>期生态环境保护措施</w:t>
            </w:r>
          </w:p>
        </w:tc>
        <w:tc>
          <w:tcPr>
            <w:tcW w:w="845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一</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期大气污染防治措施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highlight w:val="none"/>
                <w:lang w:val="en-US" w:eastAsia="zh-CN"/>
              </w:rPr>
            </w:pPr>
            <w:r>
              <w:rPr>
                <w:rFonts w:hint="eastAsia" w:cs="Times New Roman"/>
                <w:color w:val="auto"/>
                <w:kern w:val="0"/>
                <w:sz w:val="24"/>
                <w:highlight w:val="none"/>
                <w:lang w:val="en-US" w:eastAsia="zh-CN"/>
              </w:rPr>
              <w:t>太阳能为清洁能源，本项目为清洁新能源发电工程无工艺废气产生，对周围环境空气影响较小。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二</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w:t>
            </w:r>
            <w:r>
              <w:rPr>
                <w:rFonts w:hint="eastAsia" w:cs="Times New Roman"/>
                <w:b/>
                <w:bCs/>
                <w:color w:val="auto"/>
                <w:kern w:val="0"/>
                <w:sz w:val="24"/>
                <w:lang w:val="en-US" w:eastAsia="zh-CN"/>
              </w:rPr>
              <w:t>废</w:t>
            </w:r>
            <w:r>
              <w:rPr>
                <w:rFonts w:hint="eastAsia" w:ascii="Times New Roman" w:hAnsi="Times New Roman" w:eastAsia="宋体" w:cs="Times New Roman"/>
                <w:b/>
                <w:bCs/>
                <w:color w:val="auto"/>
                <w:kern w:val="0"/>
                <w:sz w:val="24"/>
                <w:lang w:val="en-US" w:eastAsia="zh-CN"/>
              </w:rPr>
              <w:t>水污染防治措施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sz w:val="24"/>
                <w:lang w:val="en-US" w:eastAsia="zh-CN"/>
              </w:rPr>
            </w:pPr>
            <w:r>
              <w:rPr>
                <w:rFonts w:hint="eastAsia" w:ascii="Times New Roman" w:hAnsi="Times New Roman" w:eastAsia="宋体" w:cs="Times New Roman"/>
                <w:color w:val="auto"/>
                <w:kern w:val="0"/>
                <w:sz w:val="24"/>
                <w:highlight w:val="none"/>
                <w:lang w:val="en-US" w:eastAsia="zh-CN"/>
              </w:rPr>
              <w:t>本项目</w:t>
            </w:r>
            <w:r>
              <w:rPr>
                <w:rFonts w:hint="eastAsia" w:cs="Times New Roman"/>
                <w:color w:val="auto"/>
                <w:sz w:val="24"/>
                <w:lang w:val="en-US" w:eastAsia="zh-CN"/>
              </w:rPr>
              <w:t>职工依托风电升压站内现有职工，不新增劳动定员，本项目不新增生活污水。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highlight w:val="none"/>
                <w:lang w:val="en-US" w:eastAsia="zh-CN"/>
              </w:rPr>
              <w:t>本项目光伏组件清洗采用“机械清洗为主，人工擦洗为辅”，冲洗水在重力作用下直接流至光伏板下。</w:t>
            </w:r>
            <w:r>
              <w:rPr>
                <w:rFonts w:hint="eastAsia" w:cs="Times New Roman"/>
                <w:color w:val="auto"/>
                <w:kern w:val="0"/>
                <w:sz w:val="24"/>
                <w:lang w:val="en-US" w:eastAsia="zh-CN"/>
              </w:rPr>
              <w:t>光伏组件清洗过程不使用清洗剂，</w:t>
            </w:r>
            <w:r>
              <w:rPr>
                <w:rFonts w:hint="eastAsia" w:ascii="Times New Roman" w:hAnsi="Times New Roman" w:eastAsia="宋体" w:cs="Times New Roman"/>
                <w:color w:val="auto"/>
                <w:kern w:val="0"/>
                <w:sz w:val="24"/>
                <w:highlight w:val="none"/>
                <w:lang w:val="en-US" w:eastAsia="zh-CN"/>
              </w:rPr>
              <w:t>光伏组件清洗废水的主要污染物为SS，废水全部滴落至光伏板下直接用于项目光伏阵列区内作物、植被灌溉，废水不外排。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三</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期噪声污染防治措施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运营期间噪声源主要来源于主变、箱变、逆变器等运行噪声，为了减少噪声采取以下措施：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（1）选用低噪声设备，并对噪声源采取减振等措施，在变压器外部冷却装置使用减振胶垫。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（2）合理布局变压器等产生噪声设备，尽可能在站区中部位置布置，远离居民区。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（3）建立设备定期维护、保养的管理制度，以防止设备故障形成的非正常生产噪声，同时确保环保措施发挥最有效的功能。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由于本项目声源分散且项目区较为空旷，经采取相应的噪声防治措施处理后，运营期厂界噪声可达到《工业企业厂界环境噪声排放标准》（GB12348-2008）中相应标准限值。因此，本项目运营噪声对周围环境影响较小，噪声防治措施是可行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四</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运营</w:t>
            </w:r>
            <w:r>
              <w:rPr>
                <w:rFonts w:hint="eastAsia" w:ascii="Times New Roman" w:hAnsi="Times New Roman" w:eastAsia="宋体" w:cs="Times New Roman"/>
                <w:b/>
                <w:bCs/>
                <w:color w:val="auto"/>
                <w:kern w:val="0"/>
                <w:sz w:val="24"/>
                <w:lang w:val="en-US" w:eastAsia="zh-CN"/>
              </w:rPr>
              <w:t>期固体废物污染防治措施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1、固废废物产生及处理情况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本项目产生的固废主要为废旧或故障太阳能电池组件、废旧电容、电抗器、废矿物油、</w:t>
            </w:r>
            <w:r>
              <w:rPr>
                <w:rFonts w:hint="eastAsia" w:cs="Times New Roman"/>
                <w:color w:val="auto"/>
                <w:kern w:val="0"/>
                <w:sz w:val="24"/>
                <w:lang w:val="en-US" w:eastAsia="zh-CN"/>
              </w:rPr>
              <w:t>废弃含油抹布</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（1）废旧或故障太阳能电池组件收集后返回厂家再利用。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（2）废旧电容、电抗器属于一般固体废物，由厂家定期回收处理</w:t>
            </w:r>
            <w:r>
              <w:rPr>
                <w:rFonts w:hint="eastAsia"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（3）废矿物油采用油桶收集之后，分区在升压站</w:t>
            </w:r>
            <w:r>
              <w:rPr>
                <w:rFonts w:hint="eastAsia" w:cs="Times New Roman"/>
                <w:color w:val="auto"/>
                <w:kern w:val="0"/>
                <w:sz w:val="24"/>
                <w:lang w:val="en-US" w:eastAsia="zh-CN"/>
              </w:rPr>
              <w:t>危废间</w:t>
            </w:r>
            <w:r>
              <w:rPr>
                <w:rFonts w:hint="eastAsia" w:ascii="Times New Roman" w:hAnsi="Times New Roman" w:eastAsia="宋体" w:cs="Times New Roman"/>
                <w:color w:val="auto"/>
                <w:kern w:val="0"/>
                <w:sz w:val="24"/>
                <w:lang w:val="en-US" w:eastAsia="zh-CN"/>
              </w:rPr>
              <w:t>内暂存，委托有危废处置资质的单位定期清运处理。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（4）废含油抹布可全过程不按危险废物管理，少量废弃含油抹布由环卫部门定期清运。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2、</w:t>
            </w:r>
            <w:r>
              <w:rPr>
                <w:rFonts w:hint="eastAsia"/>
                <w:color w:val="auto"/>
                <w:kern w:val="0"/>
                <w:sz w:val="24"/>
              </w:rPr>
              <w:t>一般工业固体废物环境管理要求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一般工业固体废物</w:t>
            </w:r>
            <w:r>
              <w:rPr>
                <w:rFonts w:hint="eastAsia"/>
                <w:color w:val="auto"/>
                <w:kern w:val="0"/>
                <w:sz w:val="24"/>
                <w:lang w:val="en-US" w:eastAsia="zh-CN"/>
              </w:rPr>
              <w:t>暂存场</w:t>
            </w:r>
            <w:r>
              <w:rPr>
                <w:rFonts w:hint="eastAsia"/>
                <w:color w:val="auto"/>
                <w:kern w:val="0"/>
                <w:sz w:val="24"/>
              </w:rPr>
              <w:t>设置识别一般固废的明显标志，地面进行硬化且无裂隙、保持地面整洁，由专人负责一般固废的收集和管理工作。禁止将一般固废混入生活垃圾，合理处置。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一般工业固废的暂存场所应按要求建设，具体要求如下：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①贮存区的建设类型，必须与将要堆放的一般工业固废的类别相一致。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②一般固废暂存区应按照《环境保护图形标志》（GB15562.2-1995）及其修改单的规定设置警示标志，并设立一般固废台账，对进出的固废进行登记。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③各类固体废物在厂内临时堆放期间应加强管理，做好防渗处理，外运过程要防治抛洒泄漏。一般工业固废用桶、罐或高强度专用包装袋包装后存放。</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lang w:val="en-US" w:eastAsia="zh-CN"/>
              </w:rPr>
            </w:pPr>
            <w:r>
              <w:rPr>
                <w:rFonts w:hint="eastAsia"/>
                <w:color w:val="auto"/>
                <w:kern w:val="0"/>
                <w:sz w:val="24"/>
              </w:rPr>
              <w:t>含油废抹布混入生活垃圾，可全过程不按危险废物管理，由环卫部门定期清运。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3、</w:t>
            </w:r>
            <w:r>
              <w:rPr>
                <w:rFonts w:hint="eastAsia"/>
                <w:color w:val="auto"/>
                <w:kern w:val="0"/>
                <w:sz w:val="24"/>
              </w:rPr>
              <w:t>建设单位应按照</w:t>
            </w:r>
            <w:r>
              <w:rPr>
                <w:rFonts w:hint="eastAsia"/>
                <w:color w:val="auto"/>
                <w:kern w:val="0"/>
                <w:sz w:val="24"/>
                <w:lang w:eastAsia="zh-CN"/>
              </w:rPr>
              <w:t>危废间</w:t>
            </w:r>
            <w:r>
              <w:rPr>
                <w:rFonts w:hint="eastAsia"/>
                <w:color w:val="auto"/>
                <w:kern w:val="0"/>
                <w:sz w:val="24"/>
              </w:rPr>
              <w:t>建设及后续管理要求进行建设，具体要求及可采取措施如下：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1</w:t>
            </w:r>
            <w:r>
              <w:rPr>
                <w:rFonts w:hint="eastAsia"/>
                <w:color w:val="auto"/>
                <w:kern w:val="0"/>
                <w:sz w:val="24"/>
                <w:lang w:eastAsia="zh-CN"/>
              </w:rPr>
              <w:t>）</w:t>
            </w:r>
            <w:r>
              <w:rPr>
                <w:rFonts w:hint="eastAsia"/>
                <w:color w:val="auto"/>
                <w:kern w:val="0"/>
                <w:sz w:val="24"/>
              </w:rPr>
              <w:t>企业应及时将运营过程产生的各种危险废物进行合理处置，在未处理期间，应首先进行集中收集，专人管理，各类危废应按性质不同分类集中贮存于</w:t>
            </w:r>
            <w:r>
              <w:rPr>
                <w:rFonts w:hint="eastAsia"/>
                <w:color w:val="auto"/>
                <w:kern w:val="0"/>
                <w:sz w:val="24"/>
                <w:lang w:eastAsia="zh-CN"/>
              </w:rPr>
              <w:t>危废间</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2</w:t>
            </w:r>
            <w:r>
              <w:rPr>
                <w:rFonts w:hint="eastAsia"/>
                <w:color w:val="auto"/>
                <w:kern w:val="0"/>
                <w:sz w:val="24"/>
                <w:lang w:eastAsia="zh-CN"/>
              </w:rPr>
              <w:t>）</w:t>
            </w:r>
            <w:r>
              <w:rPr>
                <w:rFonts w:hint="eastAsia"/>
                <w:color w:val="auto"/>
                <w:kern w:val="0"/>
                <w:sz w:val="24"/>
              </w:rPr>
              <w:t>危险废物暂存库建设应满足以下要求，危险废物贮存设施执行《危险废物贮存污染控制标准》（GB18597-2023）标准要求。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地面与裙角要用坚固、防渗的材料建造，建筑材料必须与危险废物兼容，衬里放在一个基础或底座上，要能覆盖危险废物或其溶出物可能涉及到的范围，在衬里上设计、建造浸出液收集清除系统；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贮存设施内要有安全照明设施和观察窗口；</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③</w:t>
            </w:r>
            <w:r>
              <w:rPr>
                <w:rFonts w:hint="eastAsia"/>
                <w:color w:val="auto"/>
                <w:kern w:val="0"/>
                <w:sz w:val="24"/>
              </w:rPr>
              <w:t>要设有耐腐蚀的硬化地面，且表面无裂隙；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④</w:t>
            </w:r>
            <w:r>
              <w:rPr>
                <w:rFonts w:hint="eastAsia"/>
                <w:color w:val="auto"/>
                <w:kern w:val="0"/>
                <w:sz w:val="24"/>
              </w:rPr>
              <w:t>应设计堵截泄露的裙角，地面与裙角所围建的容积不低于堵截最大容器的最大储量或总储量的1/5；</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⑤</w:t>
            </w:r>
            <w:r>
              <w:rPr>
                <w:rFonts w:hint="eastAsia"/>
                <w:color w:val="auto"/>
                <w:kern w:val="0"/>
                <w:sz w:val="24"/>
              </w:rPr>
              <w:t>不兼容的危险废物必须分开存放，并设有隔离间隔断；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⑥</w:t>
            </w:r>
            <w:r>
              <w:rPr>
                <w:rFonts w:hint="eastAsia"/>
                <w:color w:val="auto"/>
                <w:kern w:val="0"/>
                <w:sz w:val="24"/>
              </w:rPr>
              <w:t>装载半固体危险废物的容器内须贸足够空间，容器顶部与液体表面之间保留100mm以上的空间。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为防止危险废物的对周围环境产生不利影响，</w:t>
            </w:r>
            <w:r>
              <w:rPr>
                <w:rFonts w:hint="eastAsia"/>
                <w:color w:val="auto"/>
                <w:kern w:val="0"/>
                <w:sz w:val="24"/>
                <w:lang w:eastAsia="zh-CN"/>
              </w:rPr>
              <w:t>危废间</w:t>
            </w:r>
            <w:r>
              <w:rPr>
                <w:rFonts w:hint="eastAsia"/>
                <w:color w:val="auto"/>
                <w:kern w:val="0"/>
                <w:sz w:val="24"/>
              </w:rPr>
              <w:t>地面应设置泄漏液体收集装置；</w:t>
            </w:r>
            <w:r>
              <w:rPr>
                <w:rFonts w:hint="eastAsia"/>
                <w:color w:val="auto"/>
                <w:kern w:val="0"/>
                <w:sz w:val="24"/>
                <w:lang w:eastAsia="zh-CN"/>
              </w:rPr>
              <w:t>危废间</w:t>
            </w:r>
            <w:r>
              <w:rPr>
                <w:rFonts w:hint="eastAsia"/>
                <w:color w:val="auto"/>
                <w:kern w:val="0"/>
                <w:sz w:val="24"/>
              </w:rPr>
              <w:t>内设置托盘确保达到危废液体泄漏后的收集要求。</w:t>
            </w:r>
            <w:r>
              <w:rPr>
                <w:rFonts w:hint="eastAsia"/>
                <w:color w:val="auto"/>
                <w:kern w:val="0"/>
                <w:sz w:val="24"/>
                <w:lang w:eastAsia="zh-CN"/>
              </w:rPr>
              <w:t>危废间</w:t>
            </w:r>
            <w:r>
              <w:rPr>
                <w:rFonts w:hint="eastAsia"/>
                <w:color w:val="auto"/>
                <w:kern w:val="0"/>
                <w:sz w:val="24"/>
              </w:rPr>
              <w:t>按照相关规范进行建设，达到满足《危险废物贮存污染控制标准》（GB 18597-2023）防渗要求。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3</w:t>
            </w:r>
            <w:r>
              <w:rPr>
                <w:rFonts w:hint="eastAsia"/>
                <w:color w:val="auto"/>
                <w:kern w:val="0"/>
                <w:sz w:val="24"/>
                <w:lang w:eastAsia="zh-CN"/>
              </w:rPr>
              <w:t>）危废间</w:t>
            </w:r>
            <w:r>
              <w:rPr>
                <w:rFonts w:hint="eastAsia"/>
                <w:color w:val="auto"/>
                <w:kern w:val="0"/>
                <w:sz w:val="24"/>
              </w:rPr>
              <w:t>外显著位置设置危废信息公开栏，暂存间门口警示、标示齐全，内部各种危废种类齐全，各类危废分区存放有明显间隔，大小标签齐全；管理方面要台账齐全，有危废产生环节示意图，各种规章制度、岗位责任制健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4</w:t>
            </w:r>
            <w:r>
              <w:rPr>
                <w:rFonts w:hint="eastAsia"/>
                <w:color w:val="auto"/>
                <w:kern w:val="0"/>
                <w:sz w:val="24"/>
                <w:lang w:eastAsia="zh-CN"/>
              </w:rPr>
              <w:t>）</w:t>
            </w:r>
            <w:r>
              <w:rPr>
                <w:rFonts w:hint="eastAsia"/>
                <w:color w:val="auto"/>
                <w:kern w:val="0"/>
                <w:sz w:val="24"/>
              </w:rPr>
              <w:t>危险废物识别标志的设置按照《危险废物识别标志设置技术规范》（HJ 1276-2022）标准要求执行。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5</w:t>
            </w:r>
            <w:r>
              <w:rPr>
                <w:rFonts w:hint="eastAsia"/>
                <w:color w:val="auto"/>
                <w:kern w:val="0"/>
                <w:sz w:val="24"/>
                <w:lang w:eastAsia="zh-CN"/>
              </w:rPr>
              <w:t>）</w:t>
            </w:r>
            <w:r>
              <w:rPr>
                <w:rFonts w:hint="eastAsia"/>
                <w:color w:val="auto"/>
                <w:kern w:val="0"/>
                <w:sz w:val="24"/>
              </w:rPr>
              <w:t>按要求制定危险废物管理计划，并在固废平台网上申报备案；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eastAsia="zh-CN"/>
              </w:rPr>
              <w:t>（</w:t>
            </w:r>
            <w:r>
              <w:rPr>
                <w:rFonts w:hint="eastAsia"/>
                <w:color w:val="auto"/>
                <w:kern w:val="0"/>
                <w:sz w:val="24"/>
                <w:lang w:val="en-US" w:eastAsia="zh-CN"/>
              </w:rPr>
              <w:t>6</w:t>
            </w:r>
            <w:r>
              <w:rPr>
                <w:rFonts w:hint="eastAsia"/>
                <w:color w:val="auto"/>
                <w:kern w:val="0"/>
                <w:sz w:val="24"/>
                <w:lang w:eastAsia="zh-CN"/>
              </w:rPr>
              <w:t>）</w:t>
            </w:r>
            <w:r>
              <w:rPr>
                <w:rFonts w:hint="eastAsia"/>
                <w:color w:val="auto"/>
                <w:kern w:val="0"/>
                <w:sz w:val="24"/>
              </w:rPr>
              <w:t>根据《危险废物管理计划和管理台账制定技术导则》（HJ 1259-2022），企业属于危险废物登记管理单位，应当按年度申报危险废物有关资料。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eastAsia="zh-CN"/>
              </w:rPr>
            </w:pPr>
            <w:r>
              <w:rPr>
                <w:rFonts w:hint="eastAsia"/>
                <w:color w:val="auto"/>
                <w:kern w:val="0"/>
                <w:sz w:val="24"/>
              </w:rPr>
              <w:t>应建立危险废物管理台账，落实危险废物管理台账记录的责任人，明确工作职责，并对危险废物管理台账的真实性、准确性和完整性负法律责任。如实建立危险废物管理台账，记录产生危险废物的单位应根据危险废物产生、贮存、利用、处置等环节的动态流向</w:t>
            </w:r>
            <w:r>
              <w:rPr>
                <w:rFonts w:hint="eastAsia"/>
                <w:color w:val="auto"/>
                <w:kern w:val="0"/>
                <w:sz w:val="24"/>
                <w:lang w:eastAsia="zh-CN"/>
              </w:rPr>
              <w:t>。</w:t>
            </w:r>
            <w:r>
              <w:rPr>
                <w:rFonts w:hint="eastAsia"/>
                <w:color w:val="auto"/>
                <w:kern w:val="0"/>
                <w:sz w:val="24"/>
              </w:rPr>
              <w:t>保存时间原则上应存档5年以上</w:t>
            </w:r>
            <w:r>
              <w:rPr>
                <w:rFonts w:hint="eastAsia"/>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eastAsia="宋体"/>
                <w:color w:val="auto"/>
                <w:kern w:val="0"/>
                <w:sz w:val="24"/>
                <w:lang w:val="en-US" w:eastAsia="zh-CN"/>
              </w:rPr>
            </w:pPr>
            <w:r>
              <w:rPr>
                <w:rFonts w:hint="eastAsia"/>
                <w:color w:val="auto"/>
                <w:kern w:val="0"/>
                <w:sz w:val="24"/>
                <w:lang w:eastAsia="zh-CN"/>
              </w:rPr>
              <w:t>（</w:t>
            </w:r>
            <w:r>
              <w:rPr>
                <w:rFonts w:hint="eastAsia"/>
                <w:color w:val="auto"/>
                <w:kern w:val="0"/>
                <w:sz w:val="24"/>
                <w:lang w:val="en-US" w:eastAsia="zh-CN"/>
              </w:rPr>
              <w:t>7</w:t>
            </w:r>
            <w:r>
              <w:rPr>
                <w:rFonts w:hint="eastAsia"/>
                <w:color w:val="auto"/>
                <w:kern w:val="0"/>
                <w:sz w:val="24"/>
                <w:lang w:eastAsia="zh-CN"/>
              </w:rPr>
              <w:t>）</w:t>
            </w:r>
            <w:r>
              <w:rPr>
                <w:rFonts w:hint="eastAsia"/>
                <w:color w:val="auto"/>
                <w:kern w:val="0"/>
                <w:sz w:val="24"/>
              </w:rPr>
              <w:t>企业产生的危险废物应交由有危险废物经营许可证的单位进行处置，并根据企业实际情况签订危废协议。</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color w:val="auto"/>
                <w:kern w:val="0"/>
                <w:sz w:val="24"/>
                <w:lang w:val="en-US" w:eastAsia="zh-CN"/>
              </w:rPr>
              <w:t>4、</w:t>
            </w:r>
            <w:r>
              <w:rPr>
                <w:rFonts w:hint="eastAsia"/>
                <w:color w:val="auto"/>
                <w:kern w:val="0"/>
                <w:sz w:val="24"/>
              </w:rPr>
              <w:t>与《危险废物收集 贮存 运输技术规范》（HJ 2025-2012）的要求符合性分析</w:t>
            </w:r>
          </w:p>
          <w:p>
            <w:pPr>
              <w:adjustRightInd w:val="0"/>
              <w:snapToGrid w:val="0"/>
              <w:spacing w:line="500" w:lineRule="exact"/>
              <w:jc w:val="center"/>
              <w:textAlignment w:val="center"/>
              <w:rPr>
                <w:rFonts w:hint="default" w:ascii="Times New Roman" w:hAnsi="Times New Roman" w:eastAsia="黑体" w:cs="Times New Roman"/>
                <w:bCs/>
                <w:color w:val="auto"/>
                <w:sz w:val="24"/>
                <w:highlight w:val="none"/>
              </w:rPr>
            </w:pPr>
            <w:r>
              <w:rPr>
                <w:rFonts w:hint="default" w:ascii="Times New Roman" w:hAnsi="Times New Roman" w:eastAsia="黑体" w:cs="Times New Roman"/>
                <w:bCs/>
                <w:color w:val="auto"/>
                <w:sz w:val="24"/>
                <w:highlight w:val="none"/>
              </w:rPr>
              <w:t>表4-</w:t>
            </w:r>
            <w:r>
              <w:rPr>
                <w:rFonts w:hint="eastAsia" w:eastAsia="黑体" w:cs="Times New Roman"/>
                <w:bCs/>
                <w:color w:val="auto"/>
                <w:sz w:val="24"/>
                <w:highlight w:val="none"/>
                <w:lang w:val="en-US" w:eastAsia="zh-CN"/>
              </w:rPr>
              <w:t>9</w:t>
            </w:r>
            <w:r>
              <w:rPr>
                <w:rFonts w:hint="eastAsia" w:ascii="Times New Roman" w:hAnsi="Times New Roman" w:eastAsia="黑体" w:cs="Times New Roman"/>
                <w:bCs/>
                <w:color w:val="auto"/>
                <w:sz w:val="24"/>
                <w:highlight w:val="none"/>
              </w:rPr>
              <w:t xml:space="preserve"> </w:t>
            </w:r>
            <w:r>
              <w:rPr>
                <w:rFonts w:hint="default" w:ascii="Times New Roman" w:hAnsi="Times New Roman" w:eastAsia="黑体" w:cs="Times New Roman"/>
                <w:bCs/>
                <w:color w:val="auto"/>
                <w:sz w:val="24"/>
                <w:highlight w:val="none"/>
              </w:rPr>
              <w:t xml:space="preserve"> </w:t>
            </w:r>
            <w:r>
              <w:rPr>
                <w:rFonts w:hint="default" w:eastAsia="黑体"/>
                <w:bCs/>
                <w:color w:val="auto"/>
                <w:sz w:val="24"/>
                <w:highlight w:val="none"/>
              </w:rPr>
              <w:t>危险废物收集符合性一览表</w:t>
            </w:r>
          </w:p>
          <w:tbl>
            <w:tblPr>
              <w:tblStyle w:val="20"/>
              <w:tblW w:w="8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298"/>
              <w:gridCol w:w="202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规范要求</w:t>
                  </w:r>
                </w:p>
              </w:tc>
              <w:tc>
                <w:tcPr>
                  <w:tcW w:w="2020" w:type="dxa"/>
                  <w:noWrap w:val="0"/>
                  <w:vAlign w:val="center"/>
                </w:tcPr>
                <w:p>
                  <w:pPr>
                    <w:pStyle w:val="10"/>
                    <w:spacing w:line="240" w:lineRule="auto"/>
                    <w:jc w:val="center"/>
                    <w:rPr>
                      <w:rFonts w:ascii="Times New Roman" w:hAnsi="Times New Roman"/>
                      <w:bCs/>
                      <w:color w:val="auto"/>
                      <w:sz w:val="21"/>
                      <w:szCs w:val="21"/>
                    </w:rPr>
                  </w:pPr>
                  <w:r>
                    <w:rPr>
                      <w:rFonts w:hint="default" w:ascii="Times New Roman" w:hAnsi="Times New Roman"/>
                      <w:bCs/>
                      <w:color w:val="auto"/>
                      <w:sz w:val="21"/>
                      <w:szCs w:val="21"/>
                    </w:rPr>
                    <w:t>项目情况</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①根据危险废物产生的工艺特征、排放周期、特性、管理计划等因素制定详细的收集计划，收集计划包括收集任务概述、收集目标及原则、危险废物特性评估、危险废物收集量估算、收集作业范围和方法、收集设备与包装容器、安全生产与个人防护、工程防护与事故应急、进度安排与组织管理等。</w:t>
                  </w:r>
                </w:p>
              </w:tc>
              <w:tc>
                <w:tcPr>
                  <w:tcW w:w="2020" w:type="dxa"/>
                  <w:noWrap w:val="0"/>
                  <w:vAlign w:val="center"/>
                </w:tcPr>
                <w:p>
                  <w:pPr>
                    <w:widowControl/>
                    <w:rPr>
                      <w:rFonts w:hint="default"/>
                      <w:bCs/>
                      <w:color w:val="auto"/>
                      <w:szCs w:val="21"/>
                    </w:rPr>
                  </w:pPr>
                  <w:r>
                    <w:rPr>
                      <w:rFonts w:hint="default" w:ascii="Times New Roman" w:hAnsi="Times New Roman" w:cs="Times New Roman"/>
                      <w:color w:val="auto"/>
                      <w:kern w:val="0"/>
                      <w:sz w:val="21"/>
                      <w:szCs w:val="21"/>
                      <w:lang w:bidi="ar"/>
                    </w:rPr>
                    <w:t>建设单位拟制定详细的收集计划，计划包括以上全部内容。</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②制定危险废物收集操作规程，内容包括适用范围、操作程序和方法、专用设备和工具、转移和交接、安全保障和应急防护等。</w:t>
                  </w:r>
                </w:p>
              </w:tc>
              <w:tc>
                <w:tcPr>
                  <w:tcW w:w="2020"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建设单位拟制定危险废物收集操作规程，并严格按照规程进行操作。</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③危险废物收集和转运作业人员根据工作配备必要的个人防护装备，如手套、防护镜、防护服、防毒面具或口罩等。内容包括适用范围、操作程序和方法、专用设备和工具、转移和交接、安全保障和应急防护等。</w:t>
                  </w:r>
                </w:p>
              </w:tc>
              <w:tc>
                <w:tcPr>
                  <w:tcW w:w="2020"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建设单位</w:t>
                  </w:r>
                  <w:r>
                    <w:rPr>
                      <w:rFonts w:hint="eastAsia" w:ascii="Times New Roman" w:hAnsi="Times New Roman" w:cs="Times New Roman"/>
                      <w:bCs/>
                      <w:color w:val="auto"/>
                      <w:sz w:val="21"/>
                      <w:szCs w:val="21"/>
                      <w:lang w:val="en-US" w:eastAsia="zh-CN"/>
                    </w:rPr>
                    <w:t>应</w:t>
                  </w:r>
                  <w:r>
                    <w:rPr>
                      <w:rFonts w:hint="default" w:ascii="Times New Roman" w:hAnsi="Times New Roman"/>
                      <w:bCs/>
                      <w:color w:val="auto"/>
                      <w:sz w:val="21"/>
                      <w:szCs w:val="21"/>
                    </w:rPr>
                    <w:t>配备安全帽、防毒面具、氧气面罩等个人防护装备。</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④在危险废物收集和转运过程中，采取相应的安全防护和污染防治措施，包括防爆、防火、防泄漏、防飞扬、防雨或其他防治污染环境的措施。</w:t>
                  </w:r>
                </w:p>
              </w:tc>
              <w:tc>
                <w:tcPr>
                  <w:tcW w:w="2020"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建设单位在危废收集及转运过程中做好防治污染环境的措施。</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8" w:type="dxa"/>
                  <w:noWrap w:val="0"/>
                  <w:vAlign w:val="center"/>
                </w:tcPr>
                <w:p>
                  <w:pPr>
                    <w:pStyle w:val="10"/>
                    <w:spacing w:line="240" w:lineRule="auto"/>
                    <w:rPr>
                      <w:rFonts w:hint="default" w:ascii="Times New Roman" w:hAnsi="Times New Roman"/>
                      <w:bCs/>
                      <w:color w:val="auto"/>
                      <w:sz w:val="21"/>
                      <w:szCs w:val="21"/>
                    </w:rPr>
                  </w:pPr>
                  <w:r>
                    <w:rPr>
                      <w:rFonts w:hint="default" w:ascii="Times New Roman" w:hAnsi="Times New Roman"/>
                      <w:bCs/>
                      <w:color w:val="auto"/>
                      <w:sz w:val="21"/>
                      <w:szCs w:val="21"/>
                    </w:rPr>
                    <w:t>⑤危险废物收集时根据危险废物的种类、数量、危险特性、物理形态、运输要求等因素选择合适的包装形式。</w:t>
                  </w:r>
                </w:p>
              </w:tc>
              <w:tc>
                <w:tcPr>
                  <w:tcW w:w="2020"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建设单位在危废收集及转运过程选择合适的包装形式。</w:t>
                  </w:r>
                </w:p>
              </w:tc>
              <w:tc>
                <w:tcPr>
                  <w:tcW w:w="785" w:type="dxa"/>
                  <w:noWrap w:val="0"/>
                  <w:vAlign w:val="center"/>
                </w:tcPr>
                <w:p>
                  <w:pPr>
                    <w:pStyle w:val="10"/>
                    <w:spacing w:line="240" w:lineRule="auto"/>
                    <w:jc w:val="center"/>
                    <w:rPr>
                      <w:rFonts w:hint="default" w:ascii="Times New Roman" w:hAnsi="Times New Roman"/>
                      <w:bCs/>
                      <w:color w:val="auto"/>
                      <w:sz w:val="21"/>
                      <w:szCs w:val="21"/>
                    </w:rPr>
                  </w:pPr>
                  <w:r>
                    <w:rPr>
                      <w:rFonts w:hint="default" w:ascii="Times New Roman" w:hAnsi="Times New Roman"/>
                      <w:bCs/>
                      <w:color w:val="auto"/>
                      <w:sz w:val="21"/>
                      <w:szCs w:val="21"/>
                    </w:rPr>
                    <w:t>符合</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5、</w:t>
            </w:r>
            <w:r>
              <w:rPr>
                <w:rFonts w:hint="eastAsia"/>
                <w:color w:val="auto"/>
                <w:kern w:val="0"/>
                <w:sz w:val="24"/>
              </w:rPr>
              <w:t>固废防治管理要求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采取了上述措施后，建设方还应采取以下措施加强管理，尽量减少或消除固体废物对环境的影响：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①对已产生的危险废物，应及时送至专门的危险废物暂存场地进行贮存，禁止将危险废物以任何形式转移给无许可证的单位，或转移到非危险废物贮存设施中。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②危险固废在转移时必须按照规定填写转移报告单，报送危险废物移出地和接受地的环境保护行政主管部门。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③建设单位应进行危险废物申报登记。将危险废物的实际产生、贮存、利用、处置等情况纳入生产记录，建立危险废物管理台账和企业内部产生和收集、贮存、转移等部门危险废物交接制度。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eastAsia="宋体"/>
                <w:color w:val="auto"/>
                <w:kern w:val="0"/>
                <w:sz w:val="24"/>
                <w:lang w:val="en-US" w:eastAsia="zh-CN"/>
              </w:rPr>
            </w:pPr>
            <w:r>
              <w:rPr>
                <w:rFonts w:hint="eastAsia"/>
                <w:color w:val="auto"/>
                <w:kern w:val="0"/>
                <w:sz w:val="24"/>
              </w:rPr>
              <w:t>④建设单位为固体废物污染防治的责任主体，应建立风险管理及应急救援体系，执行环境监测计划、转移联单管理制度及国家和省有关转移管理的相关规定、处置过程安全操作规程、人员培训考核制度、档案管理制度、处置全过程管理制度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综上所述，本项目产生的危险废物委托有危险废物经营许可证的单位进行处理，技术上合理，经济上可行，确保不造成固体废物的二次污染。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olor w:val="auto"/>
                <w:kern w:val="0"/>
                <w:sz w:val="24"/>
              </w:rPr>
              <w:t>经采取上述措施后，本项目固废处置合理，一般固体废物在厂内采用库房或包装工具贮存，其贮存过程应满足相应防渗漏、防雨淋、防扬尘等环境保护要求，其管理可执行《中华人民共和国固体废物污染环境防治法》（2020年修订）相应要求，危险废物的处理措施和处置方案满足《危险废物贮存污染控制标准》（GB 18597-2023），</w:t>
            </w:r>
            <w:r>
              <w:rPr>
                <w:rFonts w:hint="eastAsia" w:cs="Times New Roman"/>
                <w:color w:val="auto"/>
                <w:kern w:val="0"/>
                <w:sz w:val="24"/>
                <w:lang w:val="en-US" w:eastAsia="zh-CN"/>
              </w:rPr>
              <w:t>对周边环境影响较小</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cs="Times New Roman"/>
                <w:b/>
                <w:bCs/>
                <w:color w:val="auto"/>
                <w:kern w:val="0"/>
                <w:sz w:val="24"/>
                <w:lang w:val="en-US" w:eastAsia="zh-CN"/>
              </w:rPr>
              <w:t>五</w:t>
            </w:r>
            <w:r>
              <w:rPr>
                <w:rFonts w:hint="eastAsia" w:ascii="Times New Roman" w:hAnsi="Times New Roman" w:eastAsia="宋体" w:cs="Times New Roman"/>
                <w:b/>
                <w:bCs/>
                <w:color w:val="auto"/>
                <w:kern w:val="0"/>
                <w:sz w:val="24"/>
                <w:lang w:val="en-US" w:eastAsia="zh-CN"/>
              </w:rPr>
              <w:t>、</w:t>
            </w:r>
            <w:r>
              <w:rPr>
                <w:rFonts w:hint="eastAsia"/>
                <w:b/>
                <w:bCs/>
                <w:color w:val="auto"/>
                <w:kern w:val="0"/>
                <w:sz w:val="24"/>
              </w:rPr>
              <w:t>地下水污染防治措施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1、污染途径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根据本项目实际情况，项目主要污染源及污染途径包括：</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①</w:t>
            </w:r>
            <w:r>
              <w:rPr>
                <w:rFonts w:hint="eastAsia"/>
                <w:b w:val="0"/>
                <w:bCs w:val="0"/>
                <w:color w:val="auto"/>
                <w:kern w:val="0"/>
                <w:sz w:val="24"/>
                <w:lang w:eastAsia="zh-CN"/>
              </w:rPr>
              <w:t>危废间</w:t>
            </w:r>
            <w:r>
              <w:rPr>
                <w:rFonts w:hint="eastAsia"/>
                <w:b w:val="0"/>
                <w:bCs w:val="0"/>
                <w:color w:val="auto"/>
                <w:kern w:val="0"/>
                <w:sz w:val="24"/>
              </w:rPr>
              <w:t>、事故油池等原因造成污染物质的渗透，从而污染地下水。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②地表初期雨水，通过地表径流的下渗，污染地下水。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2、保护措施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为了减少油类等泄漏对地下水产生的影响，主要采取分区防渗等措施。根据可能泄漏至地面区域污染物的性质和生产单元的构筑方式，将场区划分为重点污染防治区、一般污染防治区和非污染防治区。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重点污染防治区：位于地下或者半地下的生产功能单元，发生物料泄漏后不容易及时被发现和处理的区域或部位。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一般污染防治区：裸露于地面的生产功能单元，发生物料泄漏后容易被及时发现和处理的区域或部位。这类区域或部位发生泄漏时容易发现、处理方便，在采取防渗措施后，对地下水影响不大。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b w:val="0"/>
                <w:bCs w:val="0"/>
                <w:color w:val="auto"/>
                <w:kern w:val="0"/>
                <w:sz w:val="24"/>
              </w:rPr>
            </w:pPr>
            <w:r>
              <w:rPr>
                <w:rFonts w:hint="eastAsia"/>
                <w:b w:val="0"/>
                <w:bCs w:val="0"/>
                <w:color w:val="auto"/>
                <w:kern w:val="0"/>
                <w:sz w:val="24"/>
              </w:rPr>
              <w:t>非污染防治区：不会对地下水环境造成污染的区域，主要包括升压站绿化区、综合楼区、道路等区域。本区不采取专门针对地下水污染的防治措施，一般地面硬化即可。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
                <w:bCs/>
                <w:color w:val="auto"/>
                <w:kern w:val="0"/>
                <w:sz w:val="24"/>
                <w:lang w:val="en-US" w:eastAsia="zh-CN"/>
              </w:rPr>
            </w:pPr>
            <w:r>
              <w:rPr>
                <w:rFonts w:hint="eastAsia"/>
                <w:b w:val="0"/>
                <w:bCs w:val="0"/>
                <w:color w:val="auto"/>
                <w:kern w:val="0"/>
                <w:sz w:val="24"/>
              </w:rPr>
              <w:t>结合《危险废物贮存污染控制标准》</w:t>
            </w:r>
            <w:r>
              <w:rPr>
                <w:rFonts w:hint="eastAsia"/>
                <w:b w:val="0"/>
                <w:bCs w:val="0"/>
                <w:color w:val="auto"/>
                <w:kern w:val="0"/>
                <w:sz w:val="24"/>
                <w:lang w:eastAsia="zh-CN"/>
              </w:rPr>
              <w:t>（</w:t>
            </w:r>
            <w:r>
              <w:rPr>
                <w:rFonts w:hint="eastAsia"/>
                <w:b w:val="0"/>
                <w:bCs w:val="0"/>
                <w:color w:val="auto"/>
                <w:kern w:val="0"/>
                <w:sz w:val="24"/>
              </w:rPr>
              <w:t>GB 18597-2023</w:t>
            </w:r>
            <w:r>
              <w:rPr>
                <w:rFonts w:hint="eastAsia"/>
                <w:b w:val="0"/>
                <w:bCs w:val="0"/>
                <w:color w:val="auto"/>
                <w:kern w:val="0"/>
                <w:sz w:val="24"/>
                <w:lang w:eastAsia="zh-CN"/>
              </w:rPr>
              <w:t>）</w:t>
            </w:r>
            <w:r>
              <w:rPr>
                <w:rFonts w:hint="eastAsia"/>
                <w:b w:val="0"/>
                <w:bCs w:val="0"/>
                <w:color w:val="auto"/>
                <w:kern w:val="0"/>
                <w:sz w:val="24"/>
              </w:rPr>
              <w:t>、《环境影响评价技术导则 地下水环境》</w:t>
            </w:r>
            <w:r>
              <w:rPr>
                <w:rFonts w:hint="eastAsia"/>
                <w:b w:val="0"/>
                <w:bCs w:val="0"/>
                <w:color w:val="auto"/>
                <w:kern w:val="0"/>
                <w:sz w:val="24"/>
                <w:lang w:eastAsia="zh-CN"/>
              </w:rPr>
              <w:t>（</w:t>
            </w:r>
            <w:r>
              <w:rPr>
                <w:rFonts w:hint="eastAsia"/>
                <w:b w:val="0"/>
                <w:bCs w:val="0"/>
                <w:color w:val="auto"/>
                <w:kern w:val="0"/>
                <w:sz w:val="24"/>
              </w:rPr>
              <w:t>HJ 610-2016</w:t>
            </w:r>
            <w:r>
              <w:rPr>
                <w:rFonts w:hint="eastAsia"/>
                <w:b w:val="0"/>
                <w:bCs w:val="0"/>
                <w:color w:val="auto"/>
                <w:kern w:val="0"/>
                <w:sz w:val="24"/>
                <w:lang w:eastAsia="zh-CN"/>
              </w:rPr>
              <w:t>）</w:t>
            </w:r>
            <w:r>
              <w:rPr>
                <w:rFonts w:hint="eastAsia"/>
                <w:b w:val="0"/>
                <w:bCs w:val="0"/>
                <w:color w:val="auto"/>
                <w:kern w:val="0"/>
                <w:sz w:val="24"/>
              </w:rPr>
              <w:t>等相关要求，根据项目平面布置、单元的特点和部位，确定项目场地分区防渗具体要求，具体分区防渗确定结果见表5-1。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5</w:t>
            </w:r>
            <w:r>
              <w:rPr>
                <w:rFonts w:eastAsia="黑体"/>
                <w:color w:val="auto"/>
                <w:sz w:val="24"/>
              </w:rPr>
              <w:t>-</w:t>
            </w:r>
            <w:r>
              <w:rPr>
                <w:rFonts w:hint="eastAsia" w:eastAsia="黑体"/>
                <w:color w:val="auto"/>
                <w:sz w:val="24"/>
              </w:rPr>
              <w:t>1  拟建项目建设场地防渗分区划分</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5"/>
              <w:gridCol w:w="1234"/>
              <w:gridCol w:w="2158"/>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3" w:type="pct"/>
                  <w:noWrap/>
                  <w:vAlign w:val="center"/>
                </w:tcPr>
                <w:p>
                  <w:pPr>
                    <w:spacing w:line="240" w:lineRule="auto"/>
                    <w:jc w:val="center"/>
                    <w:rPr>
                      <w:color w:val="auto"/>
                      <w:szCs w:val="21"/>
                    </w:rPr>
                  </w:pPr>
                  <w:r>
                    <w:rPr>
                      <w:color w:val="auto"/>
                      <w:szCs w:val="21"/>
                    </w:rPr>
                    <w:t>序号</w:t>
                  </w:r>
                </w:p>
              </w:tc>
              <w:tc>
                <w:tcPr>
                  <w:tcW w:w="740" w:type="pct"/>
                  <w:noWrap/>
                  <w:vAlign w:val="center"/>
                </w:tcPr>
                <w:p>
                  <w:pPr>
                    <w:spacing w:line="240" w:lineRule="auto"/>
                    <w:jc w:val="center"/>
                    <w:rPr>
                      <w:color w:val="auto"/>
                      <w:szCs w:val="21"/>
                    </w:rPr>
                  </w:pPr>
                  <w:r>
                    <w:rPr>
                      <w:color w:val="auto"/>
                      <w:szCs w:val="21"/>
                    </w:rPr>
                    <w:t>分区类别</w:t>
                  </w:r>
                </w:p>
              </w:tc>
              <w:tc>
                <w:tcPr>
                  <w:tcW w:w="1294" w:type="pct"/>
                  <w:noWrap/>
                  <w:vAlign w:val="center"/>
                </w:tcPr>
                <w:p>
                  <w:pPr>
                    <w:spacing w:line="240" w:lineRule="auto"/>
                    <w:jc w:val="center"/>
                    <w:rPr>
                      <w:color w:val="auto"/>
                      <w:szCs w:val="21"/>
                    </w:rPr>
                  </w:pPr>
                  <w:r>
                    <w:rPr>
                      <w:color w:val="auto"/>
                      <w:szCs w:val="21"/>
                    </w:rPr>
                    <w:t>污染防治区域及部位</w:t>
                  </w:r>
                </w:p>
              </w:tc>
              <w:tc>
                <w:tcPr>
                  <w:tcW w:w="2631" w:type="pct"/>
                  <w:noWrap/>
                  <w:vAlign w:val="center"/>
                </w:tcPr>
                <w:p>
                  <w:pPr>
                    <w:spacing w:line="240" w:lineRule="auto"/>
                    <w:jc w:val="center"/>
                    <w:rPr>
                      <w:color w:val="auto"/>
                      <w:szCs w:val="21"/>
                    </w:rPr>
                  </w:pPr>
                  <w:r>
                    <w:rPr>
                      <w:color w:val="auto"/>
                      <w:szCs w:val="21"/>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3" w:type="pct"/>
                  <w:noWrap/>
                  <w:vAlign w:val="center"/>
                </w:tcPr>
                <w:p>
                  <w:pPr>
                    <w:spacing w:line="240" w:lineRule="auto"/>
                    <w:jc w:val="center"/>
                    <w:rPr>
                      <w:color w:val="auto"/>
                      <w:szCs w:val="21"/>
                    </w:rPr>
                  </w:pPr>
                  <w:r>
                    <w:rPr>
                      <w:color w:val="auto"/>
                      <w:szCs w:val="21"/>
                    </w:rPr>
                    <w:t>1</w:t>
                  </w:r>
                </w:p>
              </w:tc>
              <w:tc>
                <w:tcPr>
                  <w:tcW w:w="740" w:type="pct"/>
                  <w:noWrap/>
                  <w:vAlign w:val="center"/>
                </w:tcPr>
                <w:p>
                  <w:pPr>
                    <w:spacing w:line="240" w:lineRule="auto"/>
                    <w:jc w:val="center"/>
                    <w:rPr>
                      <w:color w:val="auto"/>
                      <w:szCs w:val="21"/>
                    </w:rPr>
                  </w:pPr>
                  <w:r>
                    <w:rPr>
                      <w:color w:val="auto"/>
                      <w:szCs w:val="21"/>
                    </w:rPr>
                    <w:t>重点防渗区</w:t>
                  </w:r>
                </w:p>
              </w:tc>
              <w:tc>
                <w:tcPr>
                  <w:tcW w:w="1294" w:type="pct"/>
                  <w:noWrap/>
                  <w:vAlign w:val="center"/>
                </w:tcPr>
                <w:p>
                  <w:pPr>
                    <w:spacing w:line="240" w:lineRule="auto"/>
                    <w:jc w:val="center"/>
                    <w:rPr>
                      <w:color w:val="auto"/>
                      <w:szCs w:val="21"/>
                    </w:rPr>
                  </w:pPr>
                  <w:r>
                    <w:rPr>
                      <w:rFonts w:hint="eastAsia"/>
                      <w:color w:val="auto"/>
                      <w:szCs w:val="21"/>
                      <w:lang w:eastAsia="zh-CN"/>
                    </w:rPr>
                    <w:t>危废间</w:t>
                  </w:r>
                  <w:r>
                    <w:rPr>
                      <w:rFonts w:hint="default"/>
                      <w:color w:val="auto"/>
                      <w:szCs w:val="21"/>
                    </w:rPr>
                    <w:t>、事故油池、主变区域</w:t>
                  </w:r>
                </w:p>
              </w:tc>
              <w:tc>
                <w:tcPr>
                  <w:tcW w:w="2631" w:type="pct"/>
                  <w:noWrap/>
                  <w:vAlign w:val="center"/>
                </w:tcPr>
                <w:p>
                  <w:pPr>
                    <w:spacing w:line="240" w:lineRule="auto"/>
                    <w:rPr>
                      <w:rFonts w:hint="default"/>
                      <w:color w:val="auto"/>
                      <w:szCs w:val="21"/>
                    </w:rPr>
                  </w:pPr>
                  <w:r>
                    <w:rPr>
                      <w:rFonts w:hint="default"/>
                      <w:color w:val="auto"/>
                      <w:szCs w:val="21"/>
                    </w:rPr>
                    <w:t>至少1 m厚黏土层(渗透系数不大于10</w:t>
                  </w:r>
                  <w:r>
                    <w:rPr>
                      <w:rFonts w:hint="default"/>
                      <w:color w:val="auto"/>
                      <w:szCs w:val="21"/>
                      <w:vertAlign w:val="superscript"/>
                    </w:rPr>
                    <w:t>-7</w:t>
                  </w:r>
                  <w:r>
                    <w:rPr>
                      <w:rFonts w:hint="default"/>
                      <w:color w:val="auto"/>
                      <w:szCs w:val="21"/>
                    </w:rPr>
                    <w:t xml:space="preserve"> cm/s)，或至少2 mm厚高密度聚乙烯膜等人工防渗材料(渗透系数不大于10</w:t>
                  </w:r>
                  <w:r>
                    <w:rPr>
                      <w:rFonts w:hint="default"/>
                      <w:color w:val="auto"/>
                      <w:szCs w:val="21"/>
                      <w:vertAlign w:val="superscript"/>
                    </w:rPr>
                    <w:t>-10</w:t>
                  </w:r>
                  <w:r>
                    <w:rPr>
                      <w:rFonts w:hint="default"/>
                      <w:color w:val="auto"/>
                      <w:szCs w:val="21"/>
                    </w:rPr>
                    <w:t xml:space="preserve"> cm/s)，或其他防渗性能等效的材料。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33" w:type="pct"/>
                  <w:noWrap/>
                  <w:vAlign w:val="center"/>
                </w:tcPr>
                <w:p>
                  <w:pPr>
                    <w:spacing w:line="240" w:lineRule="auto"/>
                    <w:jc w:val="center"/>
                    <w:rPr>
                      <w:color w:val="auto"/>
                      <w:szCs w:val="21"/>
                    </w:rPr>
                  </w:pPr>
                  <w:r>
                    <w:rPr>
                      <w:color w:val="auto"/>
                      <w:szCs w:val="21"/>
                    </w:rPr>
                    <w:t>2</w:t>
                  </w:r>
                </w:p>
              </w:tc>
              <w:tc>
                <w:tcPr>
                  <w:tcW w:w="740" w:type="pct"/>
                  <w:noWrap/>
                  <w:vAlign w:val="center"/>
                </w:tcPr>
                <w:p>
                  <w:pPr>
                    <w:spacing w:line="240" w:lineRule="auto"/>
                    <w:jc w:val="center"/>
                    <w:rPr>
                      <w:color w:val="auto"/>
                      <w:szCs w:val="21"/>
                    </w:rPr>
                  </w:pPr>
                  <w:r>
                    <w:rPr>
                      <w:color w:val="auto"/>
                      <w:szCs w:val="21"/>
                    </w:rPr>
                    <w:t>简单防渗区</w:t>
                  </w:r>
                </w:p>
              </w:tc>
              <w:tc>
                <w:tcPr>
                  <w:tcW w:w="1294" w:type="pct"/>
                  <w:noWrap/>
                  <w:vAlign w:val="center"/>
                </w:tcPr>
                <w:p>
                  <w:pPr>
                    <w:spacing w:line="240" w:lineRule="auto"/>
                    <w:jc w:val="center"/>
                    <w:rPr>
                      <w:color w:val="auto"/>
                      <w:szCs w:val="21"/>
                    </w:rPr>
                  </w:pPr>
                  <w:r>
                    <w:rPr>
                      <w:color w:val="auto"/>
                      <w:szCs w:val="21"/>
                    </w:rPr>
                    <w:t>道路、</w:t>
                  </w:r>
                  <w:r>
                    <w:rPr>
                      <w:rFonts w:hint="default"/>
                      <w:color w:val="auto"/>
                      <w:szCs w:val="21"/>
                    </w:rPr>
                    <w:t>办公楼</w:t>
                  </w:r>
                </w:p>
              </w:tc>
              <w:tc>
                <w:tcPr>
                  <w:tcW w:w="2631" w:type="pct"/>
                  <w:noWrap/>
                  <w:vAlign w:val="center"/>
                </w:tcPr>
                <w:p>
                  <w:pPr>
                    <w:spacing w:line="240" w:lineRule="auto"/>
                    <w:jc w:val="center"/>
                    <w:rPr>
                      <w:color w:val="auto"/>
                      <w:szCs w:val="21"/>
                    </w:rPr>
                  </w:pPr>
                  <w:r>
                    <w:rPr>
                      <w:color w:val="auto"/>
                      <w:szCs w:val="21"/>
                    </w:rPr>
                    <w:t>一般地面硬化</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六、运营</w:t>
            </w:r>
            <w:r>
              <w:rPr>
                <w:rFonts w:hint="eastAsia" w:ascii="Times New Roman" w:hAnsi="Times New Roman" w:eastAsia="宋体" w:cs="Times New Roman"/>
                <w:b/>
                <w:bCs/>
                <w:color w:val="auto"/>
                <w:kern w:val="0"/>
                <w:sz w:val="24"/>
                <w:lang w:val="en-US" w:eastAsia="zh-CN"/>
              </w:rPr>
              <w:t>期生态保护措施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本项目随着施工结束生态系统逐渐稳定，产生的影响较小。运营期主要生态保护措施如下：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（1）植被恢复措施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①完善施工期未实施到位的植被保护措施及水土保持的工程措施。确保项目建设区内（除永久占地）植被覆盖率和成活率。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②保证主体工程完成后生态恢复费用的落实和兑现。</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③按永久占地面积采取异地种植植被的方式进行生态补偿，就近或在光伏场内植树和种草，合理绿化，增加场地及周边草地绿化覆盖率。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④项目运营期可能存在维修，在维修过程中，存在周边植被被占压破坏等情况，因此，需对破坏后植被进行恢复。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（2）野生动物保护措施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项目区域原动物群落为适应人为干扰能力较强的动物群落。随着运营期植被的恢复，区域仍将逐步恢复为适应人为干扰能力较强的动物群落。运营期主要的野生动物保护措施如下：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①场界设置禁止捕杀野生动物的警示标识，禁止随意捕杀野生动物；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②加强野生动物保护相关知识的宣传教教育，制定相关奖惩制度</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七</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光污染防治</w:t>
            </w:r>
            <w:r>
              <w:rPr>
                <w:rFonts w:hint="eastAsia" w:ascii="Times New Roman" w:hAnsi="Times New Roman" w:eastAsia="宋体" w:cs="Times New Roman"/>
                <w:b/>
                <w:bCs/>
                <w:color w:val="auto"/>
                <w:kern w:val="0"/>
                <w:sz w:val="24"/>
                <w:lang w:val="en-US" w:eastAsia="zh-CN"/>
              </w:rPr>
              <w:t>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为减轻项目形成的白亮污染，对周边居民、道路及生态环境产生的影响，拟采取如下措施：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（1）本项目拟采用单晶硅电池组件，光伏组件表面外层为绒面钢化玻璃，该种材质透光率极高，吸收率达到98%左右，光伏阵列反射光极少；</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（2）采用固定式安装，朝南方向安装，实际安装中若发现存在光污染情况，根据居民区、道路所处的位置对光伏板的反射角度进行调整，尽量使反射光背离居民区和道路。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采取上述措施，不会使项目对周边居民和附近公路上正在行驶车辆的驾驶人员产生眩晕感，不会造成较大光污染。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八</w:t>
            </w:r>
            <w:r>
              <w:rPr>
                <w:rFonts w:hint="eastAsia" w:ascii="Times New Roman" w:hAnsi="Times New Roman" w:eastAsia="宋体" w:cs="Times New Roman"/>
                <w:b/>
                <w:bCs/>
                <w:color w:val="auto"/>
                <w:kern w:val="0"/>
                <w:sz w:val="24"/>
                <w:lang w:val="en-US" w:eastAsia="zh-CN"/>
              </w:rPr>
              <w:t>、环境风险防范措施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根据生态环境影响分析可知，本项目存在环境风险的生产设施主要为箱式变压器和主变压器，生产过程中风险物质主要为变压器油。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（1）风险防范措施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①配置专人，对易发生泄漏的部位进行定期排查，做到及时更换，防止变压器油泄漏。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②为了防范事故和减少危害，项目从生产管理、电气及电讯、消防及火灾报警系统等方面制定相应的环境风险防范措施。对可能发生泄漏源的设备，要采取第一时间切断泄漏源的技术手段和防护性措施。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③配置黄砂、灭火器等应急物资，一旦出现火灾的情况，及时进行处理。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④升压站设置了事故油池，集油沟和事故油池等建筑进行防渗漏处理，防止出现漏油事故的发生或检修设备时污染环境；事故废油由有相应危废处理资质的单位回收。变压器油收集处置流程为：事故状态下变压器油外泄→进入变压器下卵石层冷却→进入排油槽→进入事故油池→废油和杂质交由有资质单位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根据《火力发电厂与变电站设计防火标准》的规定，需设置排油注氮灭火系统，周围设置推车式灭火器和主变事故油池，同时配备1m</w:t>
            </w:r>
            <w:r>
              <w:rPr>
                <w:rFonts w:hint="eastAsia"/>
                <w:color w:val="auto"/>
                <w:kern w:val="0"/>
                <w:sz w:val="24"/>
                <w:vertAlign w:val="superscript"/>
              </w:rPr>
              <w:t>3</w:t>
            </w:r>
            <w:r>
              <w:rPr>
                <w:rFonts w:hint="eastAsia"/>
                <w:color w:val="auto"/>
                <w:kern w:val="0"/>
                <w:sz w:val="24"/>
              </w:rPr>
              <w:t>砂箱、消防铲等，并预留水消防扩建条件，方便当地电网和消防部门有要求时，进行改造扩建。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主变压器底部设有贮油坑，容积为主变压器油量的20%，贮油坑的四周设挡油坎，高出地面100mm。坑内铺设厚度为250mm的卵石，卵石粒径为50</w:t>
            </w:r>
            <w:r>
              <w:rPr>
                <w:rFonts w:hint="eastAsia"/>
                <w:color w:val="auto"/>
                <w:kern w:val="0"/>
                <w:sz w:val="24"/>
                <w:lang w:eastAsia="zh-CN"/>
              </w:rPr>
              <w:t>~</w:t>
            </w:r>
            <w:r>
              <w:rPr>
                <w:rFonts w:hint="eastAsia"/>
                <w:color w:val="auto"/>
                <w:kern w:val="0"/>
                <w:sz w:val="24"/>
              </w:rPr>
              <w:t>80mm，坑底设有排油管，能将事故油及消防废水排至事故油池中，事故油池容积约为</w:t>
            </w:r>
            <w:r>
              <w:rPr>
                <w:rFonts w:hint="eastAsia"/>
                <w:color w:val="auto"/>
                <w:kern w:val="0"/>
                <w:sz w:val="24"/>
                <w:lang w:val="en-US" w:eastAsia="zh-CN"/>
              </w:rPr>
              <w:t>2</w:t>
            </w:r>
            <w:r>
              <w:rPr>
                <w:rFonts w:hint="eastAsia"/>
                <w:color w:val="auto"/>
                <w:kern w:val="0"/>
                <w:sz w:val="24"/>
              </w:rPr>
              <w:t>0m</w:t>
            </w:r>
            <w:r>
              <w:rPr>
                <w:rFonts w:hint="eastAsia"/>
                <w:color w:val="auto"/>
                <w:kern w:val="0"/>
                <w:sz w:val="24"/>
                <w:vertAlign w:val="superscript"/>
              </w:rPr>
              <w:t>3</w:t>
            </w:r>
            <w:r>
              <w:rPr>
                <w:rFonts w:hint="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户外配电装置采用GIS布置，设备为耐燃性设备，在配电工区内配置推车式灭火器，同时配备1m</w:t>
            </w:r>
            <w:r>
              <w:rPr>
                <w:rFonts w:hint="eastAsia"/>
                <w:color w:val="auto"/>
                <w:kern w:val="0"/>
                <w:sz w:val="24"/>
                <w:vertAlign w:val="superscript"/>
              </w:rPr>
              <w:t>3</w:t>
            </w:r>
            <w:r>
              <w:rPr>
                <w:rFonts w:hint="eastAsia"/>
                <w:color w:val="auto"/>
                <w:kern w:val="0"/>
                <w:sz w:val="24"/>
              </w:rPr>
              <w:t>砂箱、消防斧铲等。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应急预案：运行单位应制定相关环境风险应急预案，设置合理的应急组织机构及配备相应人员，进行相关应急培训，制定应急救援及控制措施、应急检测、防护措施、事故应急救援关闭程序与恢复措施等。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综上所述，本项目在运营过程存在着一定的环境风险，但只要建立健全相应的风险防范管理、应急措施，运营过程中加强变压器的日常维护及巡检，避免发生泄漏事故，环境风险总体可控。。</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ascii="Times New Roman" w:hAnsi="Times New Roman" w:eastAsia="宋体" w:cs="Times New Roman"/>
                <w:b/>
                <w:bCs/>
                <w:color w:val="auto"/>
                <w:kern w:val="0"/>
                <w:sz w:val="24"/>
                <w:lang w:val="en-US" w:eastAsia="zh-CN"/>
              </w:rPr>
            </w:pPr>
            <w:r>
              <w:rPr>
                <w:rFonts w:hint="eastAsia" w:cs="Times New Roman"/>
                <w:b/>
                <w:bCs/>
                <w:color w:val="auto"/>
                <w:kern w:val="0"/>
                <w:sz w:val="24"/>
                <w:lang w:val="en-US" w:eastAsia="zh-CN"/>
              </w:rPr>
              <w:t>九</w:t>
            </w:r>
            <w:r>
              <w:rPr>
                <w:rFonts w:hint="eastAsia" w:ascii="Times New Roman" w:hAnsi="Times New Roman" w:eastAsia="宋体" w:cs="Times New Roman"/>
                <w:b/>
                <w:bCs/>
                <w:color w:val="auto"/>
                <w:kern w:val="0"/>
                <w:sz w:val="24"/>
                <w:lang w:val="en-US" w:eastAsia="zh-CN"/>
              </w:rPr>
              <w:t>、</w:t>
            </w:r>
            <w:r>
              <w:rPr>
                <w:rFonts w:hint="eastAsia" w:cs="Times New Roman"/>
                <w:b/>
                <w:bCs/>
                <w:color w:val="auto"/>
                <w:kern w:val="0"/>
                <w:sz w:val="24"/>
                <w:lang w:val="en-US" w:eastAsia="zh-CN"/>
              </w:rPr>
              <w:t>服务器满后环境保护措施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光伏电站25年服务期满后环境影响为拆除的单晶硅光伏组件、蓄电池及变电站变压器等固体废物影响及基础拆除产生的生态环境影响，其具体环境保护措施如下：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（1）拆除的单晶硅光伏组件、废变压器等固体废物环境保护措施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①光伏组件拆除过程中，为避免同时拆除对地表的扰动面积过大，应采用分区拆除方案，边拆除边恢复。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②拆除过程中，不得随其大面积清除地表农作物、绿化植物等植被。</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③服务期满后拆除的变压器、逆变器等，交由有资质的回收处置单位进行回收处理。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④项目服务期满后拆除的废单晶硅光伏组件由生产厂家回收再利用。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⑤组件拆除过程中的钢铁、螺丝等不得随意丢弃在场地，应妥善收集后回收利用，不能回收利用的应交由环卫部门进行清运。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（2）光伏阵列区基础拆除的环境保护措施</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①制定合理的基础拆除方案，缩小拆除的作业带。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②拆除过程中应尽量减小对土地的扰动，对于项目厂区原绿化土地应保留，拆除器械不得随意碾压、侵扰场区内的植被用地和绿化带。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③基础拆除过程中产生的废混凝土、废钢铁、螺丝等不得随意丢弃在场地内，应妥善收集后能回收利用的应进行回收利用，不能回收利用的应交由环卫部门进行清运。</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（3）生态修复方案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光伏组件、基础拆除后，应及时对地表进行植被恢复，生态修复方案责任主体为建设单位。具体生态修复方案如下：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①组件及基础拆除后，先对基础占地区域进行回填。回填前应检查回填土中是否有混凝土、螺丝等细碎物件的残留。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②为避免大面积同时施工对现有植被造成破坏，应进行分区施工；必要时可与农业种植单位结合，根据植被管理或耕作制度、轮作时间等选择合适的施工时间。</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③应采取便拆除、边恢复的方案。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④为保证植被恢复过程中乔灌木、农作物、绿化植物成活率，表层土壤应选择用培育的腐殖土。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⑤选择的林木、农作物、绿化植物应为当地常见物种。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⑥作为生态恢复方案的责任主体，建设单位应确保生态恢复后植被的成活率，对于未能成活的应及时进行清除，并进行补种。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综上所述，光伏电站服务期满后，经采取上述环境保护措施后，固体废物能够得到妥善处置，生态环境会随着植被恢复逐步得到改善，对环境影响较小。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default" w:cs="Times New Roman"/>
                <w:b/>
                <w:bCs/>
                <w:color w:val="auto"/>
                <w:kern w:val="0"/>
                <w:sz w:val="24"/>
                <w:lang w:val="en-US" w:eastAsia="zh-CN"/>
              </w:rPr>
            </w:pPr>
            <w:r>
              <w:rPr>
                <w:rFonts w:hint="eastAsia" w:cs="Times New Roman"/>
                <w:b/>
                <w:bCs/>
                <w:color w:val="auto"/>
                <w:kern w:val="0"/>
                <w:sz w:val="24"/>
                <w:lang w:val="en-US" w:eastAsia="zh-CN"/>
              </w:rPr>
              <w:t>十、环境管理和监测计划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1、环境管理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为了缓解建设项目对环境构成的负面影响，在采取工程缓解措施解决建设项目环境影响的同时，企业必须制定全面的、长期的环境管理计划。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（1）建立环境管理机构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全面负责企业环境保护工作，使环境管理与企业生产、行政、质量管理等尽可能结合起来。设专职环境保护监督人员1-2名，负责环境保护监督管理工作。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b/>
                <w:bCs/>
                <w:color w:val="auto"/>
                <w:kern w:val="0"/>
                <w:sz w:val="24"/>
              </w:rPr>
              <w:t>施工期</w:t>
            </w:r>
            <w:r>
              <w:rPr>
                <w:rFonts w:hint="eastAsia"/>
                <w:b/>
                <w:bCs/>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建设单位：本项目由建设单位负责建设管理，配兼职人员1-2人对施工期的环境保护工作进行统一领导和组织，其主要职责如下：</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①制定、贯彻工程环境保护的有关规定、办法、细则，并处理执行过程中的有关事宜；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②组织计划的全面实施，做好环境保护预决算，配合财务部门对环境保护资金进行计划管理；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③协调各有关部门之间的关系，听取和处理各环境管理机构提交的有关事宜和汇报，不定期向上级生态环境行政主管部门汇报工作；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④检查督促接受委托的环境监测部门监测工作的正常实施，加强环境信息统计，建立环境资料数据库；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⑤组织开展工程竣工验收环境保护调查。 施工单位：各施工承包单位在进场后均应设置“环境保护办公室”，设专职或兼职人员1-2人，负责所从事的建设生产活动中的环境保护管理工作。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textAlignment w:val="center"/>
              <w:rPr>
                <w:rFonts w:hint="eastAsia"/>
                <w:b/>
                <w:bCs/>
                <w:color w:val="auto"/>
                <w:kern w:val="0"/>
                <w:sz w:val="24"/>
              </w:rPr>
            </w:pPr>
            <w:r>
              <w:rPr>
                <w:rFonts w:hint="eastAsia"/>
                <w:b/>
                <w:bCs/>
                <w:color w:val="auto"/>
                <w:kern w:val="0"/>
                <w:sz w:val="24"/>
              </w:rPr>
              <w:t>运行期</w:t>
            </w:r>
            <w:r>
              <w:rPr>
                <w:rFonts w:hint="eastAsia"/>
                <w:b/>
                <w:bCs/>
                <w:color w:val="auto"/>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s="Times New Roman"/>
                <w:color w:val="auto"/>
                <w:kern w:val="0"/>
                <w:sz w:val="24"/>
                <w:lang w:val="en-US" w:eastAsia="zh-CN"/>
              </w:rPr>
              <w:t>运行期环境管理依托现有风电升压站，</w:t>
            </w:r>
            <w:r>
              <w:rPr>
                <w:rFonts w:hint="eastAsia"/>
                <w:color w:val="auto"/>
                <w:kern w:val="0"/>
                <w:sz w:val="24"/>
              </w:rPr>
              <w:t>工程运行管理单位设兼职人员1-2人，具体负责和落实工程运行期的环境保护管理工作，其主要职责包括：</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①贯彻执行国家及地方环境保护法律、法规和方针政策，以及各级生态环境行政主管部门的要求；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②落实运行期环境保护措施，制定运行期的环境管理办法和制度；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③落实运行期的环境监测，并对结果进行统计分析和数据管理；④监控运行环保措施，处理运行期出线的各类环保问题；</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⑤定期向生态环境主管部门汇报；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⑥开展建设项目竣工环境保护验收工作。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（2）建立健全环境管理制度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在项目筹备、实施和建设阶段，严格执行“三同时”制度。项目竣工后按规定开展竣工环境保护设施自主验收。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环境保护责任制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在环境保护管理体系中，建立环境保护责任制，明确各环境管理机构的环境保护责任。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分级管理制度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在施工招标文件、承包合同中，明确污染防治设施与措施条款，由各施工承包单位负责组织实施。建设单位的环保管理部门负责定期检查，并将检查结果上报。环境监理单位受业主委托，在授权范围内实施环境管理，监督施工承包单位的各项环境保护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③</w:t>
            </w:r>
            <w:r>
              <w:rPr>
                <w:rFonts w:hint="eastAsia"/>
                <w:color w:val="auto"/>
                <w:kern w:val="0"/>
                <w:sz w:val="24"/>
              </w:rPr>
              <w:t>工程竣工环境保护验收制度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根据《建设项目环境保护管理条例》，本项目的建设应执行污染治理设施与主体工程同时设计、同时施工、同时投产使用的“三同时”制度。本项目正式投产运行前，建设单位应进行本项目环境保护设施竣工验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④</w:t>
            </w:r>
            <w:r>
              <w:rPr>
                <w:rFonts w:hint="eastAsia"/>
                <w:color w:val="auto"/>
                <w:kern w:val="0"/>
                <w:sz w:val="24"/>
              </w:rPr>
              <w:t>书面制度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日常环境管理中所有要求、通报、整改通知及评议等，均采取书面文件或函件形式来往。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（3）环境管理内容：</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①</w:t>
            </w:r>
            <w:r>
              <w:rPr>
                <w:rFonts w:hint="eastAsia"/>
                <w:color w:val="auto"/>
                <w:kern w:val="0"/>
                <w:sz w:val="24"/>
              </w:rPr>
              <w:t>施工期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施工现场的环境管理包括施工期污废水处理、防尘降噪、生态保护等。进行有关环保法规的宣传，对有关人员进行环保培训。</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lang w:val="en-US" w:eastAsia="zh-CN"/>
              </w:rPr>
              <w:t>②</w:t>
            </w:r>
            <w:r>
              <w:rPr>
                <w:rFonts w:hint="eastAsia"/>
                <w:color w:val="auto"/>
                <w:kern w:val="0"/>
                <w:sz w:val="24"/>
              </w:rPr>
              <w:t>运行期</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olor w:val="auto"/>
                <w:kern w:val="0"/>
                <w:sz w:val="24"/>
              </w:rPr>
              <w:t>落实有关环保措施，组织落实环境监测计划，分析、整理监测结果，积累监测数据；负责安排环保设施的投产运行和环境管理、环保措施的经费落实；组织人员进行环保知识的学习和培训，提高工作人员的环保意识，增强处理有关环境问题的能力。</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（4）规范固体废物管理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建立污染治理设施的管理台账，尤其是固体废物处置管理台账，企业应将危险废物的实际产生、贮存、利用、处置等情况如实记录，建立企业内部部门间危险废物交接制度。企业作为固体废物污染防治的责任主体，应建立风险管理及应急救援体系，执行转移联单管理制度、处置过程安全操作人员培训考核制度、处置全过程管理制度、档案管理制度等。</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危险废物贮存场所应按照</w:t>
            </w:r>
            <w:r>
              <w:rPr>
                <w:rFonts w:hint="default" w:ascii="Times New Roman" w:hAnsi="Times New Roman" w:cs="Times New Roman"/>
                <w:bCs/>
                <w:color w:val="auto"/>
                <w:sz w:val="24"/>
              </w:rPr>
              <w:t>《危险废物贮存污染控制标准》（</w:t>
            </w:r>
            <w:r>
              <w:rPr>
                <w:rFonts w:hint="default" w:ascii="Times New Roman" w:hAnsi="Times New Roman" w:cs="Times New Roman"/>
                <w:bCs/>
                <w:color w:val="auto"/>
                <w:sz w:val="24"/>
                <w:lang w:eastAsia="zh-CN"/>
              </w:rPr>
              <w:t>GB18597-2023</w:t>
            </w:r>
            <w:r>
              <w:rPr>
                <w:rFonts w:hint="default" w:ascii="Times New Roman" w:hAnsi="Times New Roman" w:cs="Times New Roman"/>
                <w:bCs/>
                <w:color w:val="auto"/>
                <w:sz w:val="24"/>
              </w:rPr>
              <w:t>）</w:t>
            </w:r>
            <w:r>
              <w:rPr>
                <w:rFonts w:hint="eastAsia" w:cs="Times New Roman"/>
                <w:color w:val="auto"/>
                <w:kern w:val="0"/>
                <w:sz w:val="24"/>
                <w:lang w:val="en-US" w:eastAsia="zh-CN"/>
              </w:rPr>
              <w:t>和《环境保护图形 固体废物贮存（处置）场》（GB15562.2-1995）等相关要求设置警告标志。</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（5）加强生态环境保护</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在光伏场区、输电线路等区域，因地制宜，选择适应当地立地条件的优良乡土草种或经过多年种植已经适应当地环境的乔木、灌木，要多草种混合种植。项目区属于暖温带季风区大陆性气候。在树种选择上，应充分考虑喜阳耐寒耐旱的植物，兼顾植物多样性、观赏性和经济性，种植乔木、灌木、草本植物，定期进行修剪、平茬、浇水及抚育管理。</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农业种植禁止使用高残留农药，应尽量选择相对安全的农药进行病虫害防治，科学施肥严格控制农药、化肥的用量，减少农业面源污染。</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r>
              <w:rPr>
                <w:rFonts w:hint="eastAsia" w:cs="Times New Roman"/>
                <w:color w:val="auto"/>
                <w:kern w:val="0"/>
                <w:sz w:val="24"/>
                <w:lang w:val="en-US" w:eastAsia="zh-CN"/>
              </w:rPr>
              <w:t>厂区加强绿化，做好水土保持工作。</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2、监测计划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①制定的目的、原则</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制定环境监测计划是为了监督各项环保措施的落实，为环保措施的实施时间和实施方案提供依据，也为工程竣工后的评估提供依据。制定的原则是根据预测各个时期的主要环境影响及可能超标的地段及超标指标而定，重点是各个环境保护目标。</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②</w:t>
            </w:r>
            <w:r>
              <w:rPr>
                <w:rFonts w:hint="eastAsia"/>
                <w:color w:val="auto"/>
                <w:kern w:val="0"/>
                <w:sz w:val="24"/>
                <w:lang w:val="en-US" w:eastAsia="zh-CN"/>
              </w:rPr>
              <w:t>监测</w:t>
            </w:r>
            <w:r>
              <w:rPr>
                <w:rFonts w:hint="eastAsia"/>
                <w:color w:val="auto"/>
                <w:kern w:val="0"/>
                <w:sz w:val="24"/>
              </w:rPr>
              <w:t>机构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本次环境监测计划为运营期。运营期的环境检测由业主委托有资质的单位按已制定的计划检测。为保证监测计划的执行，建设单位应在施工前与检测单位签订施工期的环境检测合同，在工程交付使用前与检测单位签订运营期的环境检测合同。</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olor w:val="auto"/>
                <w:kern w:val="0"/>
                <w:sz w:val="24"/>
              </w:rPr>
            </w:pPr>
            <w:r>
              <w:rPr>
                <w:rFonts w:hint="eastAsia"/>
                <w:color w:val="auto"/>
                <w:kern w:val="0"/>
                <w:sz w:val="24"/>
              </w:rPr>
              <w:t>③监测计划</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r>
              <w:rPr>
                <w:rFonts w:hint="eastAsia" w:cs="Times New Roman"/>
                <w:color w:val="auto"/>
                <w:kern w:val="0"/>
                <w:sz w:val="24"/>
                <w:lang w:val="en-US" w:eastAsia="zh-CN"/>
              </w:rPr>
              <w:t>项目应加强环境监测管理，监测计划由企业环境管理机构负责实施，具体监测工作可委托当地有资质的环境监测站进行监测并报告、存档等。具体环境监测计划见表5-2。</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rFonts w:eastAsia="黑体"/>
                <w:color w:val="auto"/>
                <w:sz w:val="24"/>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5</w:t>
            </w:r>
            <w:r>
              <w:rPr>
                <w:rFonts w:eastAsia="黑体"/>
                <w:color w:val="auto"/>
                <w:sz w:val="24"/>
              </w:rPr>
              <w:t>-</w:t>
            </w:r>
            <w:r>
              <w:rPr>
                <w:rFonts w:hint="eastAsia" w:eastAsia="黑体"/>
                <w:color w:val="auto"/>
                <w:sz w:val="24"/>
                <w:lang w:val="en-US" w:eastAsia="zh-CN"/>
              </w:rPr>
              <w:t>2  环境</w:t>
            </w:r>
            <w:r>
              <w:rPr>
                <w:rFonts w:hint="eastAsia" w:eastAsia="黑体"/>
                <w:color w:val="auto"/>
                <w:sz w:val="24"/>
              </w:rPr>
              <w:t>监测计划</w:t>
            </w:r>
            <w:r>
              <w:rPr>
                <w:rFonts w:hint="eastAsia" w:eastAsia="黑体"/>
                <w:color w:val="auto"/>
                <w:sz w:val="24"/>
                <w:lang w:val="en-US" w:eastAsia="zh-CN"/>
              </w:rPr>
              <w:t>一览</w:t>
            </w:r>
            <w:r>
              <w:rPr>
                <w:rFonts w:eastAsia="黑体"/>
                <w:color w:val="auto"/>
                <w:sz w:val="24"/>
              </w:rPr>
              <w:t>表</w:t>
            </w:r>
          </w:p>
          <w:tbl>
            <w:tblPr>
              <w:tblStyle w:val="20"/>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7"/>
              <w:gridCol w:w="1979"/>
              <w:gridCol w:w="1147"/>
              <w:gridCol w:w="2003"/>
              <w:gridCol w:w="162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61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名称</w:t>
                  </w:r>
                </w:p>
              </w:tc>
              <w:tc>
                <w:tcPr>
                  <w:tcW w:w="1979"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监测点位置</w:t>
                  </w:r>
                </w:p>
              </w:tc>
              <w:tc>
                <w:tcPr>
                  <w:tcW w:w="114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监测因子</w:t>
                  </w:r>
                </w:p>
              </w:tc>
              <w:tc>
                <w:tcPr>
                  <w:tcW w:w="200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监测频次</w:t>
                  </w:r>
                </w:p>
              </w:tc>
              <w:tc>
                <w:tcPr>
                  <w:tcW w:w="162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执行标准</w:t>
                  </w:r>
                </w:p>
              </w:tc>
              <w:tc>
                <w:tcPr>
                  <w:tcW w:w="949" w:type="dxa"/>
                  <w:noWrap w:val="0"/>
                  <w:vAlign w:val="center"/>
                </w:tcPr>
                <w:p>
                  <w:pPr>
                    <w:spacing w:line="240" w:lineRule="auto"/>
                    <w:jc w:val="center"/>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318" w:type="dxa"/>
                  <w:gridSpan w:val="6"/>
                  <w:noWrap w:val="0"/>
                  <w:vAlign w:val="center"/>
                </w:tcPr>
                <w:p>
                  <w:pPr>
                    <w:spacing w:line="240" w:lineRule="auto"/>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施工期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61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bookmarkStart w:id="4" w:name="_Toc85097007"/>
                  <w:bookmarkStart w:id="5" w:name="_Toc77533475"/>
                  <w:bookmarkStart w:id="6" w:name="_Toc85528362"/>
                  <w:bookmarkStart w:id="7" w:name="_Toc86774768"/>
                  <w:r>
                    <w:rPr>
                      <w:rFonts w:hint="eastAsia" w:ascii="Times New Roman"/>
                      <w:color w:val="auto"/>
                      <w:sz w:val="21"/>
                      <w:szCs w:val="21"/>
                      <w:lang w:val="en-US" w:eastAsia="zh-CN"/>
                    </w:rPr>
                    <w:t>大气</w:t>
                  </w:r>
                  <w:r>
                    <w:rPr>
                      <w:rFonts w:ascii="Times New Roman"/>
                      <w:color w:val="auto"/>
                      <w:sz w:val="21"/>
                      <w:szCs w:val="21"/>
                    </w:rPr>
                    <w:t>环境</w:t>
                  </w:r>
                  <w:bookmarkEnd w:id="4"/>
                  <w:bookmarkEnd w:id="5"/>
                  <w:bookmarkEnd w:id="6"/>
                  <w:bookmarkEnd w:id="7"/>
                </w:p>
              </w:tc>
              <w:tc>
                <w:tcPr>
                  <w:tcW w:w="1979"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光伏场区附近200m敏感点（</w:t>
                  </w:r>
                  <w:r>
                    <w:rPr>
                      <w:rFonts w:hint="eastAsia" w:cs="Times New Roman"/>
                      <w:color w:val="auto"/>
                      <w:sz w:val="21"/>
                      <w:szCs w:val="21"/>
                      <w:lang w:val="en-US" w:eastAsia="zh-CN"/>
                    </w:rPr>
                    <w:t>东峪村、松峪村、</w:t>
                  </w:r>
                  <w:r>
                    <w:rPr>
                      <w:rFonts w:hint="eastAsia" w:cs="Times New Roman"/>
                      <w:color w:val="auto"/>
                      <w:sz w:val="21"/>
                      <w:szCs w:val="21"/>
                      <w:highlight w:val="none"/>
                      <w:lang w:val="en-US" w:eastAsia="zh-CN"/>
                    </w:rPr>
                    <w:t>下黄安村、上黄安村、红岭子村、珩崖村、</w:t>
                  </w:r>
                  <w:r>
                    <w:rPr>
                      <w:rFonts w:hint="eastAsia" w:cs="Times New Roman"/>
                      <w:color w:val="auto"/>
                      <w:sz w:val="21"/>
                      <w:szCs w:val="21"/>
                      <w:lang w:val="en-US" w:eastAsia="zh-CN"/>
                    </w:rPr>
                    <w:t>珩崖头、旋风峪村、</w:t>
                  </w:r>
                  <w:r>
                    <w:rPr>
                      <w:rFonts w:hint="eastAsia" w:cs="Times New Roman"/>
                      <w:color w:val="auto"/>
                      <w:kern w:val="2"/>
                      <w:sz w:val="21"/>
                      <w:szCs w:val="21"/>
                      <w:lang w:val="en-US" w:eastAsia="zh-CN" w:bidi="ar-SA"/>
                    </w:rPr>
                    <w:t>北河峪村</w:t>
                  </w:r>
                  <w:r>
                    <w:rPr>
                      <w:rFonts w:hint="eastAsia" w:cs="Times New Roman"/>
                      <w:color w:val="auto"/>
                      <w:kern w:val="0"/>
                      <w:sz w:val="21"/>
                      <w:szCs w:val="21"/>
                      <w:highlight w:val="none"/>
                      <w:lang w:val="en-US" w:eastAsia="zh-CN"/>
                    </w:rPr>
                    <w:t>）</w:t>
                  </w:r>
                </w:p>
              </w:tc>
              <w:tc>
                <w:tcPr>
                  <w:tcW w:w="114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TSP</w:t>
                  </w:r>
                </w:p>
              </w:tc>
              <w:tc>
                <w:tcPr>
                  <w:tcW w:w="200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bookmarkStart w:id="8" w:name="_Toc85528366"/>
                  <w:bookmarkStart w:id="9" w:name="_Toc85097011"/>
                  <w:bookmarkStart w:id="10" w:name="_Toc86774772"/>
                  <w:r>
                    <w:rPr>
                      <w:rFonts w:hint="eastAsia" w:cs="Times New Roman"/>
                      <w:color w:val="auto"/>
                      <w:kern w:val="0"/>
                      <w:sz w:val="21"/>
                      <w:szCs w:val="21"/>
                      <w:highlight w:val="none"/>
                      <w:lang w:val="en-US" w:eastAsia="zh-CN"/>
                    </w:rPr>
                    <w:t>施工高峰期</w:t>
                  </w:r>
                  <w:r>
                    <w:rPr>
                      <w:rFonts w:ascii="Times New Roman"/>
                      <w:color w:val="auto"/>
                      <w:sz w:val="21"/>
                      <w:szCs w:val="21"/>
                    </w:rPr>
                    <w:t>监测</w:t>
                  </w:r>
                  <w:r>
                    <w:rPr>
                      <w:rFonts w:ascii="Times New Roman" w:hAnsi="Times New Roman"/>
                      <w:color w:val="auto"/>
                      <w:sz w:val="21"/>
                      <w:szCs w:val="21"/>
                    </w:rPr>
                    <w:t>1</w:t>
                  </w:r>
                  <w:r>
                    <w:rPr>
                      <w:rFonts w:ascii="Times New Roman"/>
                      <w:color w:val="auto"/>
                      <w:sz w:val="21"/>
                      <w:szCs w:val="21"/>
                    </w:rPr>
                    <w:t>次</w:t>
                  </w:r>
                  <w:bookmarkEnd w:id="8"/>
                  <w:bookmarkEnd w:id="9"/>
                  <w:bookmarkEnd w:id="10"/>
                </w:p>
              </w:tc>
              <w:tc>
                <w:tcPr>
                  <w:tcW w:w="162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rPr>
                  </w:pPr>
                  <w:r>
                    <w:rPr>
                      <w:color w:val="auto"/>
                      <w:szCs w:val="21"/>
                    </w:rPr>
                    <w:t>《大气污染物综合排放标准》（GB16297-1996）表2无组织排放监控浓度限值</w:t>
                  </w:r>
                </w:p>
              </w:tc>
              <w:tc>
                <w:tcPr>
                  <w:tcW w:w="949" w:type="dxa"/>
                  <w:noWrap w:val="0"/>
                  <w:vAlign w:val="center"/>
                </w:tcPr>
                <w:p>
                  <w:pPr>
                    <w:spacing w:line="240" w:lineRule="auto"/>
                    <w:jc w:val="center"/>
                    <w:rPr>
                      <w:rFonts w:hint="eastAsia"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61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bookmarkStart w:id="11" w:name="_Toc85528368"/>
                  <w:bookmarkStart w:id="12" w:name="_Toc86774774"/>
                  <w:bookmarkStart w:id="13" w:name="_Toc77533481"/>
                  <w:bookmarkStart w:id="14" w:name="_Toc85097013"/>
                  <w:r>
                    <w:rPr>
                      <w:rFonts w:ascii="Times New Roman"/>
                      <w:color w:val="auto"/>
                      <w:sz w:val="21"/>
                      <w:szCs w:val="21"/>
                    </w:rPr>
                    <w:t>噪声</w:t>
                  </w:r>
                  <w:bookmarkEnd w:id="11"/>
                  <w:bookmarkEnd w:id="12"/>
                  <w:bookmarkEnd w:id="13"/>
                  <w:bookmarkEnd w:id="14"/>
                </w:p>
              </w:tc>
              <w:tc>
                <w:tcPr>
                  <w:tcW w:w="1979"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r>
                    <w:rPr>
                      <w:rFonts w:hint="eastAsia" w:cs="Times New Roman"/>
                      <w:color w:val="auto"/>
                      <w:kern w:val="0"/>
                      <w:sz w:val="21"/>
                      <w:szCs w:val="21"/>
                      <w:highlight w:val="none"/>
                      <w:lang w:val="en-US" w:eastAsia="zh-CN"/>
                    </w:rPr>
                    <w:t>光伏场区附近200m敏感点（</w:t>
                  </w:r>
                  <w:r>
                    <w:rPr>
                      <w:rFonts w:hint="eastAsia" w:cs="Times New Roman"/>
                      <w:color w:val="auto"/>
                      <w:sz w:val="21"/>
                      <w:szCs w:val="21"/>
                      <w:lang w:val="en-US" w:eastAsia="zh-CN"/>
                    </w:rPr>
                    <w:t>东峪村、松峪村、</w:t>
                  </w:r>
                  <w:r>
                    <w:rPr>
                      <w:rFonts w:hint="eastAsia" w:cs="Times New Roman"/>
                      <w:color w:val="auto"/>
                      <w:sz w:val="21"/>
                      <w:szCs w:val="21"/>
                      <w:highlight w:val="none"/>
                      <w:lang w:val="en-US" w:eastAsia="zh-CN"/>
                    </w:rPr>
                    <w:t>下黄安村、上黄安村、红岭子村、珩崖村、</w:t>
                  </w:r>
                  <w:r>
                    <w:rPr>
                      <w:rFonts w:hint="eastAsia" w:cs="Times New Roman"/>
                      <w:color w:val="auto"/>
                      <w:sz w:val="21"/>
                      <w:szCs w:val="21"/>
                      <w:lang w:val="en-US" w:eastAsia="zh-CN"/>
                    </w:rPr>
                    <w:t>珩崖头、旋风峪村、</w:t>
                  </w:r>
                  <w:r>
                    <w:rPr>
                      <w:rFonts w:hint="eastAsia" w:cs="Times New Roman"/>
                      <w:color w:val="auto"/>
                      <w:kern w:val="2"/>
                      <w:sz w:val="21"/>
                      <w:szCs w:val="21"/>
                      <w:lang w:val="en-US" w:eastAsia="zh-CN" w:bidi="ar-SA"/>
                    </w:rPr>
                    <w:t>北河峪村</w:t>
                  </w:r>
                  <w:r>
                    <w:rPr>
                      <w:rFonts w:hint="eastAsia" w:cs="Times New Roman"/>
                      <w:color w:val="auto"/>
                      <w:kern w:val="0"/>
                      <w:sz w:val="21"/>
                      <w:szCs w:val="21"/>
                      <w:highlight w:val="none"/>
                      <w:lang w:val="en-US" w:eastAsia="zh-CN"/>
                    </w:rPr>
                    <w:t>）</w:t>
                  </w:r>
                </w:p>
              </w:tc>
              <w:tc>
                <w:tcPr>
                  <w:tcW w:w="1147"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Leq（A）</w:t>
                  </w:r>
                </w:p>
              </w:tc>
              <w:tc>
                <w:tcPr>
                  <w:tcW w:w="200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rPr>
                  </w:pPr>
                  <w:r>
                    <w:rPr>
                      <w:rFonts w:hint="eastAsia" w:cs="Times New Roman"/>
                      <w:color w:val="auto"/>
                      <w:kern w:val="0"/>
                      <w:sz w:val="21"/>
                      <w:szCs w:val="21"/>
                      <w:highlight w:val="none"/>
                      <w:lang w:val="en-US" w:eastAsia="zh-CN"/>
                    </w:rPr>
                    <w:t>施工高峰期昼夜各一次</w:t>
                  </w:r>
                </w:p>
              </w:tc>
              <w:tc>
                <w:tcPr>
                  <w:tcW w:w="1623" w:type="dxa"/>
                  <w:noWrap w:val="0"/>
                  <w:vAlign w:val="center"/>
                </w:tcPr>
                <w:p>
                  <w:pPr>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eastAsia"/>
                      <w:color w:val="auto"/>
                      <w:kern w:val="0"/>
                      <w:sz w:val="21"/>
                      <w:szCs w:val="21"/>
                    </w:rPr>
                    <w:t>《建筑施工场界环境噪声排放标准》</w:t>
                  </w:r>
                  <w:r>
                    <w:rPr>
                      <w:rFonts w:hint="eastAsia"/>
                      <w:color w:val="auto"/>
                      <w:kern w:val="0"/>
                      <w:sz w:val="21"/>
                      <w:szCs w:val="21"/>
                      <w:lang w:eastAsia="zh-CN"/>
                    </w:rPr>
                    <w:t>（</w:t>
                  </w:r>
                  <w:r>
                    <w:rPr>
                      <w:rFonts w:hint="eastAsia"/>
                      <w:color w:val="auto"/>
                      <w:kern w:val="0"/>
                      <w:sz w:val="21"/>
                      <w:szCs w:val="21"/>
                    </w:rPr>
                    <w:t>GB12523-2011</w:t>
                  </w:r>
                  <w:r>
                    <w:rPr>
                      <w:rFonts w:hint="eastAsia"/>
                      <w:color w:val="auto"/>
                      <w:kern w:val="0"/>
                      <w:sz w:val="21"/>
                      <w:szCs w:val="21"/>
                      <w:lang w:eastAsia="zh-CN"/>
                    </w:rPr>
                    <w:t>）</w:t>
                  </w:r>
                  <w:r>
                    <w:rPr>
                      <w:rFonts w:hint="eastAsia"/>
                      <w:color w:val="auto"/>
                      <w:kern w:val="0"/>
                      <w:sz w:val="21"/>
                      <w:szCs w:val="21"/>
                    </w:rPr>
                    <w:t>中的场界标准限值要求</w:t>
                  </w:r>
                </w:p>
              </w:tc>
              <w:tc>
                <w:tcPr>
                  <w:tcW w:w="949" w:type="dxa"/>
                  <w:noWrap w:val="0"/>
                  <w:vAlign w:val="center"/>
                </w:tcPr>
                <w:p>
                  <w:pPr>
                    <w:spacing w:line="240" w:lineRule="auto"/>
                    <w:jc w:val="center"/>
                    <w:rPr>
                      <w:rFonts w:hint="eastAsia"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318" w:type="dxa"/>
                  <w:gridSpan w:val="6"/>
                  <w:noWrap w:val="0"/>
                  <w:vAlign w:val="center"/>
                </w:tcPr>
                <w:p>
                  <w:pPr>
                    <w:spacing w:line="240" w:lineRule="auto"/>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617" w:type="dxa"/>
                  <w:noWrap w:val="0"/>
                  <w:vAlign w:val="center"/>
                </w:tcPr>
                <w:p>
                  <w:pPr>
                    <w:autoSpaceDE w:val="0"/>
                    <w:autoSpaceDN w:val="0"/>
                    <w:adjustRightIn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噪声</w:t>
                  </w:r>
                </w:p>
              </w:tc>
              <w:tc>
                <w:tcPr>
                  <w:tcW w:w="1979" w:type="dxa"/>
                  <w:noWrap w:val="0"/>
                  <w:vAlign w:val="center"/>
                </w:tcPr>
                <w:p>
                  <w:pPr>
                    <w:autoSpaceDE w:val="0"/>
                    <w:autoSpaceDN w:val="0"/>
                    <w:adjustRightIn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升压站四周厂界</w:t>
                  </w:r>
                </w:p>
              </w:tc>
              <w:tc>
                <w:tcPr>
                  <w:tcW w:w="1147" w:type="dxa"/>
                  <w:noWrap w:val="0"/>
                  <w:vAlign w:val="center"/>
                </w:tcPr>
                <w:p>
                  <w:pPr>
                    <w:autoSpaceDE w:val="0"/>
                    <w:autoSpaceDN w:val="0"/>
                    <w:adjustRightIn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Leq（A）</w:t>
                  </w:r>
                </w:p>
              </w:tc>
              <w:tc>
                <w:tcPr>
                  <w:tcW w:w="2003" w:type="dxa"/>
                  <w:noWrap w:val="0"/>
                  <w:vAlign w:val="center"/>
                </w:tcPr>
                <w:p>
                  <w:pPr>
                    <w:autoSpaceDE w:val="0"/>
                    <w:autoSpaceDN w:val="0"/>
                    <w:adjustRightInd w:val="0"/>
                    <w:spacing w:line="240" w:lineRule="auto"/>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①常规监测为：1次/</w:t>
                  </w:r>
                  <w:r>
                    <w:rPr>
                      <w:rFonts w:hint="eastAsia" w:cs="Times New Roman"/>
                      <w:color w:val="auto"/>
                      <w:kern w:val="0"/>
                      <w:sz w:val="21"/>
                      <w:szCs w:val="21"/>
                      <w:highlight w:val="none"/>
                      <w:lang w:val="en-US" w:eastAsia="zh-CN"/>
                    </w:rPr>
                    <w:t>季度</w:t>
                  </w:r>
                  <w:r>
                    <w:rPr>
                      <w:rFonts w:hint="default" w:ascii="Times New Roman" w:hAnsi="Times New Roman" w:eastAsia="宋体" w:cs="Times New Roman"/>
                      <w:color w:val="auto"/>
                      <w:kern w:val="0"/>
                      <w:sz w:val="21"/>
                      <w:szCs w:val="21"/>
                      <w:highlight w:val="none"/>
                    </w:rPr>
                    <w:t>；</w:t>
                  </w:r>
                </w:p>
                <w:p>
                  <w:pPr>
                    <w:autoSpaceDE w:val="0"/>
                    <w:autoSpaceDN w:val="0"/>
                    <w:adjustRightInd w:val="0"/>
                    <w:spacing w:line="240" w:lineRule="auto"/>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②主变压器设备大修后检测一次；</w:t>
                  </w:r>
                </w:p>
                <w:p>
                  <w:pPr>
                    <w:autoSpaceDE w:val="0"/>
                    <w:autoSpaceDN w:val="0"/>
                    <w:adjustRightInd w:val="0"/>
                    <w:spacing w:line="240" w:lineRule="auto"/>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③有环保投诉时检测；</w:t>
                  </w:r>
                </w:p>
                <w:p>
                  <w:pPr>
                    <w:autoSpaceDE w:val="0"/>
                    <w:autoSpaceDN w:val="0"/>
                    <w:adjustRightInd w:val="0"/>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④竣工环境保护验收时检测；</w:t>
                  </w:r>
                </w:p>
              </w:tc>
              <w:tc>
                <w:tcPr>
                  <w:tcW w:w="1623" w:type="dxa"/>
                  <w:noWrap w:val="0"/>
                  <w:vAlign w:val="center"/>
                </w:tcPr>
                <w:p>
                  <w:pPr>
                    <w:autoSpaceDE w:val="0"/>
                    <w:autoSpaceDN w:val="0"/>
                    <w:adjustRightIn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《工业企业厂界环境噪声排放标准》（GB12348-2008）</w:t>
                  </w:r>
                  <w:r>
                    <w:rPr>
                      <w:rFonts w:hint="eastAsia"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类标准限值</w:t>
                  </w:r>
                </w:p>
              </w:tc>
              <w:tc>
                <w:tcPr>
                  <w:tcW w:w="949" w:type="dxa"/>
                  <w:noWrap w:val="0"/>
                  <w:vAlign w:val="center"/>
                </w:tcPr>
                <w:p>
                  <w:pPr>
                    <w:autoSpaceDE w:val="0"/>
                    <w:autoSpaceDN w:val="0"/>
                    <w:adjustRightInd w:val="0"/>
                    <w:spacing w:line="240" w:lineRule="auto"/>
                    <w:jc w:val="center"/>
                    <w:rPr>
                      <w:rFonts w:hint="default" w:ascii="Times New Roman" w:hAnsi="Times New Roman" w:eastAsia="宋体" w:cs="Times New Roman"/>
                      <w:color w:val="auto"/>
                      <w:kern w:val="0"/>
                      <w:sz w:val="21"/>
                      <w:szCs w:val="21"/>
                      <w:highlight w:val="none"/>
                    </w:rPr>
                  </w:pPr>
                  <w:r>
                    <w:rPr>
                      <w:rFonts w:hint="eastAsia" w:cs="Times New Roman"/>
                      <w:color w:val="auto"/>
                      <w:kern w:val="0"/>
                      <w:sz w:val="21"/>
                      <w:szCs w:val="21"/>
                      <w:highlight w:val="none"/>
                      <w:lang w:val="en-US" w:eastAsia="zh-CN"/>
                    </w:rPr>
                    <w:t>依托现有风电升压站</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53" w:type="dxa"/>
            <w:noWrap w:val="0"/>
            <w:vAlign w:val="center"/>
          </w:tcPr>
          <w:p>
            <w:pPr>
              <w:adjustRightInd w:val="0"/>
              <w:snapToGrid w:val="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zCs w:val="21"/>
              </w:rPr>
              <w:t>其他</w:t>
            </w:r>
          </w:p>
        </w:tc>
        <w:tc>
          <w:tcPr>
            <w:tcW w:w="845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无</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21" w:hRule="atLeast"/>
          <w:jc w:val="center"/>
        </w:trPr>
        <w:tc>
          <w:tcPr>
            <w:tcW w:w="753" w:type="dxa"/>
            <w:noWrap w:val="0"/>
            <w:vAlign w:val="center"/>
          </w:tcPr>
          <w:p>
            <w:pPr>
              <w:adjustRightInd w:val="0"/>
              <w:snapToGrid w:val="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zCs w:val="21"/>
              </w:rPr>
              <w:t>环保投资</w:t>
            </w:r>
          </w:p>
        </w:tc>
        <w:tc>
          <w:tcPr>
            <w:tcW w:w="845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本项目总投资为</w:t>
            </w:r>
            <w:r>
              <w:rPr>
                <w:rFonts w:hint="eastAsia" w:cs="Times New Roman"/>
                <w:color w:val="auto"/>
                <w:kern w:val="0"/>
                <w:sz w:val="24"/>
                <w:lang w:val="en-US" w:eastAsia="zh-CN"/>
              </w:rPr>
              <w:t>55000</w:t>
            </w:r>
            <w:r>
              <w:rPr>
                <w:rFonts w:hint="eastAsia" w:ascii="Times New Roman" w:hAnsi="Times New Roman" w:eastAsia="宋体" w:cs="Times New Roman"/>
                <w:color w:val="auto"/>
                <w:kern w:val="0"/>
                <w:sz w:val="24"/>
                <w:lang w:val="en-US" w:eastAsia="zh-CN"/>
              </w:rPr>
              <w:t>万元，施工期和</w:t>
            </w:r>
            <w:r>
              <w:rPr>
                <w:rFonts w:hint="eastAsia" w:cs="Times New Roman"/>
                <w:color w:val="auto"/>
                <w:kern w:val="0"/>
                <w:sz w:val="24"/>
                <w:lang w:val="en-US" w:eastAsia="zh-CN"/>
              </w:rPr>
              <w:t>运营</w:t>
            </w:r>
            <w:r>
              <w:rPr>
                <w:rFonts w:hint="eastAsia" w:ascii="Times New Roman" w:hAnsi="Times New Roman" w:eastAsia="宋体" w:cs="Times New Roman"/>
                <w:color w:val="auto"/>
                <w:kern w:val="0"/>
                <w:sz w:val="24"/>
                <w:lang w:val="en-US" w:eastAsia="zh-CN"/>
              </w:rPr>
              <w:t>期环保投资约</w:t>
            </w:r>
            <w:r>
              <w:rPr>
                <w:rFonts w:hint="eastAsia" w:cs="Times New Roman"/>
                <w:color w:val="auto"/>
                <w:kern w:val="0"/>
                <w:sz w:val="24"/>
                <w:lang w:val="en-US" w:eastAsia="zh-CN"/>
              </w:rPr>
              <w:t>53</w:t>
            </w:r>
            <w:r>
              <w:rPr>
                <w:rFonts w:hint="eastAsia" w:ascii="Times New Roman" w:hAnsi="Times New Roman" w:eastAsia="宋体" w:cs="Times New Roman"/>
                <w:color w:val="auto"/>
                <w:kern w:val="0"/>
                <w:sz w:val="24"/>
                <w:lang w:val="en-US" w:eastAsia="zh-CN"/>
              </w:rPr>
              <w:t>万元，占总投资比例为</w:t>
            </w:r>
            <w:r>
              <w:rPr>
                <w:rFonts w:hint="eastAsia" w:cs="Times New Roman"/>
                <w:color w:val="auto"/>
                <w:kern w:val="0"/>
                <w:sz w:val="24"/>
                <w:lang w:val="en-US" w:eastAsia="zh-CN"/>
              </w:rPr>
              <w:t>0.10</w:t>
            </w:r>
            <w:r>
              <w:rPr>
                <w:rFonts w:hint="eastAsia" w:ascii="Times New Roman" w:hAnsi="Times New Roman" w:eastAsia="宋体" w:cs="Times New Roman"/>
                <w:color w:val="auto"/>
                <w:kern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center"/>
              <w:rPr>
                <w:b/>
                <w:bCs/>
                <w:color w:val="auto"/>
                <w:sz w:val="24"/>
              </w:rPr>
            </w:pPr>
            <w:r>
              <w:rPr>
                <w:rFonts w:eastAsia="黑体"/>
                <w:color w:val="auto"/>
                <w:sz w:val="24"/>
              </w:rPr>
              <w:t>表</w:t>
            </w:r>
            <w:r>
              <w:rPr>
                <w:rFonts w:hint="eastAsia" w:eastAsia="黑体"/>
                <w:color w:val="auto"/>
                <w:sz w:val="24"/>
                <w:lang w:val="en-US" w:eastAsia="zh-CN"/>
              </w:rPr>
              <w:t>5</w:t>
            </w:r>
            <w:r>
              <w:rPr>
                <w:rFonts w:eastAsia="黑体"/>
                <w:color w:val="auto"/>
                <w:sz w:val="24"/>
              </w:rPr>
              <w:t>-</w:t>
            </w:r>
            <w:r>
              <w:rPr>
                <w:rFonts w:hint="eastAsia" w:eastAsia="黑体"/>
                <w:color w:val="auto"/>
                <w:sz w:val="24"/>
                <w:lang w:val="en-US" w:eastAsia="zh-CN"/>
              </w:rPr>
              <w:t xml:space="preserve">2  </w:t>
            </w:r>
            <w:r>
              <w:rPr>
                <w:rFonts w:hint="eastAsia" w:eastAsia="黑体"/>
                <w:color w:val="auto"/>
                <w:sz w:val="24"/>
              </w:rPr>
              <w:t>本项目环保投资一览表</w:t>
            </w:r>
          </w:p>
          <w:tbl>
            <w:tblPr>
              <w:tblStyle w:val="20"/>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57" w:type="dxa"/>
                <w:bottom w:w="0" w:type="dxa"/>
                <w:right w:w="57" w:type="dxa"/>
              </w:tblCellMar>
            </w:tblPr>
            <w:tblGrid>
              <w:gridCol w:w="571"/>
              <w:gridCol w:w="891"/>
              <w:gridCol w:w="1046"/>
              <w:gridCol w:w="440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序号</w:t>
                  </w:r>
                </w:p>
              </w:tc>
              <w:tc>
                <w:tcPr>
                  <w:tcW w:w="89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阶段</w:t>
                  </w:r>
                </w:p>
              </w:tc>
              <w:tc>
                <w:tcPr>
                  <w:tcW w:w="5446" w:type="dxa"/>
                  <w:gridSpan w:val="2"/>
                  <w:shd w:val="clear" w:color="auto" w:fill="auto"/>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污染防治措施</w:t>
                  </w:r>
                </w:p>
              </w:tc>
              <w:tc>
                <w:tcPr>
                  <w:tcW w:w="1358"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1</w:t>
                  </w:r>
                </w:p>
              </w:tc>
              <w:tc>
                <w:tcPr>
                  <w:tcW w:w="891" w:type="dxa"/>
                  <w:vMerge w:val="restart"/>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施工期</w:t>
                  </w: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扬尘</w:t>
                  </w:r>
                </w:p>
              </w:tc>
              <w:tc>
                <w:tcPr>
                  <w:tcW w:w="4400" w:type="dxa"/>
                  <w:shd w:val="clear" w:color="auto" w:fill="auto"/>
                  <w:vAlign w:val="center"/>
                </w:tcPr>
                <w:p>
                  <w:pPr>
                    <w:autoSpaceDE w:val="0"/>
                    <w:autoSpaceDN w:val="0"/>
                    <w:adjustRightInd w:val="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设置施工围挡、施工洒水抑尘、车辆运输覆盖帆布，施工材料及临时堆放苫盖、围挡等</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废水</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沉淀池、临时旱厕</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噪声</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施工设备低噪声设备、隔声减振</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4</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固废</w:t>
                  </w:r>
                </w:p>
              </w:tc>
              <w:tc>
                <w:tcPr>
                  <w:tcW w:w="4400" w:type="dxa"/>
                  <w:shd w:val="clear" w:color="auto" w:fill="auto"/>
                  <w:vAlign w:val="center"/>
                </w:tcPr>
                <w:p>
                  <w:pPr>
                    <w:autoSpaceDE w:val="0"/>
                    <w:autoSpaceDN w:val="0"/>
                    <w:adjustRightInd w:val="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生活垃圾环卫部门收运、建筑垃圾外运</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5</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生态修复</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拟建场区临时占地土地整治、植被恢复，临时土石方苫盖</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6</w:t>
                  </w:r>
                </w:p>
              </w:tc>
              <w:tc>
                <w:tcPr>
                  <w:tcW w:w="891" w:type="dxa"/>
                  <w:vMerge w:val="restart"/>
                  <w:shd w:val="clear" w:color="auto" w:fill="auto"/>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运营期</w:t>
                  </w: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风险</w:t>
                  </w:r>
                </w:p>
              </w:tc>
              <w:tc>
                <w:tcPr>
                  <w:tcW w:w="4400" w:type="dxa"/>
                  <w:shd w:val="clear" w:color="auto" w:fill="auto"/>
                  <w:vAlign w:val="center"/>
                </w:tcPr>
                <w:p>
                  <w:pPr>
                    <w:numPr>
                      <w:ilvl w:val="0"/>
                      <w:numId w:val="0"/>
                    </w:numPr>
                    <w:autoSpaceDE w:val="0"/>
                    <w:autoSpaceDN w:val="0"/>
                    <w:adjustRightInd w:val="0"/>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事故油池导排系统；</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9</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采用吸音、隔音、减震、降噪措施</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10</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固废</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rPr>
                  </w:pPr>
                  <w:r>
                    <w:rPr>
                      <w:rFonts w:hint="eastAsia" w:cs="Times New Roman"/>
                      <w:color w:val="auto"/>
                      <w:kern w:val="0"/>
                      <w:sz w:val="21"/>
                      <w:szCs w:val="21"/>
                      <w:highlight w:val="none"/>
                      <w:lang w:val="en-US" w:eastAsia="zh-CN"/>
                    </w:rPr>
                    <w:t>危废委托处置</w:t>
                  </w:r>
                </w:p>
              </w:tc>
              <w:tc>
                <w:tcPr>
                  <w:tcW w:w="135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11</w:t>
                  </w:r>
                </w:p>
              </w:tc>
              <w:tc>
                <w:tcPr>
                  <w:tcW w:w="891" w:type="dxa"/>
                  <w:vMerge w:val="continue"/>
                  <w:shd w:val="clear" w:color="auto" w:fill="auto"/>
                  <w:vAlign w:val="center"/>
                </w:tcPr>
                <w:p>
                  <w:pPr>
                    <w:jc w:val="center"/>
                    <w:rPr>
                      <w:rFonts w:hint="default" w:ascii="Times New Roman" w:hAnsi="Times New Roman" w:eastAsia="宋体" w:cs="Times New Roman"/>
                      <w:color w:val="auto"/>
                      <w:kern w:val="0"/>
                      <w:sz w:val="21"/>
                      <w:szCs w:val="21"/>
                      <w:highlight w:val="none"/>
                    </w:rPr>
                  </w:pPr>
                </w:p>
              </w:tc>
              <w:tc>
                <w:tcPr>
                  <w:tcW w:w="1046" w:type="dxa"/>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生态措施</w:t>
                  </w:r>
                </w:p>
              </w:tc>
              <w:tc>
                <w:tcPr>
                  <w:tcW w:w="4400" w:type="dxa"/>
                  <w:shd w:val="clear" w:color="auto" w:fill="auto"/>
                  <w:vAlign w:val="center"/>
                </w:tcPr>
                <w:p>
                  <w:pPr>
                    <w:autoSpaceDE w:val="0"/>
                    <w:autoSpaceDN w:val="0"/>
                    <w:adjustRightInd w:val="0"/>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设置生态保护标识，植被恢复</w:t>
                  </w:r>
                </w:p>
              </w:tc>
              <w:tc>
                <w:tcPr>
                  <w:tcW w:w="13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12</w:t>
                  </w:r>
                </w:p>
              </w:tc>
              <w:tc>
                <w:tcPr>
                  <w:tcW w:w="6337" w:type="dxa"/>
                  <w:gridSpan w:val="3"/>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环境影响评价、竣工环境保护验收</w:t>
                  </w:r>
                </w:p>
              </w:tc>
              <w:tc>
                <w:tcPr>
                  <w:tcW w:w="135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highlight w:val="none"/>
                      <w:lang w:eastAsia="zh-CN" w:bidi="ar"/>
                    </w:rPr>
                  </w:pPr>
                  <w:r>
                    <w:rPr>
                      <w:rFonts w:hint="default" w:ascii="Times New Roman" w:hAnsi="Times New Roman" w:eastAsia="宋体" w:cs="Times New Roman"/>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13</w:t>
                  </w:r>
                </w:p>
              </w:tc>
              <w:tc>
                <w:tcPr>
                  <w:tcW w:w="6337" w:type="dxa"/>
                  <w:gridSpan w:val="3"/>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环保投资合计</w:t>
                  </w:r>
                </w:p>
              </w:tc>
              <w:tc>
                <w:tcPr>
                  <w:tcW w:w="1358" w:type="dxa"/>
                  <w:shd w:val="clear" w:color="auto" w:fill="auto"/>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14</w:t>
                  </w:r>
                </w:p>
              </w:tc>
              <w:tc>
                <w:tcPr>
                  <w:tcW w:w="6337" w:type="dxa"/>
                  <w:gridSpan w:val="3"/>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工程总投资</w:t>
                  </w:r>
                </w:p>
              </w:tc>
              <w:tc>
                <w:tcPr>
                  <w:tcW w:w="1358" w:type="dxa"/>
                  <w:shd w:val="clear" w:color="auto" w:fill="auto"/>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color w:val="auto"/>
                      <w:szCs w:val="21"/>
                      <w:highlight w:val="none"/>
                      <w:lang w:val="en-US" w:eastAsia="zh-CN"/>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71" w:type="dxa"/>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15</w:t>
                  </w:r>
                </w:p>
              </w:tc>
              <w:tc>
                <w:tcPr>
                  <w:tcW w:w="6337" w:type="dxa"/>
                  <w:gridSpan w:val="3"/>
                  <w:shd w:val="clear" w:color="auto" w:fill="auto"/>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环保投资占工程总投资比例</w:t>
                  </w:r>
                </w:p>
              </w:tc>
              <w:tc>
                <w:tcPr>
                  <w:tcW w:w="1358" w:type="dxa"/>
                  <w:shd w:val="clear" w:color="auto" w:fill="auto"/>
                  <w:vAlign w:val="center"/>
                </w:tcPr>
                <w:p>
                  <w:pPr>
                    <w:widowControl/>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lang w:val="en-US" w:eastAsia="zh-CN" w:bidi="ar"/>
                    </w:rPr>
                    <w:t>0.</w:t>
                  </w:r>
                  <w:r>
                    <w:rPr>
                      <w:rFonts w:hint="eastAsia" w:cs="Times New Roman"/>
                      <w:color w:val="auto"/>
                      <w:kern w:val="0"/>
                      <w:sz w:val="21"/>
                      <w:szCs w:val="21"/>
                      <w:highlight w:val="none"/>
                      <w:lang w:val="en-US" w:eastAsia="zh-CN" w:bidi="ar"/>
                    </w:rPr>
                    <w:t>10</w:t>
                  </w:r>
                  <w:r>
                    <w:rPr>
                      <w:rFonts w:hint="default" w:ascii="Times New Roman" w:hAnsi="Times New Roman" w:eastAsia="宋体" w:cs="Times New Roman"/>
                      <w:color w:val="auto"/>
                      <w:kern w:val="0"/>
                      <w:sz w:val="21"/>
                      <w:szCs w:val="21"/>
                      <w:highlight w:val="none"/>
                      <w:lang w:bidi="ar"/>
                    </w:rPr>
                    <w:t>%</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default" w:ascii="Times New Roman" w:hAnsi="Times New Roman" w:eastAsia="宋体" w:cs="Times New Roman"/>
                <w:color w:val="auto"/>
                <w:kern w:val="0"/>
                <w:sz w:val="24"/>
                <w:lang w:val="en-US" w:eastAsia="zh-CN"/>
              </w:rPr>
            </w:pPr>
          </w:p>
        </w:tc>
      </w:tr>
    </w:tbl>
    <w:p>
      <w:pPr>
        <w:rPr>
          <w:rFonts w:hint="default" w:ascii="Times New Roman" w:hAnsi="Times New Roman" w:cs="Times New Roman"/>
          <w:color w:val="auto"/>
        </w:rPr>
        <w:sectPr>
          <w:pgSz w:w="11907" w:h="16840"/>
          <w:pgMar w:top="1440" w:right="1797" w:bottom="1440" w:left="1797" w:header="851" w:footer="1077" w:gutter="0"/>
          <w:pgNumType w:fmt="decimal"/>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六、生态环境保护措施监督检查清单</w:t>
      </w:r>
    </w:p>
    <w:tbl>
      <w:tblPr>
        <w:tblStyle w:val="2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103"/>
        <w:gridCol w:w="1850"/>
        <w:gridCol w:w="1987"/>
        <w:gridCol w:w="1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vMerge w:val="restart"/>
            <w:tcBorders>
              <w:tl2br w:val="single" w:color="auto" w:sz="4" w:space="0"/>
            </w:tcBorders>
            <w:noWrap w:val="0"/>
            <w:vAlign w:val="top"/>
          </w:tcPr>
          <w:p>
            <w:pPr>
              <w:pStyle w:val="16"/>
              <w:adjustRightInd w:val="0"/>
              <w:snapToGrid w:val="0"/>
              <w:spacing w:before="72" w:beforeLines="30" w:beforeAutospacing="0" w:after="0" w:afterAutospacing="0"/>
              <w:jc w:val="center"/>
              <w:outlineLvl w:val="0"/>
              <w:rPr>
                <w:rFonts w:hint="eastAsia" w:ascii="Times New Roman" w:hAnsi="Times New Roman" w:eastAsia="黑体" w:cs="Times New Roman"/>
                <w:color w:val="auto"/>
                <w:kern w:val="2"/>
                <w:sz w:val="21"/>
                <w:szCs w:val="21"/>
                <w:lang w:eastAsia="zh-CN"/>
              </w:rPr>
            </w:pPr>
          </w:p>
          <w:p>
            <w:pPr>
              <w:pStyle w:val="16"/>
              <w:adjustRightInd w:val="0"/>
              <w:snapToGrid w:val="0"/>
              <w:spacing w:before="72" w:beforeLines="3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内容</w:t>
            </w:r>
          </w:p>
          <w:p>
            <w:pPr>
              <w:pStyle w:val="16"/>
              <w:adjustRightInd w:val="0"/>
              <w:snapToGrid w:val="0"/>
              <w:spacing w:before="0" w:beforeAutospacing="0" w:after="0" w:afterAutospacing="0" w:line="14" w:lineRule="auto"/>
              <w:outlineLvl w:val="0"/>
              <w:rPr>
                <w:rFonts w:hint="eastAsia" w:ascii="Times New Roman" w:hAnsi="Times New Roman" w:eastAsia="黑体" w:cs="Times New Roman"/>
                <w:color w:val="auto"/>
                <w:kern w:val="2"/>
                <w:sz w:val="135"/>
                <w:szCs w:val="21"/>
                <w:lang w:eastAsia="zh-CN"/>
              </w:rPr>
            </w:pPr>
          </w:p>
          <w:p>
            <w:pPr>
              <w:pStyle w:val="16"/>
              <w:adjustRightInd w:val="0"/>
              <w:snapToGrid w:val="0"/>
              <w:spacing w:before="0" w:beforeAutospacing="0" w:after="0" w:afterAutospacing="0"/>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要素</w:t>
            </w:r>
          </w:p>
        </w:tc>
        <w:tc>
          <w:tcPr>
            <w:tcW w:w="2485" w:type="pct"/>
            <w:gridSpan w:val="2"/>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施工期</w:t>
            </w:r>
          </w:p>
        </w:tc>
        <w:tc>
          <w:tcPr>
            <w:tcW w:w="1978" w:type="pct"/>
            <w:gridSpan w:val="2"/>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eastAsia" w:ascii="Times New Roman" w:hAnsi="Times New Roman" w:eastAsia="黑体" w:cs="Times New Roman"/>
                <w:color w:val="auto"/>
                <w:kern w:val="2"/>
                <w:sz w:val="21"/>
                <w:szCs w:val="21"/>
                <w:lang w:eastAsia="zh-CN"/>
              </w:rPr>
              <w:t>运营</w:t>
            </w:r>
            <w:r>
              <w:rPr>
                <w:rFonts w:hint="default" w:ascii="Times New Roman" w:hAnsi="Times New Roman" w:eastAsia="黑体" w:cs="Times New Roman"/>
                <w:color w:val="auto"/>
                <w:kern w:val="2"/>
                <w:sz w:val="21"/>
                <w:szCs w:val="21"/>
              </w:rPr>
              <w:t>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vMerge w:val="continue"/>
            <w:noWrap w:val="0"/>
            <w:vAlign w:val="top"/>
          </w:tcPr>
          <w:p>
            <w:pPr>
              <w:pStyle w:val="16"/>
              <w:adjustRightInd w:val="0"/>
              <w:snapToGrid w:val="0"/>
              <w:spacing w:before="0" w:beforeAutospacing="0" w:after="0" w:afterAutospacing="0"/>
              <w:ind w:firstLine="840"/>
              <w:jc w:val="center"/>
              <w:outlineLvl w:val="0"/>
              <w:rPr>
                <w:rFonts w:hint="default" w:ascii="Times New Roman" w:hAnsi="Times New Roman" w:eastAsia="黑体" w:cs="Times New Roman"/>
                <w:color w:val="auto"/>
                <w:kern w:val="2"/>
                <w:sz w:val="21"/>
                <w:szCs w:val="21"/>
              </w:rPr>
            </w:pPr>
          </w:p>
        </w:tc>
        <w:tc>
          <w:tcPr>
            <w:tcW w:w="1557" w:type="pct"/>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环境保护措施</w:t>
            </w:r>
          </w:p>
        </w:tc>
        <w:tc>
          <w:tcPr>
            <w:tcW w:w="928" w:type="pct"/>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验收要求</w:t>
            </w:r>
          </w:p>
        </w:tc>
        <w:tc>
          <w:tcPr>
            <w:tcW w:w="997" w:type="pct"/>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环境保护措施</w:t>
            </w:r>
          </w:p>
        </w:tc>
        <w:tc>
          <w:tcPr>
            <w:tcW w:w="981" w:type="pct"/>
            <w:noWrap w:val="0"/>
            <w:vAlign w:val="center"/>
          </w:tcPr>
          <w:p>
            <w:pPr>
              <w:pStyle w:val="16"/>
              <w:adjustRightInd w:val="0"/>
              <w:snapToGrid w:val="0"/>
              <w:spacing w:before="0" w:beforeAutospacing="0" w:after="0" w:afterAutospacing="0"/>
              <w:jc w:val="center"/>
              <w:outlineLvl w:val="0"/>
              <w:rPr>
                <w:rFonts w:hint="default" w:ascii="Times New Roman" w:hAnsi="Times New Roman" w:eastAsia="黑体" w:cs="Times New Roman"/>
                <w:color w:val="auto"/>
                <w:kern w:val="2"/>
                <w:sz w:val="21"/>
                <w:szCs w:val="21"/>
              </w:rPr>
            </w:pPr>
            <w:r>
              <w:rPr>
                <w:rFonts w:hint="default" w:ascii="Times New Roman" w:hAnsi="Times New Roman" w:eastAsia="黑体" w:cs="Times New Roman"/>
                <w:color w:val="auto"/>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陆生生态</w:t>
            </w:r>
          </w:p>
        </w:tc>
        <w:tc>
          <w:tcPr>
            <w:tcW w:w="1557" w:type="pct"/>
            <w:noWrap w:val="0"/>
            <w:vAlign w:val="center"/>
          </w:tcPr>
          <w:p>
            <w:pPr>
              <w:wordWrap w:val="0"/>
              <w:rPr>
                <w:color w:val="auto"/>
                <w:kern w:val="0"/>
                <w:szCs w:val="21"/>
              </w:rPr>
            </w:pPr>
            <w:r>
              <w:rPr>
                <w:rFonts w:hint="eastAsia"/>
                <w:color w:val="auto"/>
                <w:kern w:val="0"/>
                <w:szCs w:val="21"/>
              </w:rPr>
              <w:t>①</w:t>
            </w:r>
            <w:r>
              <w:rPr>
                <w:color w:val="auto"/>
                <w:kern w:val="0"/>
                <w:szCs w:val="21"/>
              </w:rPr>
              <w:t>严格控制施工范围，设置施工围挡，尽量减少临时占地，以减少施工对项目周围生态环境的影响；</w:t>
            </w:r>
          </w:p>
          <w:p>
            <w:pPr>
              <w:wordWrap w:val="0"/>
              <w:rPr>
                <w:color w:val="auto"/>
                <w:kern w:val="0"/>
                <w:szCs w:val="21"/>
              </w:rPr>
            </w:pPr>
            <w:r>
              <w:rPr>
                <w:rFonts w:hint="eastAsia"/>
                <w:color w:val="auto"/>
                <w:kern w:val="0"/>
                <w:szCs w:val="21"/>
              </w:rPr>
              <w:t>②</w:t>
            </w:r>
            <w:r>
              <w:rPr>
                <w:color w:val="auto"/>
                <w:kern w:val="0"/>
                <w:szCs w:val="21"/>
              </w:rPr>
              <w:t>对施工扰动区进行表土剥离，施工结束后全部回覆用于植被恢复。表土临时堆场采取挡护、苫盖等临时措施；</w:t>
            </w:r>
          </w:p>
          <w:p>
            <w:pPr>
              <w:wordWrap w:val="0"/>
              <w:rPr>
                <w:color w:val="auto"/>
                <w:kern w:val="0"/>
                <w:szCs w:val="21"/>
              </w:rPr>
            </w:pPr>
            <w:r>
              <w:rPr>
                <w:rFonts w:hint="eastAsia"/>
                <w:color w:val="auto"/>
                <w:kern w:val="0"/>
                <w:szCs w:val="21"/>
              </w:rPr>
              <w:t>③</w:t>
            </w:r>
            <w:r>
              <w:rPr>
                <w:color w:val="auto"/>
                <w:kern w:val="0"/>
                <w:szCs w:val="21"/>
              </w:rPr>
              <w:t>施工结束后根据地形条件，以因地制宜的原则对临时施工占地区域裸露地进行土地功能恢复、植被恢复和绿化；对永久占地范围内裸露场地采取硬化、碎石铺设或绿化；</w:t>
            </w:r>
          </w:p>
          <w:p>
            <w:pPr>
              <w:wordWrap w:val="0"/>
              <w:rPr>
                <w:color w:val="auto"/>
                <w:kern w:val="0"/>
                <w:szCs w:val="21"/>
              </w:rPr>
            </w:pPr>
            <w:r>
              <w:rPr>
                <w:rFonts w:hint="eastAsia"/>
                <w:color w:val="auto"/>
                <w:kern w:val="0"/>
                <w:szCs w:val="21"/>
              </w:rPr>
              <w:t>④严格落实水土流失防治措施；</w:t>
            </w:r>
          </w:p>
          <w:p>
            <w:pPr>
              <w:wordWrap w:val="0"/>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⑤</w:t>
            </w:r>
            <w:r>
              <w:rPr>
                <w:color w:val="auto"/>
                <w:kern w:val="0"/>
                <w:szCs w:val="21"/>
              </w:rPr>
              <w:t>施工期间应当注意生态保护，严禁捕杀野生动物。</w:t>
            </w:r>
          </w:p>
        </w:tc>
        <w:tc>
          <w:tcPr>
            <w:tcW w:w="928" w:type="pct"/>
            <w:noWrap w:val="0"/>
            <w:vAlign w:val="center"/>
          </w:tcPr>
          <w:p>
            <w:pPr>
              <w:wordWrap w:val="0"/>
              <w:rPr>
                <w:color w:val="auto"/>
                <w:kern w:val="0"/>
                <w:szCs w:val="21"/>
              </w:rPr>
            </w:pPr>
            <w:r>
              <w:rPr>
                <w:color w:val="auto"/>
                <w:kern w:val="0"/>
                <w:szCs w:val="21"/>
              </w:rPr>
              <w:t>①依法办理各项用地手续；</w:t>
            </w:r>
          </w:p>
          <w:p>
            <w:pPr>
              <w:wordWrap w:val="0"/>
              <w:rPr>
                <w:color w:val="auto"/>
                <w:kern w:val="0"/>
                <w:szCs w:val="21"/>
              </w:rPr>
            </w:pPr>
            <w:r>
              <w:rPr>
                <w:color w:val="auto"/>
                <w:kern w:val="0"/>
                <w:szCs w:val="21"/>
              </w:rPr>
              <w:t>②施工营地全部拆除，对临时占地均已进行土地整治、植被恢复，恢复原有土地功能；</w:t>
            </w:r>
          </w:p>
          <w:p>
            <w:pPr>
              <w:wordWrap w:val="0"/>
              <w:rPr>
                <w:color w:val="auto"/>
                <w:kern w:val="0"/>
                <w:szCs w:val="21"/>
              </w:rPr>
            </w:pPr>
            <w:r>
              <w:rPr>
                <w:color w:val="auto"/>
                <w:kern w:val="0"/>
                <w:szCs w:val="21"/>
              </w:rPr>
              <w:t>③现场无遗留弃土、弃渣，施工固废均得到安全处置；</w:t>
            </w:r>
          </w:p>
          <w:p>
            <w:pPr>
              <w:wordWrap w:val="0"/>
              <w:rPr>
                <w:color w:val="auto"/>
                <w:kern w:val="0"/>
                <w:szCs w:val="21"/>
              </w:rPr>
            </w:pPr>
            <w:r>
              <w:rPr>
                <w:color w:val="auto"/>
                <w:kern w:val="0"/>
                <w:szCs w:val="21"/>
              </w:rPr>
              <w:t>④永久占地范围道路、裸露场地等进行了相应的硬化、碎石压覆、绿化等；</w:t>
            </w:r>
          </w:p>
          <w:p>
            <w:pPr>
              <w:wordWrap w:val="0"/>
              <w:rPr>
                <w:color w:val="auto"/>
                <w:kern w:val="0"/>
                <w:szCs w:val="21"/>
              </w:rPr>
            </w:pPr>
            <w:r>
              <w:rPr>
                <w:rFonts w:hint="eastAsia"/>
                <w:color w:val="auto"/>
                <w:kern w:val="0"/>
                <w:szCs w:val="21"/>
              </w:rPr>
              <w:t>⑤落实水土流失防治措施；</w:t>
            </w:r>
          </w:p>
          <w:p>
            <w:pPr>
              <w:wordWrap w:val="0"/>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rPr>
              <w:t>⑥</w:t>
            </w:r>
            <w:r>
              <w:rPr>
                <w:color w:val="auto"/>
                <w:kern w:val="0"/>
                <w:szCs w:val="21"/>
              </w:rPr>
              <w:t>未发生捕杀野生动物现象。</w:t>
            </w:r>
          </w:p>
        </w:tc>
        <w:tc>
          <w:tcPr>
            <w:tcW w:w="997" w:type="pct"/>
            <w:noWrap w:val="0"/>
            <w:vAlign w:val="center"/>
          </w:tcPr>
          <w:p>
            <w:pPr>
              <w:wordWrap w:val="0"/>
              <w:rPr>
                <w:rFonts w:hint="eastAsia" w:ascii="Times New Roman" w:hAnsi="Times New Roman" w:eastAsia="宋体" w:cs="Times New Roman"/>
                <w:color w:val="auto"/>
                <w:kern w:val="0"/>
                <w:sz w:val="21"/>
                <w:szCs w:val="21"/>
                <w:lang w:val="en-US" w:eastAsia="zh-CN" w:bidi="ar-SA"/>
              </w:rPr>
            </w:pPr>
            <w:r>
              <w:rPr>
                <w:color w:val="auto"/>
                <w:kern w:val="0"/>
                <w:szCs w:val="21"/>
              </w:rPr>
              <w:t>加强植被恢复措施的维护与保养</w:t>
            </w:r>
            <w:r>
              <w:rPr>
                <w:rFonts w:hint="eastAsia"/>
                <w:color w:val="auto"/>
                <w:kern w:val="0"/>
                <w:szCs w:val="21"/>
                <w:lang w:eastAsia="zh-CN"/>
              </w:rPr>
              <w:t>。</w:t>
            </w:r>
          </w:p>
        </w:tc>
        <w:tc>
          <w:tcPr>
            <w:tcW w:w="981" w:type="pct"/>
            <w:noWrap w:val="0"/>
            <w:vAlign w:val="center"/>
          </w:tcPr>
          <w:p>
            <w:pPr>
              <w:wordWrap w:val="0"/>
              <w:rPr>
                <w:rFonts w:hint="eastAsia" w:ascii="Times New Roman" w:hAnsi="Times New Roman" w:eastAsia="宋体" w:cs="Times New Roman"/>
                <w:color w:val="auto"/>
                <w:kern w:val="0"/>
                <w:sz w:val="21"/>
                <w:szCs w:val="21"/>
                <w:lang w:val="en-US" w:eastAsia="zh-CN" w:bidi="ar-SA"/>
              </w:rPr>
            </w:pPr>
            <w:r>
              <w:rPr>
                <w:color w:val="auto"/>
                <w:kern w:val="0"/>
                <w:szCs w:val="21"/>
              </w:rPr>
              <w:t>达到环评要求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水生生态</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81"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w:t>
            </w:r>
          </w:p>
        </w:tc>
        <w:tc>
          <w:tcPr>
            <w:tcW w:w="1557" w:type="pct"/>
            <w:noWrap w:val="0"/>
            <w:vAlign w:val="center"/>
          </w:tcPr>
          <w:p>
            <w:pPr>
              <w:wordWrap w:val="0"/>
              <w:rPr>
                <w:rFonts w:hint="default" w:ascii="Times New Roman" w:hAnsi="Times New Roman" w:eastAsia="宋体" w:cs="Times New Roman"/>
                <w:color w:val="auto"/>
                <w:kern w:val="0"/>
                <w:sz w:val="21"/>
                <w:szCs w:val="21"/>
                <w:lang w:val="en-US" w:eastAsia="zh-CN" w:bidi="ar-SA"/>
              </w:rPr>
            </w:pPr>
            <w:r>
              <w:rPr>
                <w:rFonts w:hint="eastAsia"/>
                <w:color w:val="auto"/>
                <w:kern w:val="0"/>
                <w:szCs w:val="21"/>
              </w:rPr>
              <w:t>①对临时堆场采取苫布遮盖措施，防尘防流失；营地内建临时沉淀池，施工废水经沉淀后，上清水回用于施工或用于洒水抑尘，不外排；施工人员生活污水排入防渗旱厕，定期清掏，底物粪便用作底肥；②</w:t>
            </w:r>
            <w:r>
              <w:rPr>
                <w:color w:val="auto"/>
                <w:kern w:val="0"/>
                <w:szCs w:val="21"/>
              </w:rPr>
              <w:t>对临时土方进行苫盖，散料堆场四周需用沙袋等围挡，作为临时性挡护措施；</w:t>
            </w:r>
            <w:r>
              <w:rPr>
                <w:rFonts w:hint="eastAsia"/>
                <w:color w:val="auto"/>
                <w:kern w:val="0"/>
                <w:szCs w:val="21"/>
              </w:rPr>
              <w:t>③</w:t>
            </w:r>
            <w:r>
              <w:rPr>
                <w:color w:val="auto"/>
                <w:kern w:val="0"/>
                <w:szCs w:val="21"/>
              </w:rPr>
              <w:t>加强对施工人员的教育，贯彻文明施工原则，严格按施工操作规范执行。</w:t>
            </w:r>
          </w:p>
        </w:tc>
        <w:tc>
          <w:tcPr>
            <w:tcW w:w="928" w:type="pct"/>
            <w:noWrap w:val="0"/>
            <w:vAlign w:val="center"/>
          </w:tcPr>
          <w:p>
            <w:pPr>
              <w:wordWrap w:val="0"/>
              <w:rPr>
                <w:color w:val="auto"/>
                <w:kern w:val="0"/>
                <w:szCs w:val="21"/>
              </w:rPr>
            </w:pPr>
            <w:r>
              <w:rPr>
                <w:color w:val="auto"/>
                <w:kern w:val="0"/>
                <w:szCs w:val="21"/>
              </w:rPr>
              <w:t>①施工废、污水全部得到有效收集与处理，回用不外排；</w:t>
            </w:r>
          </w:p>
          <w:p>
            <w:pPr>
              <w:wordWrap w:val="0"/>
              <w:rPr>
                <w:rFonts w:hint="default" w:ascii="Times New Roman" w:hAnsi="Times New Roman" w:eastAsia="宋体" w:cs="Times New Roman"/>
                <w:color w:val="auto"/>
                <w:kern w:val="0"/>
                <w:sz w:val="21"/>
                <w:szCs w:val="21"/>
                <w:lang w:val="en-US" w:eastAsia="zh-CN" w:bidi="ar-SA"/>
              </w:rPr>
            </w:pPr>
            <w:r>
              <w:rPr>
                <w:color w:val="auto"/>
                <w:kern w:val="0"/>
                <w:szCs w:val="21"/>
              </w:rPr>
              <w:t>②不得发生随意漫流、外排现象，避免造成地表水污染。</w:t>
            </w:r>
          </w:p>
        </w:tc>
        <w:tc>
          <w:tcPr>
            <w:tcW w:w="997" w:type="pct"/>
            <w:noWrap w:val="0"/>
            <w:vAlign w:val="center"/>
          </w:tcPr>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光伏组件清洗废水直接流至光伏板下进行灌溉，自行渗透蒸发。</w:t>
            </w:r>
          </w:p>
        </w:tc>
        <w:tc>
          <w:tcPr>
            <w:tcW w:w="981" w:type="pct"/>
            <w:noWrap w:val="0"/>
            <w:vAlign w:val="center"/>
          </w:tcPr>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光伏清洗废水用于光伏板下灌溉。废水</w:t>
            </w:r>
            <w:r>
              <w:rPr>
                <w:rFonts w:hint="eastAsia"/>
                <w:color w:val="auto"/>
                <w:kern w:val="0"/>
                <w:szCs w:val="21"/>
                <w:highlight w:val="none"/>
              </w:rPr>
              <w:t>不</w:t>
            </w:r>
            <w:r>
              <w:rPr>
                <w:color w:val="auto"/>
                <w:kern w:val="0"/>
                <w:szCs w:val="21"/>
                <w:highlight w:val="none"/>
              </w:rPr>
              <w:t>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地下水及土壤环境</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81"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w:t>
            </w:r>
          </w:p>
        </w:tc>
        <w:tc>
          <w:tcPr>
            <w:tcW w:w="1557" w:type="pct"/>
            <w:noWrap w:val="0"/>
            <w:vAlign w:val="center"/>
          </w:tcPr>
          <w:p>
            <w:pPr>
              <w:rPr>
                <w:color w:val="auto"/>
                <w:kern w:val="0"/>
                <w:szCs w:val="21"/>
                <w:highlight w:val="none"/>
              </w:rPr>
            </w:pPr>
            <w:r>
              <w:rPr>
                <w:color w:val="auto"/>
                <w:kern w:val="0"/>
                <w:szCs w:val="21"/>
                <w:highlight w:val="none"/>
              </w:rPr>
              <w:t>①合理布局施工现场；</w:t>
            </w:r>
          </w:p>
          <w:p>
            <w:pPr>
              <w:rPr>
                <w:color w:val="auto"/>
                <w:kern w:val="0"/>
                <w:szCs w:val="21"/>
                <w:highlight w:val="none"/>
              </w:rPr>
            </w:pPr>
            <w:r>
              <w:rPr>
                <w:color w:val="auto"/>
                <w:kern w:val="0"/>
                <w:szCs w:val="21"/>
                <w:highlight w:val="none"/>
              </w:rPr>
              <w:t>②合理安排施工时间，禁止夜间进行高噪声施工，因特殊需要必须连续作业的，必须取得县级以上人民政府或者其有关主管部门的证明，并公告附近居民；</w:t>
            </w:r>
          </w:p>
          <w:p>
            <w:pPr>
              <w:rPr>
                <w:color w:val="auto"/>
                <w:kern w:val="0"/>
                <w:szCs w:val="21"/>
                <w:highlight w:val="none"/>
              </w:rPr>
            </w:pPr>
            <w:r>
              <w:rPr>
                <w:color w:val="auto"/>
                <w:kern w:val="0"/>
                <w:szCs w:val="21"/>
                <w:highlight w:val="none"/>
              </w:rPr>
              <w:t>③采取隔声等防治措施；</w:t>
            </w:r>
          </w:p>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④合理安排运输路线，施工和运输车辆经过村庄应尽量降低车速，禁止鸣喇叭。</w:t>
            </w:r>
          </w:p>
        </w:tc>
        <w:tc>
          <w:tcPr>
            <w:tcW w:w="928" w:type="pct"/>
            <w:noWrap w:val="0"/>
            <w:vAlign w:val="center"/>
          </w:tcPr>
          <w:p>
            <w:pPr>
              <w:rPr>
                <w:color w:val="auto"/>
                <w:kern w:val="0"/>
                <w:szCs w:val="21"/>
                <w:highlight w:val="none"/>
              </w:rPr>
            </w:pPr>
            <w:r>
              <w:rPr>
                <w:color w:val="auto"/>
                <w:kern w:val="0"/>
                <w:szCs w:val="21"/>
                <w:highlight w:val="none"/>
              </w:rPr>
              <w:t>①施工场界噪声满足《建筑施工场界环境噪声排放标准》(GB 12523-2011)中标准限值要求；</w:t>
            </w:r>
          </w:p>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②未造成噪声扰民。</w:t>
            </w:r>
          </w:p>
        </w:tc>
        <w:tc>
          <w:tcPr>
            <w:tcW w:w="997" w:type="pct"/>
            <w:noWrap w:val="0"/>
            <w:vAlign w:val="center"/>
          </w:tcPr>
          <w:p>
            <w:pPr>
              <w:rPr>
                <w:color w:val="auto"/>
                <w:kern w:val="0"/>
                <w:szCs w:val="21"/>
                <w:highlight w:val="none"/>
              </w:rPr>
            </w:pPr>
            <w:r>
              <w:rPr>
                <w:color w:val="auto"/>
                <w:kern w:val="0"/>
                <w:szCs w:val="21"/>
                <w:highlight w:val="none"/>
              </w:rPr>
              <w:t>①选用低噪声设备，并对噪声源采取减振等措施；</w:t>
            </w:r>
          </w:p>
          <w:p>
            <w:pPr>
              <w:rPr>
                <w:color w:val="auto"/>
                <w:kern w:val="0"/>
                <w:szCs w:val="21"/>
                <w:highlight w:val="none"/>
              </w:rPr>
            </w:pPr>
            <w:r>
              <w:rPr>
                <w:color w:val="auto"/>
                <w:kern w:val="0"/>
                <w:szCs w:val="21"/>
                <w:highlight w:val="none"/>
              </w:rPr>
              <w:t>②合理布局变压器等产生噪声设备，尽可能布置在站区中部位置，远离居民；</w:t>
            </w:r>
          </w:p>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③建立设备定期维护、保养的管理制度，以防止设备故障形成的非正常生产噪声。</w:t>
            </w:r>
          </w:p>
        </w:tc>
        <w:tc>
          <w:tcPr>
            <w:tcW w:w="981" w:type="pct"/>
            <w:noWrap w:val="0"/>
            <w:vAlign w:val="center"/>
          </w:tcPr>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厂界噪声满足《工业企业厂界环境噪声排放标准》(GB12348-2008)中</w:t>
            </w:r>
            <w:r>
              <w:rPr>
                <w:rFonts w:hint="eastAsia"/>
                <w:color w:val="auto"/>
                <w:kern w:val="0"/>
                <w:szCs w:val="21"/>
                <w:highlight w:val="none"/>
                <w:lang w:val="en-US" w:eastAsia="zh-CN"/>
              </w:rPr>
              <w:t>2</w:t>
            </w:r>
            <w:r>
              <w:rPr>
                <w:color w:val="auto"/>
                <w:kern w:val="0"/>
                <w:szCs w:val="21"/>
                <w:highlight w:val="none"/>
              </w:rPr>
              <w:t>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振动</w:t>
            </w:r>
          </w:p>
        </w:tc>
        <w:tc>
          <w:tcPr>
            <w:tcW w:w="1557" w:type="pct"/>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w:t>
            </w:r>
          </w:p>
        </w:tc>
        <w:tc>
          <w:tcPr>
            <w:tcW w:w="997" w:type="pct"/>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w:t>
            </w:r>
          </w:p>
        </w:tc>
        <w:tc>
          <w:tcPr>
            <w:tcW w:w="981" w:type="pct"/>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大气环境</w:t>
            </w:r>
          </w:p>
        </w:tc>
        <w:tc>
          <w:tcPr>
            <w:tcW w:w="1557" w:type="pct"/>
            <w:noWrap w:val="0"/>
            <w:vAlign w:val="center"/>
          </w:tcPr>
          <w:p>
            <w:pPr>
              <w:rPr>
                <w:rFonts w:hint="eastAsia" w:ascii="Times New Roman" w:hAnsi="Times New Roman" w:eastAsia="宋体" w:cs="Times New Roman"/>
                <w:color w:val="auto"/>
                <w:kern w:val="0"/>
                <w:sz w:val="21"/>
                <w:szCs w:val="21"/>
                <w:highlight w:val="none"/>
                <w:lang w:val="en-US" w:eastAsia="zh-CN" w:bidi="ar-SA"/>
              </w:rPr>
            </w:pPr>
            <w:r>
              <w:rPr>
                <w:color w:val="auto"/>
                <w:szCs w:val="21"/>
                <w:highlight w:val="none"/>
              </w:rPr>
              <w:t>严格按照六个“百分百”扬尘整治标准</w:t>
            </w:r>
            <w:r>
              <w:rPr>
                <w:rFonts w:hint="eastAsia"/>
                <w:color w:val="auto"/>
                <w:szCs w:val="21"/>
                <w:highlight w:val="none"/>
              </w:rPr>
              <w:t>施工</w:t>
            </w:r>
            <w:r>
              <w:rPr>
                <w:color w:val="auto"/>
                <w:szCs w:val="21"/>
                <w:highlight w:val="none"/>
              </w:rPr>
              <w:t>。</w:t>
            </w:r>
            <w:r>
              <w:rPr>
                <w:rFonts w:hint="eastAsia" w:ascii="宋体" w:hAnsi="宋体" w:cs="宋体"/>
                <w:color w:val="auto"/>
                <w:kern w:val="0"/>
                <w:szCs w:val="21"/>
                <w:highlight w:val="none"/>
              </w:rPr>
              <w:t>①</w:t>
            </w:r>
            <w:r>
              <w:rPr>
                <w:color w:val="auto"/>
                <w:kern w:val="0"/>
                <w:szCs w:val="21"/>
                <w:highlight w:val="none"/>
              </w:rPr>
              <w:t>施工单位建立扬尘污染防治责任制，采取遮盖、围挡、密闭、喷洒、冲洗、绿化等防尘措施，车行道路采取硬化，裸露地面铺设礁渣、细石</w:t>
            </w:r>
            <w:r>
              <w:rPr>
                <w:rFonts w:hint="eastAsia"/>
                <w:color w:val="auto"/>
                <w:kern w:val="0"/>
                <w:szCs w:val="21"/>
                <w:highlight w:val="none"/>
              </w:rPr>
              <w:t>等，</w:t>
            </w:r>
            <w:r>
              <w:rPr>
                <w:color w:val="auto"/>
                <w:kern w:val="0"/>
                <w:szCs w:val="21"/>
                <w:highlight w:val="none"/>
              </w:rPr>
              <w:t>保持施工场所清洁</w:t>
            </w:r>
            <w:r>
              <w:rPr>
                <w:color w:val="auto"/>
                <w:szCs w:val="21"/>
                <w:highlight w:val="none"/>
              </w:rPr>
              <w:t>；</w:t>
            </w:r>
            <w:r>
              <w:rPr>
                <w:rFonts w:hint="eastAsia" w:ascii="宋体" w:hAnsi="宋体" w:cs="宋体"/>
                <w:color w:val="auto"/>
                <w:kern w:val="0"/>
                <w:szCs w:val="21"/>
                <w:highlight w:val="none"/>
              </w:rPr>
              <w:t>②</w:t>
            </w:r>
            <w:r>
              <w:rPr>
                <w:color w:val="auto"/>
                <w:kern w:val="0"/>
                <w:szCs w:val="21"/>
                <w:highlight w:val="none"/>
              </w:rPr>
              <w:t>对回填沟槽，采取洒水、覆盖等措施，防止扬尘污染</w:t>
            </w:r>
            <w:r>
              <w:rPr>
                <w:color w:val="auto"/>
                <w:szCs w:val="21"/>
                <w:highlight w:val="none"/>
              </w:rPr>
              <w:t>；</w:t>
            </w:r>
            <w:r>
              <w:rPr>
                <w:rFonts w:hint="eastAsia" w:ascii="宋体" w:hAnsi="宋体" w:cs="宋体"/>
                <w:color w:val="auto"/>
                <w:kern w:val="0"/>
                <w:szCs w:val="21"/>
                <w:highlight w:val="none"/>
              </w:rPr>
              <w:t>③</w:t>
            </w:r>
            <w:r>
              <w:rPr>
                <w:color w:val="auto"/>
                <w:kern w:val="0"/>
                <w:szCs w:val="21"/>
                <w:highlight w:val="none"/>
              </w:rPr>
              <w:t>运输物料的车辆采取蓬盖、密闭等措施</w:t>
            </w:r>
            <w:r>
              <w:rPr>
                <w:color w:val="auto"/>
                <w:szCs w:val="21"/>
                <w:highlight w:val="none"/>
              </w:rPr>
              <w:t>；</w:t>
            </w:r>
            <w:r>
              <w:rPr>
                <w:rFonts w:hint="eastAsia" w:ascii="宋体" w:hAnsi="宋体" w:cs="宋体"/>
                <w:color w:val="auto"/>
                <w:kern w:val="0"/>
                <w:szCs w:val="21"/>
                <w:highlight w:val="none"/>
              </w:rPr>
              <w:t>④</w:t>
            </w:r>
            <w:r>
              <w:rPr>
                <w:color w:val="auto"/>
                <w:kern w:val="0"/>
                <w:szCs w:val="21"/>
                <w:highlight w:val="none"/>
              </w:rPr>
              <w:t>合理安排运输</w:t>
            </w:r>
            <w:r>
              <w:rPr>
                <w:rFonts w:hint="eastAsia"/>
                <w:color w:val="auto"/>
                <w:kern w:val="0"/>
                <w:szCs w:val="21"/>
                <w:highlight w:val="none"/>
              </w:rPr>
              <w:t>时间</w:t>
            </w:r>
            <w:r>
              <w:rPr>
                <w:color w:val="auto"/>
                <w:kern w:val="0"/>
                <w:szCs w:val="21"/>
                <w:highlight w:val="none"/>
              </w:rPr>
              <w:t>，对于大型构件和临时土方的运输，尽量避开交通高峰期；</w:t>
            </w:r>
            <w:r>
              <w:rPr>
                <w:rFonts w:hint="eastAsia" w:ascii="宋体" w:hAnsi="宋体" w:cs="宋体"/>
                <w:color w:val="auto"/>
                <w:kern w:val="0"/>
                <w:szCs w:val="21"/>
                <w:highlight w:val="none"/>
              </w:rPr>
              <w:t>⑤</w:t>
            </w:r>
            <w:r>
              <w:rPr>
                <w:color w:val="auto"/>
                <w:kern w:val="0"/>
                <w:szCs w:val="21"/>
                <w:highlight w:val="none"/>
              </w:rPr>
              <w:t>开挖、运输和填方时，辅以洒水抑尘等措施；遇四级以上大风天气，停止作业并覆防尘网；</w:t>
            </w:r>
            <w:r>
              <w:rPr>
                <w:rFonts w:hint="eastAsia" w:ascii="宋体" w:hAnsi="宋体" w:cs="宋体"/>
                <w:color w:val="auto"/>
                <w:kern w:val="0"/>
                <w:szCs w:val="21"/>
                <w:highlight w:val="none"/>
              </w:rPr>
              <w:t>⑥</w:t>
            </w:r>
            <w:r>
              <w:rPr>
                <w:color w:val="auto"/>
                <w:kern w:val="0"/>
                <w:szCs w:val="21"/>
                <w:highlight w:val="none"/>
              </w:rPr>
              <w:t>渣土堆要采取苫盖措施，设置围挡、喷淋、覆盖等抑尘设施；</w:t>
            </w:r>
            <w:r>
              <w:rPr>
                <w:rFonts w:hint="eastAsia" w:ascii="宋体" w:hAnsi="宋体" w:cs="宋体"/>
                <w:color w:val="auto"/>
                <w:kern w:val="0"/>
                <w:szCs w:val="21"/>
                <w:highlight w:val="none"/>
              </w:rPr>
              <w:t>⑦</w:t>
            </w:r>
            <w:r>
              <w:rPr>
                <w:color w:val="auto"/>
                <w:kern w:val="0"/>
                <w:szCs w:val="21"/>
                <w:highlight w:val="none"/>
              </w:rPr>
              <w:t>出入施工场地</w:t>
            </w:r>
            <w:r>
              <w:rPr>
                <w:rFonts w:hint="eastAsia"/>
                <w:color w:val="auto"/>
                <w:kern w:val="0"/>
                <w:szCs w:val="21"/>
                <w:highlight w:val="none"/>
              </w:rPr>
              <w:t>时，</w:t>
            </w:r>
            <w:r>
              <w:rPr>
                <w:color w:val="auto"/>
                <w:kern w:val="0"/>
                <w:szCs w:val="21"/>
                <w:highlight w:val="none"/>
              </w:rPr>
              <w:t>运输车辆</w:t>
            </w:r>
            <w:r>
              <w:rPr>
                <w:rFonts w:hint="eastAsia"/>
                <w:color w:val="auto"/>
                <w:kern w:val="0"/>
                <w:szCs w:val="21"/>
                <w:highlight w:val="none"/>
              </w:rPr>
              <w:t>要</w:t>
            </w:r>
            <w:r>
              <w:rPr>
                <w:color w:val="auto"/>
                <w:kern w:val="0"/>
                <w:szCs w:val="21"/>
                <w:highlight w:val="none"/>
              </w:rPr>
              <w:t>及时冲洗；</w:t>
            </w:r>
            <w:r>
              <w:rPr>
                <w:rFonts w:hint="eastAsia" w:ascii="宋体" w:hAnsi="宋体" w:cs="宋体"/>
                <w:color w:val="auto"/>
                <w:kern w:val="0"/>
                <w:szCs w:val="21"/>
                <w:highlight w:val="none"/>
              </w:rPr>
              <w:t>⑧</w:t>
            </w:r>
            <w:r>
              <w:rPr>
                <w:color w:val="auto"/>
                <w:kern w:val="0"/>
                <w:szCs w:val="21"/>
                <w:highlight w:val="none"/>
              </w:rPr>
              <w:t>将扬尘污染防治费用列入工程预算；</w:t>
            </w:r>
            <w:r>
              <w:rPr>
                <w:rFonts w:hint="eastAsia" w:ascii="宋体" w:hAnsi="宋体" w:cs="宋体"/>
                <w:color w:val="auto"/>
                <w:kern w:val="0"/>
                <w:szCs w:val="21"/>
                <w:highlight w:val="none"/>
              </w:rPr>
              <w:t>⑨</w:t>
            </w:r>
            <w:r>
              <w:rPr>
                <w:color w:val="auto"/>
                <w:kern w:val="0"/>
                <w:szCs w:val="21"/>
                <w:highlight w:val="none"/>
              </w:rPr>
              <w:t>重污染天气预警期间严格落实各项应急响应措施；</w:t>
            </w:r>
            <w:r>
              <w:rPr>
                <w:rFonts w:hint="eastAsia" w:ascii="宋体" w:hAnsi="宋体" w:cs="宋体"/>
                <w:color w:val="auto"/>
                <w:kern w:val="0"/>
                <w:szCs w:val="21"/>
                <w:highlight w:val="none"/>
              </w:rPr>
              <w:t>⑩</w:t>
            </w:r>
            <w:r>
              <w:rPr>
                <w:color w:val="auto"/>
                <w:kern w:val="0"/>
                <w:szCs w:val="21"/>
                <w:highlight w:val="none"/>
              </w:rPr>
              <w:t>选用满足</w:t>
            </w:r>
            <w:r>
              <w:rPr>
                <w:rFonts w:hint="eastAsia"/>
                <w:color w:val="auto"/>
                <w:kern w:val="0"/>
                <w:szCs w:val="21"/>
                <w:highlight w:val="none"/>
              </w:rPr>
              <w:t>国标</w:t>
            </w:r>
            <w:r>
              <w:rPr>
                <w:color w:val="auto"/>
                <w:kern w:val="0"/>
                <w:szCs w:val="21"/>
                <w:highlight w:val="none"/>
              </w:rPr>
              <w:t>的运输车辆；</w:t>
            </w:r>
            <w:r>
              <w:rPr>
                <w:rFonts w:ascii="Cambria Math" w:hAnsi="Cambria Math" w:cs="Cambria Math"/>
                <w:color w:val="auto"/>
                <w:kern w:val="0"/>
                <w:szCs w:val="21"/>
                <w:highlight w:val="none"/>
              </w:rPr>
              <w:t>⑪</w:t>
            </w:r>
            <w:r>
              <w:rPr>
                <w:rFonts w:hint="eastAsia" w:ascii="Cambria Math" w:hAnsi="Cambria Math" w:cs="Cambria Math"/>
                <w:color w:val="auto"/>
                <w:kern w:val="0"/>
                <w:szCs w:val="21"/>
                <w:highlight w:val="none"/>
              </w:rPr>
              <w:t>焊接时，</w:t>
            </w:r>
            <w:r>
              <w:rPr>
                <w:color w:val="auto"/>
                <w:kern w:val="0"/>
                <w:szCs w:val="21"/>
                <w:highlight w:val="none"/>
              </w:rPr>
              <w:t>从设备选型、先进焊接工序、环保材料和工人作业熟练程度入手，控制焊接烟尘的排放量。</w:t>
            </w:r>
          </w:p>
        </w:tc>
        <w:tc>
          <w:tcPr>
            <w:tcW w:w="928" w:type="pct"/>
            <w:noWrap w:val="0"/>
            <w:vAlign w:val="center"/>
          </w:tcPr>
          <w:p>
            <w:pPr>
              <w:rPr>
                <w:color w:val="auto"/>
                <w:kern w:val="0"/>
                <w:szCs w:val="21"/>
                <w:highlight w:val="none"/>
              </w:rPr>
            </w:pPr>
            <w:r>
              <w:rPr>
                <w:rFonts w:hint="eastAsia" w:ascii="宋体" w:hAnsi="宋体" w:cs="宋体"/>
                <w:color w:val="auto"/>
                <w:kern w:val="0"/>
                <w:szCs w:val="21"/>
                <w:highlight w:val="none"/>
              </w:rPr>
              <w:t>①</w:t>
            </w:r>
            <w:r>
              <w:rPr>
                <w:color w:val="auto"/>
                <w:kern w:val="0"/>
                <w:szCs w:val="21"/>
                <w:highlight w:val="none"/>
              </w:rPr>
              <w:t>满足《大气污染物综合排放标准》（GB16297-1996）中表2标准。</w:t>
            </w:r>
          </w:p>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②符合《山东省扬尘污染防治管理办法》（山东省人民政府令第248号）的相关规定。</w:t>
            </w:r>
          </w:p>
        </w:tc>
        <w:tc>
          <w:tcPr>
            <w:tcW w:w="997" w:type="pct"/>
            <w:noWrap w:val="0"/>
            <w:vAlign w:val="center"/>
          </w:tcPr>
          <w:p>
            <w:pPr>
              <w:rPr>
                <w:rFonts w:hint="eastAsia" w:ascii="Times New Roman" w:hAnsi="Times New Roman" w:eastAsia="宋体" w:cs="Times New Roman"/>
                <w:color w:val="auto"/>
                <w:kern w:val="0"/>
                <w:sz w:val="21"/>
                <w:szCs w:val="21"/>
                <w:highlight w:val="none"/>
                <w:lang w:val="en-US" w:eastAsia="zh-CN" w:bidi="ar-SA"/>
              </w:rPr>
            </w:pPr>
            <w:r>
              <w:rPr>
                <w:rFonts w:hint="eastAsia"/>
                <w:color w:val="auto"/>
                <w:kern w:val="0"/>
                <w:szCs w:val="21"/>
                <w:highlight w:val="none"/>
                <w:lang w:val="en-US" w:eastAsia="zh-CN"/>
              </w:rPr>
              <w:t>/</w:t>
            </w:r>
          </w:p>
        </w:tc>
        <w:tc>
          <w:tcPr>
            <w:tcW w:w="981" w:type="pct"/>
            <w:noWrap w:val="0"/>
            <w:vAlign w:val="center"/>
          </w:tcPr>
          <w:p>
            <w:pPr>
              <w:snapToGrid w:val="0"/>
              <w:jc w:val="center"/>
              <w:rPr>
                <w:rFonts w:hint="eastAsia" w:ascii="Times New Roman" w:hAnsi="Times New Roman" w:eastAsia="宋体" w:cs="Times New Roman"/>
                <w:color w:val="auto"/>
                <w:kern w:val="0"/>
                <w:sz w:val="21"/>
                <w:szCs w:val="21"/>
                <w:highlight w:val="none"/>
                <w:lang w:val="en-US" w:eastAsia="zh-CN" w:bidi="ar-SA"/>
              </w:rPr>
            </w:pPr>
            <w:r>
              <w:rPr>
                <w:rFonts w:hint="eastAsia"/>
                <w:color w:val="auto"/>
                <w:kern w:val="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固体废物</w:t>
            </w:r>
          </w:p>
        </w:tc>
        <w:tc>
          <w:tcPr>
            <w:tcW w:w="1557" w:type="pct"/>
            <w:noWrap w:val="0"/>
            <w:vAlign w:val="center"/>
          </w:tcPr>
          <w:p>
            <w:pPr>
              <w:rPr>
                <w:color w:val="auto"/>
                <w:kern w:val="0"/>
                <w:szCs w:val="21"/>
                <w:highlight w:val="none"/>
              </w:rPr>
            </w:pPr>
            <w:r>
              <w:rPr>
                <w:color w:val="auto"/>
                <w:kern w:val="0"/>
                <w:szCs w:val="21"/>
                <w:highlight w:val="none"/>
              </w:rPr>
              <w:t>①开挖土方及时回填、多余土方进行平整，无弃方。</w:t>
            </w:r>
          </w:p>
          <w:p>
            <w:pPr>
              <w:rPr>
                <w:color w:val="auto"/>
                <w:kern w:val="0"/>
                <w:szCs w:val="21"/>
                <w:highlight w:val="none"/>
              </w:rPr>
            </w:pPr>
            <w:r>
              <w:rPr>
                <w:color w:val="auto"/>
                <w:kern w:val="0"/>
                <w:szCs w:val="21"/>
                <w:highlight w:val="none"/>
              </w:rPr>
              <w:t>②建筑垃圾送当地管理部门指定建筑废渣专用堆放场消纳。</w:t>
            </w:r>
          </w:p>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③生活垃圾环卫部门清运。</w:t>
            </w:r>
          </w:p>
        </w:tc>
        <w:tc>
          <w:tcPr>
            <w:tcW w:w="928" w:type="pct"/>
            <w:noWrap w:val="0"/>
            <w:vAlign w:val="center"/>
          </w:tcPr>
          <w:p>
            <w:pPr>
              <w:rPr>
                <w:color w:val="auto"/>
                <w:kern w:val="0"/>
                <w:szCs w:val="21"/>
                <w:highlight w:val="none"/>
              </w:rPr>
            </w:pPr>
            <w:r>
              <w:rPr>
                <w:color w:val="auto"/>
                <w:kern w:val="0"/>
                <w:szCs w:val="21"/>
                <w:highlight w:val="none"/>
              </w:rPr>
              <w:t>①施工垃圾、生活垃圾等及时分类、收集、清运，无随意丢弃、填埋等现象，未对环境造成污染。</w:t>
            </w:r>
          </w:p>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②现场无弃土、弃渣，施工期间产生固体废物全部得到合理、安全、无害化处置。</w:t>
            </w:r>
          </w:p>
        </w:tc>
        <w:tc>
          <w:tcPr>
            <w:tcW w:w="997" w:type="pct"/>
            <w:noWrap w:val="0"/>
            <w:vAlign w:val="center"/>
          </w:tcPr>
          <w:p>
            <w:pPr>
              <w:rPr>
                <w:rFonts w:hint="eastAsia" w:ascii="Times New Roman" w:hAnsi="Times New Roman" w:eastAsia="宋体" w:cs="Times New Roman"/>
                <w:color w:val="auto"/>
                <w:kern w:val="0"/>
                <w:sz w:val="21"/>
                <w:szCs w:val="21"/>
                <w:highlight w:val="none"/>
                <w:lang w:val="en-US" w:eastAsia="zh-CN" w:bidi="ar-SA"/>
              </w:rPr>
            </w:pPr>
            <w:r>
              <w:rPr>
                <w:rFonts w:hint="eastAsia" w:ascii="宋体" w:hAnsi="宋体" w:cs="宋体"/>
                <w:color w:val="auto"/>
                <w:kern w:val="0"/>
                <w:szCs w:val="21"/>
                <w:highlight w:val="none"/>
              </w:rPr>
              <w:t>①</w:t>
            </w:r>
            <w:r>
              <w:rPr>
                <w:rFonts w:hint="eastAsia"/>
                <w:color w:val="auto"/>
                <w:kern w:val="0"/>
                <w:szCs w:val="21"/>
                <w:highlight w:val="none"/>
              </w:rPr>
              <w:t>废旧或故障太阳能电池组件收集后返回厂家再利用，</w:t>
            </w:r>
            <w:r>
              <w:rPr>
                <w:rFonts w:hint="eastAsia" w:ascii="宋体" w:hAnsi="宋体" w:cs="宋体"/>
                <w:color w:val="auto"/>
                <w:kern w:val="0"/>
                <w:szCs w:val="21"/>
                <w:highlight w:val="none"/>
              </w:rPr>
              <w:t>②</w:t>
            </w:r>
            <w:r>
              <w:rPr>
                <w:rFonts w:hint="eastAsia"/>
                <w:color w:val="auto"/>
                <w:kern w:val="0"/>
                <w:szCs w:val="21"/>
                <w:highlight w:val="none"/>
              </w:rPr>
              <w:t>废旧电容、电抗器由厂家回收处理，</w:t>
            </w:r>
            <w:r>
              <w:rPr>
                <w:rFonts w:hint="eastAsia" w:ascii="宋体" w:hAnsi="宋体" w:cs="宋体"/>
                <w:color w:val="auto"/>
                <w:kern w:val="0"/>
                <w:szCs w:val="21"/>
                <w:highlight w:val="none"/>
              </w:rPr>
              <w:t>③</w:t>
            </w:r>
            <w:r>
              <w:rPr>
                <w:rFonts w:hint="eastAsia"/>
                <w:color w:val="auto"/>
                <w:kern w:val="0"/>
                <w:szCs w:val="21"/>
                <w:highlight w:val="none"/>
              </w:rPr>
              <w:t>废矿物油委托有危废处置资质的单位定期清运处理，</w:t>
            </w:r>
            <w:r>
              <w:rPr>
                <w:rFonts w:hint="eastAsia" w:ascii="宋体" w:hAnsi="宋体" w:cs="宋体"/>
                <w:color w:val="auto"/>
                <w:kern w:val="0"/>
                <w:szCs w:val="21"/>
                <w:highlight w:val="none"/>
              </w:rPr>
              <w:t>④</w:t>
            </w:r>
            <w:r>
              <w:rPr>
                <w:rFonts w:hint="eastAsia"/>
                <w:color w:val="auto"/>
                <w:kern w:val="0"/>
                <w:szCs w:val="21"/>
                <w:highlight w:val="none"/>
              </w:rPr>
              <w:t>废弃含油抹布由环卫部门定期清运。</w:t>
            </w:r>
          </w:p>
        </w:tc>
        <w:tc>
          <w:tcPr>
            <w:tcW w:w="981" w:type="pct"/>
            <w:noWrap w:val="0"/>
            <w:vAlign w:val="center"/>
          </w:tcPr>
          <w:p>
            <w:pPr>
              <w:rPr>
                <w:color w:val="auto"/>
                <w:kern w:val="0"/>
                <w:szCs w:val="21"/>
                <w:highlight w:val="none"/>
              </w:rPr>
            </w:pPr>
            <w:r>
              <w:rPr>
                <w:color w:val="auto"/>
                <w:kern w:val="0"/>
                <w:szCs w:val="21"/>
                <w:highlight w:val="none"/>
              </w:rPr>
              <w:t>①</w:t>
            </w:r>
            <w:r>
              <w:rPr>
                <w:rFonts w:hint="eastAsia"/>
                <w:color w:val="auto"/>
                <w:kern w:val="0"/>
                <w:szCs w:val="21"/>
                <w:highlight w:val="none"/>
                <w:lang w:eastAsia="zh-CN"/>
              </w:rPr>
              <w:t>危废间</w:t>
            </w:r>
            <w:r>
              <w:rPr>
                <w:color w:val="auto"/>
                <w:kern w:val="0"/>
                <w:szCs w:val="21"/>
                <w:highlight w:val="none"/>
              </w:rPr>
              <w:t>设计、建设应满足</w:t>
            </w:r>
            <w:r>
              <w:rPr>
                <w:rFonts w:hint="eastAsia"/>
                <w:color w:val="auto"/>
                <w:kern w:val="0"/>
                <w:szCs w:val="21"/>
                <w:highlight w:val="none"/>
              </w:rPr>
              <w:t>《危险废物贮存污染控制标准》（GB18597-2023）</w:t>
            </w:r>
            <w:r>
              <w:rPr>
                <w:color w:val="auto"/>
                <w:kern w:val="0"/>
                <w:szCs w:val="21"/>
                <w:highlight w:val="none"/>
              </w:rPr>
              <w:t>要求。</w:t>
            </w:r>
          </w:p>
          <w:p>
            <w:pPr>
              <w:rPr>
                <w:rFonts w:hint="eastAsia" w:ascii="Times New Roman" w:hAnsi="Times New Roman" w:eastAsia="宋体" w:cs="Times New Roman"/>
                <w:color w:val="auto"/>
                <w:kern w:val="0"/>
                <w:sz w:val="21"/>
                <w:szCs w:val="21"/>
                <w:highlight w:val="none"/>
                <w:lang w:val="en-US" w:eastAsia="zh-CN" w:bidi="ar-SA"/>
              </w:rPr>
            </w:pPr>
            <w:r>
              <w:rPr>
                <w:color w:val="auto"/>
                <w:kern w:val="0"/>
                <w:szCs w:val="21"/>
                <w:highlight w:val="none"/>
              </w:rPr>
              <w:t>②各类固体废物均得到合理、安全、无害化处置，处置率达100%。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电磁环境</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81"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环境风险</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主变</w:t>
            </w:r>
            <w:r>
              <w:rPr>
                <w:rFonts w:hint="eastAsia"/>
                <w:color w:val="auto"/>
                <w:kern w:val="0"/>
                <w:szCs w:val="21"/>
                <w:highlight w:val="none"/>
                <w:lang w:val="en-US" w:eastAsia="zh-CN"/>
              </w:rPr>
              <w:t>依托现有项目</w:t>
            </w:r>
            <w:r>
              <w:rPr>
                <w:color w:val="auto"/>
                <w:kern w:val="0"/>
                <w:szCs w:val="21"/>
                <w:highlight w:val="none"/>
              </w:rPr>
              <w:t>设置防渗事故油池。事故情况下，变压器油泄漏后由事故油导排系统收集后导流入事故油池内，交由有资质单位处置。站内配备必要的应急物资，如灭火器、消防砂箱等。</w:t>
            </w:r>
          </w:p>
        </w:tc>
        <w:tc>
          <w:tcPr>
            <w:tcW w:w="981" w:type="pct"/>
            <w:noWrap w:val="0"/>
            <w:vAlign w:val="center"/>
          </w:tcPr>
          <w:p>
            <w:pPr>
              <w:rPr>
                <w:color w:val="auto"/>
                <w:kern w:val="0"/>
                <w:szCs w:val="21"/>
                <w:highlight w:val="none"/>
              </w:rPr>
            </w:pPr>
            <w:r>
              <w:rPr>
                <w:color w:val="auto"/>
                <w:kern w:val="0"/>
                <w:szCs w:val="21"/>
                <w:highlight w:val="none"/>
              </w:rPr>
              <w:t>①事故油池容积应满足</w:t>
            </w:r>
            <w:r>
              <w:rPr>
                <w:rFonts w:hint="eastAsia"/>
                <w:color w:val="auto"/>
                <w:kern w:val="0"/>
                <w:szCs w:val="21"/>
                <w:highlight w:val="none"/>
              </w:rPr>
              <w:t>《火力发电厂与变电站设计防火标准》（GB50229-2019）</w:t>
            </w:r>
            <w:r>
              <w:rPr>
                <w:color w:val="auto"/>
                <w:kern w:val="0"/>
                <w:szCs w:val="21"/>
                <w:highlight w:val="none"/>
              </w:rPr>
              <w:t>要求。</w:t>
            </w:r>
          </w:p>
          <w:p>
            <w:pPr>
              <w:rPr>
                <w:rFonts w:hint="default" w:ascii="Times New Roman" w:hAnsi="Times New Roman" w:eastAsia="宋体" w:cs="Times New Roman"/>
                <w:color w:val="auto"/>
                <w:kern w:val="0"/>
                <w:sz w:val="21"/>
                <w:szCs w:val="21"/>
                <w:highlight w:val="none"/>
                <w:lang w:val="en-US" w:eastAsia="zh-CN" w:bidi="ar-SA"/>
              </w:rPr>
            </w:pPr>
            <w:r>
              <w:rPr>
                <w:color w:val="auto"/>
                <w:kern w:val="0"/>
                <w:szCs w:val="21"/>
                <w:highlight w:val="none"/>
              </w:rPr>
              <w:t>②防渗措施应满足</w:t>
            </w:r>
            <w:r>
              <w:rPr>
                <w:rFonts w:hint="eastAsia"/>
                <w:color w:val="auto"/>
                <w:kern w:val="0"/>
                <w:szCs w:val="21"/>
                <w:highlight w:val="none"/>
              </w:rPr>
              <w:t>《危险废物贮存污染控制标准》（GB18597-2023）</w:t>
            </w:r>
            <w:r>
              <w:rPr>
                <w:color w:val="auto"/>
                <w:kern w:val="0"/>
                <w:szCs w:val="21"/>
                <w:highlight w:val="none"/>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环境监测</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adjustRightInd w:val="0"/>
              <w:snapToGrid w:val="0"/>
              <w:rPr>
                <w:rFonts w:hint="default" w:ascii="Times New Roman" w:hAnsi="Times New Roman" w:eastAsia="宋体" w:cs="Times New Roman"/>
                <w:color w:val="auto"/>
                <w:kern w:val="2"/>
                <w:sz w:val="21"/>
                <w:szCs w:val="21"/>
                <w:highlight w:val="none"/>
                <w:lang w:val="en-US" w:eastAsia="zh-CN" w:bidi="ar-SA"/>
              </w:rPr>
            </w:pPr>
            <w:r>
              <w:rPr>
                <w:rFonts w:hint="eastAsia"/>
                <w:color w:val="auto"/>
                <w:kern w:val="0"/>
                <w:szCs w:val="21"/>
                <w:highlight w:val="none"/>
                <w:lang w:val="en-US" w:eastAsia="zh-CN"/>
              </w:rPr>
              <w:t>（1）</w:t>
            </w:r>
            <w:r>
              <w:rPr>
                <w:color w:val="auto"/>
                <w:szCs w:val="21"/>
                <w:highlight w:val="none"/>
              </w:rPr>
              <w:t>噪声</w:t>
            </w:r>
            <w:r>
              <w:rPr>
                <w:rFonts w:hint="eastAsia"/>
                <w:color w:val="auto"/>
                <w:kern w:val="0"/>
                <w:szCs w:val="21"/>
                <w:highlight w:val="none"/>
                <w:lang w:val="zh-CN"/>
              </w:rPr>
              <w:t>：</w:t>
            </w:r>
            <w:r>
              <w:rPr>
                <w:color w:val="auto"/>
                <w:kern w:val="0"/>
                <w:szCs w:val="21"/>
                <w:highlight w:val="none"/>
              </w:rPr>
              <w:t>①</w:t>
            </w:r>
            <w:r>
              <w:rPr>
                <w:color w:val="auto"/>
                <w:szCs w:val="21"/>
                <w:highlight w:val="none"/>
              </w:rPr>
              <w:t>升压站厂界</w:t>
            </w:r>
            <w:r>
              <w:rPr>
                <w:color w:val="auto"/>
                <w:kern w:val="0"/>
                <w:szCs w:val="21"/>
                <w:highlight w:val="none"/>
              </w:rPr>
              <w:t>常规监测为：1次/4年</w:t>
            </w:r>
            <w:r>
              <w:rPr>
                <w:rFonts w:hint="eastAsia"/>
                <w:color w:val="auto"/>
                <w:kern w:val="0"/>
                <w:szCs w:val="21"/>
                <w:highlight w:val="none"/>
              </w:rPr>
              <w:t>；</w:t>
            </w:r>
            <w:r>
              <w:rPr>
                <w:color w:val="auto"/>
                <w:kern w:val="0"/>
                <w:szCs w:val="21"/>
                <w:highlight w:val="none"/>
              </w:rPr>
              <w:t>②主变压器设备大修后检测一次</w:t>
            </w:r>
            <w:r>
              <w:rPr>
                <w:rFonts w:hint="eastAsia"/>
                <w:color w:val="auto"/>
                <w:kern w:val="0"/>
                <w:szCs w:val="21"/>
                <w:highlight w:val="none"/>
              </w:rPr>
              <w:t>；</w:t>
            </w:r>
            <w:r>
              <w:rPr>
                <w:color w:val="auto"/>
                <w:kern w:val="0"/>
                <w:szCs w:val="21"/>
                <w:highlight w:val="none"/>
              </w:rPr>
              <w:t>③</w:t>
            </w:r>
            <w:r>
              <w:rPr>
                <w:rFonts w:hint="eastAsia"/>
                <w:color w:val="auto"/>
                <w:kern w:val="0"/>
                <w:szCs w:val="21"/>
                <w:highlight w:val="none"/>
              </w:rPr>
              <w:t>有环保投诉时检测；</w:t>
            </w:r>
            <w:r>
              <w:rPr>
                <w:color w:val="auto"/>
                <w:kern w:val="0"/>
                <w:szCs w:val="21"/>
                <w:highlight w:val="none"/>
              </w:rPr>
              <w:t>④</w:t>
            </w:r>
            <w:r>
              <w:rPr>
                <w:rFonts w:hint="eastAsia"/>
                <w:color w:val="auto"/>
                <w:kern w:val="0"/>
                <w:szCs w:val="21"/>
                <w:highlight w:val="none"/>
              </w:rPr>
              <w:t>竣工环境保护验收时检测</w:t>
            </w:r>
            <w:r>
              <w:rPr>
                <w:color w:val="auto"/>
                <w:szCs w:val="21"/>
                <w:highlight w:val="none"/>
              </w:rPr>
              <w:t>。</w:t>
            </w:r>
          </w:p>
        </w:tc>
        <w:tc>
          <w:tcPr>
            <w:tcW w:w="981" w:type="pct"/>
            <w:noWrap w:val="0"/>
            <w:vAlign w:val="center"/>
          </w:tcPr>
          <w:p>
            <w:pPr>
              <w:adjustRightInd w:val="0"/>
              <w:snapToGrid w:val="0"/>
              <w:rPr>
                <w:rFonts w:hint="default" w:ascii="Times New Roman" w:hAnsi="Times New Roman" w:eastAsia="宋体" w:cs="Times New Roman"/>
                <w:color w:val="auto"/>
                <w:kern w:val="2"/>
                <w:sz w:val="21"/>
                <w:szCs w:val="21"/>
                <w:highlight w:val="none"/>
                <w:lang w:val="en-US" w:eastAsia="zh-CN" w:bidi="ar-SA"/>
              </w:rPr>
            </w:pPr>
            <w:r>
              <w:rPr>
                <w:color w:val="auto"/>
                <w:kern w:val="0"/>
                <w:szCs w:val="21"/>
                <w:highlight w:val="none"/>
              </w:rPr>
              <w:t>达到环评要求。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5" w:type="pc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其他</w:t>
            </w:r>
          </w:p>
        </w:tc>
        <w:tc>
          <w:tcPr>
            <w:tcW w:w="1557"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28" w:type="pct"/>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97" w:type="pct"/>
            <w:noWrap w:val="0"/>
            <w:vAlign w:val="center"/>
          </w:tcPr>
          <w:p>
            <w:pPr>
              <w:adjustRightInd w:val="0"/>
              <w:snapToGrid w:val="0"/>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按规定开展竣工环境保护设施自主验收。</w:t>
            </w:r>
          </w:p>
        </w:tc>
        <w:tc>
          <w:tcPr>
            <w:tcW w:w="981" w:type="pct"/>
            <w:noWrap w:val="0"/>
            <w:vAlign w:val="center"/>
          </w:tcPr>
          <w:p>
            <w:pPr>
              <w:adjustRightInd w:val="0"/>
              <w:snapToGrid w:val="0"/>
              <w:rPr>
                <w:rFonts w:hint="eastAsia" w:ascii="Times New Roman" w:hAnsi="Times New Roman" w:eastAsia="宋体" w:cs="Times New Roman"/>
                <w:color w:val="auto"/>
                <w:kern w:val="2"/>
                <w:sz w:val="21"/>
                <w:szCs w:val="21"/>
                <w:highlight w:val="none"/>
                <w:lang w:val="en-US" w:eastAsia="zh-CN" w:bidi="ar-SA"/>
              </w:rPr>
            </w:pPr>
            <w:r>
              <w:rPr>
                <w:color w:val="auto"/>
                <w:kern w:val="0"/>
                <w:szCs w:val="21"/>
                <w:highlight w:val="none"/>
              </w:rPr>
              <w:t>达到环评要求。</w:t>
            </w:r>
          </w:p>
        </w:tc>
      </w:tr>
    </w:tbl>
    <w:p>
      <w:pPr>
        <w:rPr>
          <w:rFonts w:hint="default"/>
          <w:color w:val="auto"/>
        </w:rPr>
      </w:pPr>
    </w:p>
    <w:p>
      <w:pPr>
        <w:rPr>
          <w:rFonts w:hint="default"/>
          <w:color w:val="auto"/>
        </w:rPr>
      </w:pPr>
      <w:r>
        <w:rPr>
          <w:rFonts w:hint="default"/>
          <w:color w:val="auto"/>
        </w:rPr>
        <w:br w:type="page"/>
      </w:r>
    </w:p>
    <w:p>
      <w:pPr>
        <w:pStyle w:val="16"/>
        <w:spacing w:before="192" w:beforeLines="80" w:beforeAutospacing="0"/>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七、结论</w:t>
      </w:r>
    </w:p>
    <w:tbl>
      <w:tblPr>
        <w:tblStyle w:val="20"/>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348" w:hRule="atLeast"/>
          <w:jc w:val="center"/>
        </w:trPr>
        <w:tc>
          <w:tcPr>
            <w:tcW w:w="9289"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r>
              <w:rPr>
                <w:rFonts w:hint="eastAsia" w:ascii="Times New Roman" w:hAnsi="Times New Roman" w:eastAsia="宋体" w:cs="Times New Roman"/>
                <w:color w:val="auto"/>
                <w:kern w:val="0"/>
                <w:sz w:val="24"/>
                <w:lang w:val="en-US" w:eastAsia="zh-CN"/>
              </w:rPr>
              <w:t>本项目选址较合理，项目建设符合国家有关产业政策及相关环保规划的要求。本项目采取了有效的污染防治措施后，生产过程中产生的污染物能够达标排放。从环境保护角度考虑，本项目在严格落实各项污染防治措施的前提下，建设项目环境影响是可行的。</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textAlignment w:val="center"/>
              <w:rPr>
                <w:rFonts w:hint="eastAsia" w:ascii="Times New Roman" w:hAnsi="Times New Roman" w:eastAsia="宋体" w:cs="Times New Roman"/>
                <w:color w:val="auto"/>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20" w:firstLineChars="200"/>
              <w:textAlignment w:val="center"/>
              <w:rPr>
                <w:rFonts w:hint="default" w:ascii="Times New Roman" w:hAnsi="Times New Roman" w:cs="Times New Roman"/>
                <w:color w:val="auto"/>
                <w:szCs w:val="21"/>
              </w:rPr>
            </w:pPr>
          </w:p>
        </w:tc>
      </w:tr>
    </w:tbl>
    <w:p>
      <w:pPr>
        <w:rPr>
          <w:rFonts w:hint="default" w:ascii="Times New Roman" w:hAnsi="Times New Roman" w:cs="Times New Roman"/>
          <w:color w:val="auto"/>
        </w:rPr>
      </w:pPr>
    </w:p>
    <w:p>
      <w:pPr>
        <w:widowControl/>
        <w:adjustRightInd w:val="0"/>
        <w:snapToGrid w:val="0"/>
        <w:spacing w:before="192" w:beforeLines="80"/>
        <w:jc w:val="left"/>
        <w:rPr>
          <w:rFonts w:hint="default" w:ascii="Times New Roman" w:hAnsi="Times New Roman" w:cs="Times New Roman"/>
          <w:color w:val="auto"/>
        </w:rPr>
      </w:pPr>
    </w:p>
    <w:p>
      <w:pPr>
        <w:rPr>
          <w:color w:val="auto"/>
        </w:rPr>
      </w:pPr>
    </w:p>
    <w:p>
      <w:pPr>
        <w:rPr>
          <w:color w:val="auto"/>
        </w:rPr>
      </w:pPr>
    </w:p>
    <w:p>
      <w:pPr>
        <w:rPr>
          <w:color w:val="auto"/>
        </w:rPr>
      </w:pPr>
    </w:p>
    <w:sectPr>
      <w:pgSz w:w="11906" w:h="16838"/>
      <w:pgMar w:top="1440" w:right="1080" w:bottom="1440" w:left="1080" w:header="851" w:footer="107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TimesNewRomanPSMT">
    <w:altName w:val="方正舒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3"/>
                              <w:rFonts w:ascii="宋体" w:hAnsi="宋体"/>
                              <w:sz w:val="28"/>
                              <w:szCs w:val="28"/>
                            </w:rPr>
                          </w:pPr>
                          <w:r>
                            <w:rPr>
                              <w:rStyle w:val="23"/>
                              <w:rFonts w:hint="eastAsia" w:ascii="宋体" w:hAnsi="宋体"/>
                              <w:sz w:val="28"/>
                              <w:szCs w:val="28"/>
                            </w:rPr>
                            <w:t>—</w:t>
                          </w:r>
                          <w:r>
                            <w:rPr>
                              <w:rStyle w:val="23"/>
                              <w:rFonts w:hint="eastAsia" w:ascii="宋体" w:hAnsi="宋体"/>
                              <w:sz w:val="28"/>
                              <w:szCs w:val="28"/>
                              <w:lang w:val="en-US" w:eastAsia="zh-CN"/>
                            </w:rPr>
                            <w:t xml:space="preserve">  </w:t>
                          </w:r>
                          <w:r>
                            <w:rPr>
                              <w:rStyle w:val="23"/>
                              <w:rFonts w:ascii="宋体" w:hAnsi="宋体"/>
                              <w:sz w:val="26"/>
                              <w:szCs w:val="26"/>
                            </w:rPr>
                            <w:fldChar w:fldCharType="begin"/>
                          </w:r>
                          <w:r>
                            <w:rPr>
                              <w:rStyle w:val="23"/>
                              <w:rFonts w:ascii="宋体" w:hAnsi="宋体"/>
                              <w:sz w:val="26"/>
                              <w:szCs w:val="26"/>
                            </w:rPr>
                            <w:instrText xml:space="preserve">PAGE  </w:instrText>
                          </w:r>
                          <w:r>
                            <w:rPr>
                              <w:rStyle w:val="23"/>
                              <w:rFonts w:ascii="宋体" w:hAnsi="宋体"/>
                              <w:sz w:val="26"/>
                              <w:szCs w:val="26"/>
                            </w:rPr>
                            <w:fldChar w:fldCharType="separate"/>
                          </w:r>
                          <w:r>
                            <w:rPr>
                              <w:rStyle w:val="23"/>
                              <w:rFonts w:ascii="宋体" w:hAnsi="宋体"/>
                              <w:sz w:val="26"/>
                              <w:szCs w:val="26"/>
                            </w:rPr>
                            <w:t>22</w:t>
                          </w:r>
                          <w:r>
                            <w:rPr>
                              <w:rStyle w:val="23"/>
                              <w:rFonts w:ascii="宋体" w:hAnsi="宋体"/>
                              <w:sz w:val="26"/>
                              <w:szCs w:val="26"/>
                            </w:rPr>
                            <w:fldChar w:fldCharType="end"/>
                          </w:r>
                          <w:r>
                            <w:rPr>
                              <w:rStyle w:val="23"/>
                              <w:rFonts w:hint="eastAsia" w:ascii="宋体" w:hAnsi="宋体"/>
                              <w:sz w:val="26"/>
                              <w:szCs w:val="26"/>
                              <w:lang w:val="en-US" w:eastAsia="zh-CN"/>
                            </w:rPr>
                            <w:t xml:space="preserve">  </w:t>
                          </w:r>
                          <w:r>
                            <w:rPr>
                              <w:rStyle w:val="23"/>
                              <w:rFonts w:hint="eastAsia" w:ascii="宋体" w:hAnsi="宋体"/>
                              <w:sz w:val="28"/>
                              <w:szCs w:val="28"/>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Style w:val="23"/>
                        <w:rFonts w:ascii="宋体" w:hAnsi="宋体"/>
                        <w:sz w:val="28"/>
                        <w:szCs w:val="28"/>
                      </w:rPr>
                    </w:pPr>
                    <w:r>
                      <w:rPr>
                        <w:rStyle w:val="23"/>
                        <w:rFonts w:hint="eastAsia" w:ascii="宋体" w:hAnsi="宋体"/>
                        <w:sz w:val="28"/>
                        <w:szCs w:val="28"/>
                      </w:rPr>
                      <w:t>—</w:t>
                    </w:r>
                    <w:r>
                      <w:rPr>
                        <w:rStyle w:val="23"/>
                        <w:rFonts w:hint="eastAsia" w:ascii="宋体" w:hAnsi="宋体"/>
                        <w:sz w:val="28"/>
                        <w:szCs w:val="28"/>
                        <w:lang w:val="en-US" w:eastAsia="zh-CN"/>
                      </w:rPr>
                      <w:t xml:space="preserve">  </w:t>
                    </w:r>
                    <w:r>
                      <w:rPr>
                        <w:rStyle w:val="23"/>
                        <w:rFonts w:ascii="宋体" w:hAnsi="宋体"/>
                        <w:sz w:val="26"/>
                        <w:szCs w:val="26"/>
                      </w:rPr>
                      <w:fldChar w:fldCharType="begin"/>
                    </w:r>
                    <w:r>
                      <w:rPr>
                        <w:rStyle w:val="23"/>
                        <w:rFonts w:ascii="宋体" w:hAnsi="宋体"/>
                        <w:sz w:val="26"/>
                        <w:szCs w:val="26"/>
                      </w:rPr>
                      <w:instrText xml:space="preserve">PAGE  </w:instrText>
                    </w:r>
                    <w:r>
                      <w:rPr>
                        <w:rStyle w:val="23"/>
                        <w:rFonts w:ascii="宋体" w:hAnsi="宋体"/>
                        <w:sz w:val="26"/>
                        <w:szCs w:val="26"/>
                      </w:rPr>
                      <w:fldChar w:fldCharType="separate"/>
                    </w:r>
                    <w:r>
                      <w:rPr>
                        <w:rStyle w:val="23"/>
                        <w:rFonts w:ascii="宋体" w:hAnsi="宋体"/>
                        <w:sz w:val="26"/>
                        <w:szCs w:val="26"/>
                      </w:rPr>
                      <w:t>22</w:t>
                    </w:r>
                    <w:r>
                      <w:rPr>
                        <w:rStyle w:val="23"/>
                        <w:rFonts w:ascii="宋体" w:hAnsi="宋体"/>
                        <w:sz w:val="26"/>
                        <w:szCs w:val="26"/>
                      </w:rPr>
                      <w:fldChar w:fldCharType="end"/>
                    </w:r>
                    <w:r>
                      <w:rPr>
                        <w:rStyle w:val="23"/>
                        <w:rFonts w:hint="eastAsia" w:ascii="宋体" w:hAnsi="宋体"/>
                        <w:sz w:val="26"/>
                        <w:szCs w:val="26"/>
                        <w:lang w:val="en-US" w:eastAsia="zh-CN"/>
                      </w:rPr>
                      <w:t xml:space="preserve">  </w:t>
                    </w:r>
                    <w:r>
                      <w:rPr>
                        <w:rStyle w:val="23"/>
                        <w:rFonts w:hint="eastAsia" w:ascii="宋体" w:hAnsi="宋体"/>
                        <w:sz w:val="28"/>
                        <w:szCs w:val="28"/>
                      </w:rPr>
                      <w:t>—</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9094E"/>
    <w:multiLevelType w:val="multilevel"/>
    <w:tmpl w:val="2D49094E"/>
    <w:lvl w:ilvl="0" w:tentative="0">
      <w:start w:val="1"/>
      <w:numFmt w:val="decimal"/>
      <w:suff w:val="nothing"/>
      <w:lvlText w:val="%1"/>
      <w:lvlJc w:val="center"/>
      <w:pPr>
        <w:ind w:left="0" w:firstLine="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Dc4NjQ2MzdkMTQ5ZmU5Yjk0NDY2NDk2ZWRmYTkifQ=="/>
  </w:docVars>
  <w:rsids>
    <w:rsidRoot w:val="00A14947"/>
    <w:rsid w:val="00001CED"/>
    <w:rsid w:val="00001E67"/>
    <w:rsid w:val="00003CD8"/>
    <w:rsid w:val="00014965"/>
    <w:rsid w:val="0001523A"/>
    <w:rsid w:val="00016ECB"/>
    <w:rsid w:val="000269F6"/>
    <w:rsid w:val="00031939"/>
    <w:rsid w:val="00032D25"/>
    <w:rsid w:val="00046CA0"/>
    <w:rsid w:val="0005219D"/>
    <w:rsid w:val="0005568F"/>
    <w:rsid w:val="0006153D"/>
    <w:rsid w:val="00061B1F"/>
    <w:rsid w:val="000664DB"/>
    <w:rsid w:val="0007127D"/>
    <w:rsid w:val="00071AE5"/>
    <w:rsid w:val="00074783"/>
    <w:rsid w:val="000801E0"/>
    <w:rsid w:val="00082A29"/>
    <w:rsid w:val="0008331D"/>
    <w:rsid w:val="00083C18"/>
    <w:rsid w:val="00092899"/>
    <w:rsid w:val="000A178E"/>
    <w:rsid w:val="000A557E"/>
    <w:rsid w:val="000B058F"/>
    <w:rsid w:val="000B693F"/>
    <w:rsid w:val="000C09AC"/>
    <w:rsid w:val="000C0A63"/>
    <w:rsid w:val="000C437E"/>
    <w:rsid w:val="000E5F16"/>
    <w:rsid w:val="000F4452"/>
    <w:rsid w:val="000F6DA1"/>
    <w:rsid w:val="000F701B"/>
    <w:rsid w:val="001056A0"/>
    <w:rsid w:val="00115279"/>
    <w:rsid w:val="00117459"/>
    <w:rsid w:val="0011749A"/>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F3347"/>
    <w:rsid w:val="001F4440"/>
    <w:rsid w:val="001F69E4"/>
    <w:rsid w:val="00206A65"/>
    <w:rsid w:val="00212D31"/>
    <w:rsid w:val="002130C7"/>
    <w:rsid w:val="002218A8"/>
    <w:rsid w:val="0022306D"/>
    <w:rsid w:val="00226574"/>
    <w:rsid w:val="002278EC"/>
    <w:rsid w:val="002357C7"/>
    <w:rsid w:val="002367C4"/>
    <w:rsid w:val="0025679E"/>
    <w:rsid w:val="00260C68"/>
    <w:rsid w:val="002648B0"/>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3701"/>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81A72"/>
    <w:rsid w:val="003A1948"/>
    <w:rsid w:val="003B152A"/>
    <w:rsid w:val="003B545B"/>
    <w:rsid w:val="003D3EE9"/>
    <w:rsid w:val="003E7681"/>
    <w:rsid w:val="003F0809"/>
    <w:rsid w:val="003F611C"/>
    <w:rsid w:val="003F755C"/>
    <w:rsid w:val="00406F01"/>
    <w:rsid w:val="00411B36"/>
    <w:rsid w:val="004121D7"/>
    <w:rsid w:val="00416D50"/>
    <w:rsid w:val="00417772"/>
    <w:rsid w:val="00420E6A"/>
    <w:rsid w:val="00433CA9"/>
    <w:rsid w:val="0043521D"/>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B43A3"/>
    <w:rsid w:val="004B4C49"/>
    <w:rsid w:val="004B58A5"/>
    <w:rsid w:val="004B63D9"/>
    <w:rsid w:val="004C0882"/>
    <w:rsid w:val="004C55BE"/>
    <w:rsid w:val="004E5B30"/>
    <w:rsid w:val="004F0779"/>
    <w:rsid w:val="004F1230"/>
    <w:rsid w:val="004F173F"/>
    <w:rsid w:val="004F177C"/>
    <w:rsid w:val="004F2DCE"/>
    <w:rsid w:val="005039CB"/>
    <w:rsid w:val="0050558F"/>
    <w:rsid w:val="005057E0"/>
    <w:rsid w:val="00506286"/>
    <w:rsid w:val="00510813"/>
    <w:rsid w:val="00511DE0"/>
    <w:rsid w:val="00517F02"/>
    <w:rsid w:val="00524547"/>
    <w:rsid w:val="005258A2"/>
    <w:rsid w:val="00530F7C"/>
    <w:rsid w:val="00534567"/>
    <w:rsid w:val="00534F43"/>
    <w:rsid w:val="00535A84"/>
    <w:rsid w:val="00536889"/>
    <w:rsid w:val="00542E07"/>
    <w:rsid w:val="00554A7B"/>
    <w:rsid w:val="0055572C"/>
    <w:rsid w:val="0056064F"/>
    <w:rsid w:val="00561B84"/>
    <w:rsid w:val="00571D98"/>
    <w:rsid w:val="005720AE"/>
    <w:rsid w:val="0058030D"/>
    <w:rsid w:val="00582045"/>
    <w:rsid w:val="00590AE3"/>
    <w:rsid w:val="005918F1"/>
    <w:rsid w:val="005A06B7"/>
    <w:rsid w:val="005A1759"/>
    <w:rsid w:val="005D0369"/>
    <w:rsid w:val="005D53FE"/>
    <w:rsid w:val="005D7A0F"/>
    <w:rsid w:val="005E0438"/>
    <w:rsid w:val="005E1791"/>
    <w:rsid w:val="005E2CE6"/>
    <w:rsid w:val="005E6324"/>
    <w:rsid w:val="005F228B"/>
    <w:rsid w:val="005F29CD"/>
    <w:rsid w:val="005F4DFB"/>
    <w:rsid w:val="005F6CC0"/>
    <w:rsid w:val="00603E5B"/>
    <w:rsid w:val="00604BC8"/>
    <w:rsid w:val="00615B4C"/>
    <w:rsid w:val="00615B5D"/>
    <w:rsid w:val="0062146F"/>
    <w:rsid w:val="006343AF"/>
    <w:rsid w:val="0063634A"/>
    <w:rsid w:val="0064250D"/>
    <w:rsid w:val="006535EB"/>
    <w:rsid w:val="00663016"/>
    <w:rsid w:val="00674605"/>
    <w:rsid w:val="006748B8"/>
    <w:rsid w:val="0068535B"/>
    <w:rsid w:val="0068736E"/>
    <w:rsid w:val="0069290A"/>
    <w:rsid w:val="00697032"/>
    <w:rsid w:val="006975AC"/>
    <w:rsid w:val="006A15FB"/>
    <w:rsid w:val="006A72BF"/>
    <w:rsid w:val="006B332A"/>
    <w:rsid w:val="006B33BD"/>
    <w:rsid w:val="006C3F75"/>
    <w:rsid w:val="006D170E"/>
    <w:rsid w:val="006E06AF"/>
    <w:rsid w:val="006F1789"/>
    <w:rsid w:val="00706C5D"/>
    <w:rsid w:val="007118E6"/>
    <w:rsid w:val="007225C9"/>
    <w:rsid w:val="00735CD7"/>
    <w:rsid w:val="00754034"/>
    <w:rsid w:val="00754BF1"/>
    <w:rsid w:val="00755A30"/>
    <w:rsid w:val="00755E1C"/>
    <w:rsid w:val="00756556"/>
    <w:rsid w:val="0076132B"/>
    <w:rsid w:val="007623AE"/>
    <w:rsid w:val="00770B19"/>
    <w:rsid w:val="00774FA0"/>
    <w:rsid w:val="00776620"/>
    <w:rsid w:val="00777B6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5187"/>
    <w:rsid w:val="008F709C"/>
    <w:rsid w:val="0090312B"/>
    <w:rsid w:val="00904961"/>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A0F3B"/>
    <w:rsid w:val="009A72C7"/>
    <w:rsid w:val="009B0897"/>
    <w:rsid w:val="009D0852"/>
    <w:rsid w:val="009D1FBF"/>
    <w:rsid w:val="009E399C"/>
    <w:rsid w:val="009E43C1"/>
    <w:rsid w:val="009E7E95"/>
    <w:rsid w:val="009F116F"/>
    <w:rsid w:val="009F329E"/>
    <w:rsid w:val="009F7ED3"/>
    <w:rsid w:val="00A03607"/>
    <w:rsid w:val="00A047FF"/>
    <w:rsid w:val="00A04FEF"/>
    <w:rsid w:val="00A122CD"/>
    <w:rsid w:val="00A12A32"/>
    <w:rsid w:val="00A14248"/>
    <w:rsid w:val="00A14947"/>
    <w:rsid w:val="00A23DC5"/>
    <w:rsid w:val="00A34028"/>
    <w:rsid w:val="00A35568"/>
    <w:rsid w:val="00A37056"/>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7CE1"/>
    <w:rsid w:val="00B40ACF"/>
    <w:rsid w:val="00B46BAA"/>
    <w:rsid w:val="00B50B5F"/>
    <w:rsid w:val="00B54128"/>
    <w:rsid w:val="00B55826"/>
    <w:rsid w:val="00B60426"/>
    <w:rsid w:val="00B622DD"/>
    <w:rsid w:val="00B63522"/>
    <w:rsid w:val="00B76F1D"/>
    <w:rsid w:val="00B92A19"/>
    <w:rsid w:val="00B9544C"/>
    <w:rsid w:val="00BA29E9"/>
    <w:rsid w:val="00BB3618"/>
    <w:rsid w:val="00BC0C9E"/>
    <w:rsid w:val="00BC32DC"/>
    <w:rsid w:val="00BD1B51"/>
    <w:rsid w:val="00BD47F6"/>
    <w:rsid w:val="00BE312D"/>
    <w:rsid w:val="00BE3FCA"/>
    <w:rsid w:val="00C05719"/>
    <w:rsid w:val="00C10578"/>
    <w:rsid w:val="00C17D62"/>
    <w:rsid w:val="00C21FDC"/>
    <w:rsid w:val="00C24EE7"/>
    <w:rsid w:val="00C2596A"/>
    <w:rsid w:val="00C271BE"/>
    <w:rsid w:val="00C27425"/>
    <w:rsid w:val="00C328FE"/>
    <w:rsid w:val="00C33A05"/>
    <w:rsid w:val="00C42500"/>
    <w:rsid w:val="00C4409D"/>
    <w:rsid w:val="00C455BE"/>
    <w:rsid w:val="00C51E5F"/>
    <w:rsid w:val="00C61E4B"/>
    <w:rsid w:val="00C62E3A"/>
    <w:rsid w:val="00C64503"/>
    <w:rsid w:val="00C64A1F"/>
    <w:rsid w:val="00C64BFF"/>
    <w:rsid w:val="00C763C9"/>
    <w:rsid w:val="00C80057"/>
    <w:rsid w:val="00C82C79"/>
    <w:rsid w:val="00C84753"/>
    <w:rsid w:val="00C91611"/>
    <w:rsid w:val="00CA3585"/>
    <w:rsid w:val="00CA3D5A"/>
    <w:rsid w:val="00CA4C7C"/>
    <w:rsid w:val="00CB0183"/>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896"/>
    <w:rsid w:val="00D95CC6"/>
    <w:rsid w:val="00DA2DA3"/>
    <w:rsid w:val="00DA6615"/>
    <w:rsid w:val="00DA76AE"/>
    <w:rsid w:val="00DB181E"/>
    <w:rsid w:val="00DB1C7A"/>
    <w:rsid w:val="00DB2983"/>
    <w:rsid w:val="00DB343D"/>
    <w:rsid w:val="00DB5579"/>
    <w:rsid w:val="00DB5CFE"/>
    <w:rsid w:val="00DC72A6"/>
    <w:rsid w:val="00DD2113"/>
    <w:rsid w:val="00DD265E"/>
    <w:rsid w:val="00DF1930"/>
    <w:rsid w:val="00DF514A"/>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D1D"/>
    <w:rsid w:val="00E806F8"/>
    <w:rsid w:val="00E87752"/>
    <w:rsid w:val="00E8793B"/>
    <w:rsid w:val="00E90F81"/>
    <w:rsid w:val="00E91A6D"/>
    <w:rsid w:val="00E9242D"/>
    <w:rsid w:val="00EB041C"/>
    <w:rsid w:val="00EC3EB3"/>
    <w:rsid w:val="00EC5874"/>
    <w:rsid w:val="00ED192D"/>
    <w:rsid w:val="00ED30B4"/>
    <w:rsid w:val="00ED31F5"/>
    <w:rsid w:val="00EF2759"/>
    <w:rsid w:val="00EF45EB"/>
    <w:rsid w:val="00EF5099"/>
    <w:rsid w:val="00EF5E33"/>
    <w:rsid w:val="00F00075"/>
    <w:rsid w:val="00F03266"/>
    <w:rsid w:val="00F07822"/>
    <w:rsid w:val="00F15C95"/>
    <w:rsid w:val="00F22985"/>
    <w:rsid w:val="00F241AB"/>
    <w:rsid w:val="00F31382"/>
    <w:rsid w:val="00F35829"/>
    <w:rsid w:val="00F4286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6FCE"/>
    <w:rsid w:val="00FF7518"/>
    <w:rsid w:val="00FF7FD8"/>
    <w:rsid w:val="010B30E3"/>
    <w:rsid w:val="01152ABB"/>
    <w:rsid w:val="013B2B96"/>
    <w:rsid w:val="01422176"/>
    <w:rsid w:val="0156392B"/>
    <w:rsid w:val="01936B5F"/>
    <w:rsid w:val="01982F95"/>
    <w:rsid w:val="01AE3368"/>
    <w:rsid w:val="01E67CE7"/>
    <w:rsid w:val="01FA709F"/>
    <w:rsid w:val="01FF1E15"/>
    <w:rsid w:val="022465EF"/>
    <w:rsid w:val="0275502D"/>
    <w:rsid w:val="028140C9"/>
    <w:rsid w:val="02BB7746"/>
    <w:rsid w:val="02D21F22"/>
    <w:rsid w:val="02EE5FA2"/>
    <w:rsid w:val="02F75BC5"/>
    <w:rsid w:val="03010E8A"/>
    <w:rsid w:val="03090C3F"/>
    <w:rsid w:val="031B3095"/>
    <w:rsid w:val="03251029"/>
    <w:rsid w:val="03D1607F"/>
    <w:rsid w:val="04557F3B"/>
    <w:rsid w:val="04935226"/>
    <w:rsid w:val="04B85E33"/>
    <w:rsid w:val="04BC47D2"/>
    <w:rsid w:val="04F03C97"/>
    <w:rsid w:val="04FF3EDA"/>
    <w:rsid w:val="05065269"/>
    <w:rsid w:val="053047DC"/>
    <w:rsid w:val="05742AC8"/>
    <w:rsid w:val="057B5A40"/>
    <w:rsid w:val="06352F05"/>
    <w:rsid w:val="063E7D85"/>
    <w:rsid w:val="06426774"/>
    <w:rsid w:val="06AA5D6B"/>
    <w:rsid w:val="06AF067A"/>
    <w:rsid w:val="06D418A0"/>
    <w:rsid w:val="06F35CC1"/>
    <w:rsid w:val="06F44109"/>
    <w:rsid w:val="06F90F7E"/>
    <w:rsid w:val="070875E0"/>
    <w:rsid w:val="07293586"/>
    <w:rsid w:val="07295285"/>
    <w:rsid w:val="07303729"/>
    <w:rsid w:val="07506C6F"/>
    <w:rsid w:val="07770C56"/>
    <w:rsid w:val="07940642"/>
    <w:rsid w:val="07945011"/>
    <w:rsid w:val="07E54264"/>
    <w:rsid w:val="07ED20AE"/>
    <w:rsid w:val="08337756"/>
    <w:rsid w:val="086B2F6E"/>
    <w:rsid w:val="08AB3BAE"/>
    <w:rsid w:val="08E375A2"/>
    <w:rsid w:val="09012F5C"/>
    <w:rsid w:val="090B618E"/>
    <w:rsid w:val="091E569B"/>
    <w:rsid w:val="092217DD"/>
    <w:rsid w:val="092246F0"/>
    <w:rsid w:val="09286C6A"/>
    <w:rsid w:val="09310D28"/>
    <w:rsid w:val="09330A94"/>
    <w:rsid w:val="093A7294"/>
    <w:rsid w:val="095742E5"/>
    <w:rsid w:val="096E4BCD"/>
    <w:rsid w:val="09890E53"/>
    <w:rsid w:val="09930976"/>
    <w:rsid w:val="099E4E19"/>
    <w:rsid w:val="09B63E4B"/>
    <w:rsid w:val="0A1A2C99"/>
    <w:rsid w:val="0A2B2A60"/>
    <w:rsid w:val="0A2F1DA4"/>
    <w:rsid w:val="0A534931"/>
    <w:rsid w:val="0A904518"/>
    <w:rsid w:val="0A98139A"/>
    <w:rsid w:val="0AC345EC"/>
    <w:rsid w:val="0ACD4EEC"/>
    <w:rsid w:val="0AE71698"/>
    <w:rsid w:val="0AEE1DC1"/>
    <w:rsid w:val="0B0C7351"/>
    <w:rsid w:val="0B1F13FE"/>
    <w:rsid w:val="0B203F31"/>
    <w:rsid w:val="0B21104E"/>
    <w:rsid w:val="0B3D0003"/>
    <w:rsid w:val="0B46159B"/>
    <w:rsid w:val="0B7F4F28"/>
    <w:rsid w:val="0B9E269F"/>
    <w:rsid w:val="0BB25A4B"/>
    <w:rsid w:val="0BD27BF6"/>
    <w:rsid w:val="0BE56879"/>
    <w:rsid w:val="0BE9107E"/>
    <w:rsid w:val="0BEE7571"/>
    <w:rsid w:val="0BF366CA"/>
    <w:rsid w:val="0BF50048"/>
    <w:rsid w:val="0C006EB6"/>
    <w:rsid w:val="0C0C32AC"/>
    <w:rsid w:val="0C230E9F"/>
    <w:rsid w:val="0C3D2B4F"/>
    <w:rsid w:val="0C43590B"/>
    <w:rsid w:val="0C756A08"/>
    <w:rsid w:val="0C757885"/>
    <w:rsid w:val="0CA1507A"/>
    <w:rsid w:val="0CAE2321"/>
    <w:rsid w:val="0CB56FDE"/>
    <w:rsid w:val="0CE1722F"/>
    <w:rsid w:val="0D7D30BA"/>
    <w:rsid w:val="0DA25DB6"/>
    <w:rsid w:val="0DB51489"/>
    <w:rsid w:val="0DE94019"/>
    <w:rsid w:val="0DED4141"/>
    <w:rsid w:val="0E110D06"/>
    <w:rsid w:val="0E3B2427"/>
    <w:rsid w:val="0E3F0579"/>
    <w:rsid w:val="0E3F3599"/>
    <w:rsid w:val="0E7F6C03"/>
    <w:rsid w:val="0E8B5502"/>
    <w:rsid w:val="0EB36461"/>
    <w:rsid w:val="0EF138A2"/>
    <w:rsid w:val="0EF95E3E"/>
    <w:rsid w:val="0F13775A"/>
    <w:rsid w:val="0F6F09F6"/>
    <w:rsid w:val="0F7A6075"/>
    <w:rsid w:val="0F7F45C1"/>
    <w:rsid w:val="0F9A112B"/>
    <w:rsid w:val="0FAA0D17"/>
    <w:rsid w:val="0FCD1A43"/>
    <w:rsid w:val="0FD3668F"/>
    <w:rsid w:val="100F1C8A"/>
    <w:rsid w:val="1056229E"/>
    <w:rsid w:val="106D2F64"/>
    <w:rsid w:val="107F2309"/>
    <w:rsid w:val="10AC24F6"/>
    <w:rsid w:val="10B63710"/>
    <w:rsid w:val="10B73221"/>
    <w:rsid w:val="111923AE"/>
    <w:rsid w:val="111C2F7A"/>
    <w:rsid w:val="113013DE"/>
    <w:rsid w:val="1142587A"/>
    <w:rsid w:val="1173012A"/>
    <w:rsid w:val="11974A3B"/>
    <w:rsid w:val="11AB4E7F"/>
    <w:rsid w:val="11AC31FB"/>
    <w:rsid w:val="11CD365B"/>
    <w:rsid w:val="11D24E50"/>
    <w:rsid w:val="11DF30C9"/>
    <w:rsid w:val="122B06C2"/>
    <w:rsid w:val="124D097B"/>
    <w:rsid w:val="12633C53"/>
    <w:rsid w:val="12741746"/>
    <w:rsid w:val="12850115"/>
    <w:rsid w:val="12F708E7"/>
    <w:rsid w:val="13130C3B"/>
    <w:rsid w:val="13214E77"/>
    <w:rsid w:val="13495ABA"/>
    <w:rsid w:val="138263CB"/>
    <w:rsid w:val="13951726"/>
    <w:rsid w:val="13AC04A2"/>
    <w:rsid w:val="13C83228"/>
    <w:rsid w:val="14123C2A"/>
    <w:rsid w:val="14396509"/>
    <w:rsid w:val="1447165C"/>
    <w:rsid w:val="145703A2"/>
    <w:rsid w:val="14574501"/>
    <w:rsid w:val="147E16A4"/>
    <w:rsid w:val="14FA26ED"/>
    <w:rsid w:val="15392729"/>
    <w:rsid w:val="15602074"/>
    <w:rsid w:val="157035C4"/>
    <w:rsid w:val="158C15D5"/>
    <w:rsid w:val="15AF6F39"/>
    <w:rsid w:val="15BB3E4D"/>
    <w:rsid w:val="15C62CD0"/>
    <w:rsid w:val="15C72F70"/>
    <w:rsid w:val="161547DB"/>
    <w:rsid w:val="164865AF"/>
    <w:rsid w:val="166D15EC"/>
    <w:rsid w:val="16945039"/>
    <w:rsid w:val="16A85011"/>
    <w:rsid w:val="16B014D8"/>
    <w:rsid w:val="16B65895"/>
    <w:rsid w:val="16FD76D6"/>
    <w:rsid w:val="16FE65D5"/>
    <w:rsid w:val="170D66F0"/>
    <w:rsid w:val="172A76EF"/>
    <w:rsid w:val="17346F48"/>
    <w:rsid w:val="17400B06"/>
    <w:rsid w:val="17430EDA"/>
    <w:rsid w:val="174C1B02"/>
    <w:rsid w:val="17735226"/>
    <w:rsid w:val="178307F8"/>
    <w:rsid w:val="17B528C0"/>
    <w:rsid w:val="17C3573A"/>
    <w:rsid w:val="17E245D1"/>
    <w:rsid w:val="17F017E3"/>
    <w:rsid w:val="17FE0021"/>
    <w:rsid w:val="180C5C51"/>
    <w:rsid w:val="18183108"/>
    <w:rsid w:val="18483698"/>
    <w:rsid w:val="184B6575"/>
    <w:rsid w:val="18653E38"/>
    <w:rsid w:val="186B1B5B"/>
    <w:rsid w:val="18986835"/>
    <w:rsid w:val="18A820C3"/>
    <w:rsid w:val="18B17E7F"/>
    <w:rsid w:val="197134F3"/>
    <w:rsid w:val="198D10B9"/>
    <w:rsid w:val="19C27B80"/>
    <w:rsid w:val="19E5593D"/>
    <w:rsid w:val="1A1039F9"/>
    <w:rsid w:val="1A1C66C0"/>
    <w:rsid w:val="1A3B3606"/>
    <w:rsid w:val="1A42393B"/>
    <w:rsid w:val="1A7D269C"/>
    <w:rsid w:val="1A83120D"/>
    <w:rsid w:val="1AC80009"/>
    <w:rsid w:val="1AC90DBB"/>
    <w:rsid w:val="1B046F80"/>
    <w:rsid w:val="1B1069E9"/>
    <w:rsid w:val="1B124510"/>
    <w:rsid w:val="1B1B2885"/>
    <w:rsid w:val="1B3267B5"/>
    <w:rsid w:val="1B3B70F7"/>
    <w:rsid w:val="1B5313AC"/>
    <w:rsid w:val="1B601E4F"/>
    <w:rsid w:val="1B6758BA"/>
    <w:rsid w:val="1B9110A9"/>
    <w:rsid w:val="1B9D0C5F"/>
    <w:rsid w:val="1BAB04C0"/>
    <w:rsid w:val="1BB70009"/>
    <w:rsid w:val="1BC25DC8"/>
    <w:rsid w:val="1BCA14AE"/>
    <w:rsid w:val="1BFF71F2"/>
    <w:rsid w:val="1C4C75BF"/>
    <w:rsid w:val="1C5D110F"/>
    <w:rsid w:val="1C5E7925"/>
    <w:rsid w:val="1C7D6C17"/>
    <w:rsid w:val="1C817E57"/>
    <w:rsid w:val="1C883DA6"/>
    <w:rsid w:val="1C887FC8"/>
    <w:rsid w:val="1CC04CD2"/>
    <w:rsid w:val="1CC22144"/>
    <w:rsid w:val="1CF61F6F"/>
    <w:rsid w:val="1D5F6196"/>
    <w:rsid w:val="1D6132A5"/>
    <w:rsid w:val="1D676D19"/>
    <w:rsid w:val="1D7C1F18"/>
    <w:rsid w:val="1D7E06B8"/>
    <w:rsid w:val="1D7E5E8C"/>
    <w:rsid w:val="1D7F1257"/>
    <w:rsid w:val="1D8131AA"/>
    <w:rsid w:val="1D833FA9"/>
    <w:rsid w:val="1D8E56D5"/>
    <w:rsid w:val="1D9C69DF"/>
    <w:rsid w:val="1DB6406F"/>
    <w:rsid w:val="1DC960B5"/>
    <w:rsid w:val="1DCA029C"/>
    <w:rsid w:val="1DEE5DF6"/>
    <w:rsid w:val="1E0517EA"/>
    <w:rsid w:val="1E091821"/>
    <w:rsid w:val="1E2600F3"/>
    <w:rsid w:val="1E3F05D4"/>
    <w:rsid w:val="1E495EDD"/>
    <w:rsid w:val="1E4D585F"/>
    <w:rsid w:val="1E7A43DA"/>
    <w:rsid w:val="1E9670FF"/>
    <w:rsid w:val="1E9F5123"/>
    <w:rsid w:val="1EA2204E"/>
    <w:rsid w:val="1EB277FE"/>
    <w:rsid w:val="1EBC70C0"/>
    <w:rsid w:val="1EBE3889"/>
    <w:rsid w:val="1EE261C9"/>
    <w:rsid w:val="1F202BB0"/>
    <w:rsid w:val="1F62533A"/>
    <w:rsid w:val="1F6D475F"/>
    <w:rsid w:val="1F7312F5"/>
    <w:rsid w:val="1FD71884"/>
    <w:rsid w:val="1FE7539E"/>
    <w:rsid w:val="1FFB7912"/>
    <w:rsid w:val="203E5DA7"/>
    <w:rsid w:val="205569F9"/>
    <w:rsid w:val="20577E07"/>
    <w:rsid w:val="206D3F96"/>
    <w:rsid w:val="20963CB8"/>
    <w:rsid w:val="20AF756C"/>
    <w:rsid w:val="20B07FB6"/>
    <w:rsid w:val="20CE5C4B"/>
    <w:rsid w:val="20F31940"/>
    <w:rsid w:val="213551A9"/>
    <w:rsid w:val="213B74B1"/>
    <w:rsid w:val="215A2310"/>
    <w:rsid w:val="21B87F5F"/>
    <w:rsid w:val="21C36564"/>
    <w:rsid w:val="21D540CC"/>
    <w:rsid w:val="21DC7625"/>
    <w:rsid w:val="21DE318A"/>
    <w:rsid w:val="21EC0C19"/>
    <w:rsid w:val="21EF5B80"/>
    <w:rsid w:val="22024183"/>
    <w:rsid w:val="22124B63"/>
    <w:rsid w:val="22576990"/>
    <w:rsid w:val="226D5592"/>
    <w:rsid w:val="22792121"/>
    <w:rsid w:val="229C4EAB"/>
    <w:rsid w:val="22BC26AB"/>
    <w:rsid w:val="22C0687F"/>
    <w:rsid w:val="22E11107"/>
    <w:rsid w:val="22F72C83"/>
    <w:rsid w:val="22FA4169"/>
    <w:rsid w:val="23260B3E"/>
    <w:rsid w:val="23474F72"/>
    <w:rsid w:val="235F22BC"/>
    <w:rsid w:val="23806BDF"/>
    <w:rsid w:val="23816BBE"/>
    <w:rsid w:val="23853F8C"/>
    <w:rsid w:val="23A31A58"/>
    <w:rsid w:val="23BE075D"/>
    <w:rsid w:val="241649E4"/>
    <w:rsid w:val="24185EA2"/>
    <w:rsid w:val="24281944"/>
    <w:rsid w:val="24313460"/>
    <w:rsid w:val="24381196"/>
    <w:rsid w:val="244650F2"/>
    <w:rsid w:val="24581D87"/>
    <w:rsid w:val="24FD7FDE"/>
    <w:rsid w:val="24FE537A"/>
    <w:rsid w:val="252412C3"/>
    <w:rsid w:val="252D53FE"/>
    <w:rsid w:val="25AA107B"/>
    <w:rsid w:val="25D55F9D"/>
    <w:rsid w:val="25DF1444"/>
    <w:rsid w:val="25EC2D81"/>
    <w:rsid w:val="25F82554"/>
    <w:rsid w:val="264528BD"/>
    <w:rsid w:val="26833001"/>
    <w:rsid w:val="268818DC"/>
    <w:rsid w:val="26962288"/>
    <w:rsid w:val="26A502DF"/>
    <w:rsid w:val="26B50445"/>
    <w:rsid w:val="26BE72FA"/>
    <w:rsid w:val="26D421E9"/>
    <w:rsid w:val="26E70C9F"/>
    <w:rsid w:val="270A1016"/>
    <w:rsid w:val="271C503E"/>
    <w:rsid w:val="27C53ADF"/>
    <w:rsid w:val="27D15DD1"/>
    <w:rsid w:val="27E90FA6"/>
    <w:rsid w:val="28152ED0"/>
    <w:rsid w:val="28346DCF"/>
    <w:rsid w:val="28406AB3"/>
    <w:rsid w:val="284657F9"/>
    <w:rsid w:val="284C1E8F"/>
    <w:rsid w:val="28A76295"/>
    <w:rsid w:val="28AA5A71"/>
    <w:rsid w:val="28E56790"/>
    <w:rsid w:val="28F24E95"/>
    <w:rsid w:val="29206EB8"/>
    <w:rsid w:val="29272A74"/>
    <w:rsid w:val="2940493E"/>
    <w:rsid w:val="29420EB1"/>
    <w:rsid w:val="29430E8F"/>
    <w:rsid w:val="29573697"/>
    <w:rsid w:val="29C015DB"/>
    <w:rsid w:val="29CE74E7"/>
    <w:rsid w:val="29E325E0"/>
    <w:rsid w:val="2A005E7B"/>
    <w:rsid w:val="2A0D6136"/>
    <w:rsid w:val="2A292D24"/>
    <w:rsid w:val="2A452503"/>
    <w:rsid w:val="2A570191"/>
    <w:rsid w:val="2A5A558B"/>
    <w:rsid w:val="2A9F070C"/>
    <w:rsid w:val="2AAB67C7"/>
    <w:rsid w:val="2ABC5BE6"/>
    <w:rsid w:val="2ABD45AE"/>
    <w:rsid w:val="2AC87942"/>
    <w:rsid w:val="2AF27EBA"/>
    <w:rsid w:val="2B3D7358"/>
    <w:rsid w:val="2B4D4497"/>
    <w:rsid w:val="2B872ED7"/>
    <w:rsid w:val="2BA936A8"/>
    <w:rsid w:val="2BAA609E"/>
    <w:rsid w:val="2BB1742D"/>
    <w:rsid w:val="2BC25CC4"/>
    <w:rsid w:val="2BDA0BE2"/>
    <w:rsid w:val="2C0415FF"/>
    <w:rsid w:val="2C315A5A"/>
    <w:rsid w:val="2C700ABD"/>
    <w:rsid w:val="2C730B86"/>
    <w:rsid w:val="2CE83322"/>
    <w:rsid w:val="2CF94F11"/>
    <w:rsid w:val="2D0F1E81"/>
    <w:rsid w:val="2D1C2CFF"/>
    <w:rsid w:val="2D2C76B3"/>
    <w:rsid w:val="2D7C1CBC"/>
    <w:rsid w:val="2D9E56F5"/>
    <w:rsid w:val="2DA7499B"/>
    <w:rsid w:val="2DBF149D"/>
    <w:rsid w:val="2DC3176D"/>
    <w:rsid w:val="2DCC57E2"/>
    <w:rsid w:val="2E667F96"/>
    <w:rsid w:val="2E8226AB"/>
    <w:rsid w:val="2E8C7442"/>
    <w:rsid w:val="2EA66FF1"/>
    <w:rsid w:val="2ED90288"/>
    <w:rsid w:val="2EE10999"/>
    <w:rsid w:val="2EE23F7A"/>
    <w:rsid w:val="2F0130C4"/>
    <w:rsid w:val="2F37233F"/>
    <w:rsid w:val="2F631386"/>
    <w:rsid w:val="2F832C79"/>
    <w:rsid w:val="2F996B56"/>
    <w:rsid w:val="2FBD5C29"/>
    <w:rsid w:val="2FE36FA0"/>
    <w:rsid w:val="2FE57FED"/>
    <w:rsid w:val="2FEF2D58"/>
    <w:rsid w:val="301306B6"/>
    <w:rsid w:val="30196F7B"/>
    <w:rsid w:val="30440F1B"/>
    <w:rsid w:val="3049717F"/>
    <w:rsid w:val="30580BC9"/>
    <w:rsid w:val="30986E0D"/>
    <w:rsid w:val="30A67C59"/>
    <w:rsid w:val="30B6324F"/>
    <w:rsid w:val="31182B58"/>
    <w:rsid w:val="3118459C"/>
    <w:rsid w:val="311E2ED7"/>
    <w:rsid w:val="31344D88"/>
    <w:rsid w:val="314D1E5E"/>
    <w:rsid w:val="315C449C"/>
    <w:rsid w:val="31701DD4"/>
    <w:rsid w:val="317E332D"/>
    <w:rsid w:val="31942964"/>
    <w:rsid w:val="31A024CE"/>
    <w:rsid w:val="31B82709"/>
    <w:rsid w:val="31C978E0"/>
    <w:rsid w:val="31D200FD"/>
    <w:rsid w:val="31D420C7"/>
    <w:rsid w:val="31D56EAB"/>
    <w:rsid w:val="31E57D47"/>
    <w:rsid w:val="3216448E"/>
    <w:rsid w:val="32400B34"/>
    <w:rsid w:val="32565A20"/>
    <w:rsid w:val="325E7BE3"/>
    <w:rsid w:val="32734AB3"/>
    <w:rsid w:val="329740FB"/>
    <w:rsid w:val="329E6876"/>
    <w:rsid w:val="32A23D9B"/>
    <w:rsid w:val="32C913A5"/>
    <w:rsid w:val="32E6563C"/>
    <w:rsid w:val="32F040AA"/>
    <w:rsid w:val="32F430D0"/>
    <w:rsid w:val="332A30EE"/>
    <w:rsid w:val="33756347"/>
    <w:rsid w:val="33C05F70"/>
    <w:rsid w:val="33D022F6"/>
    <w:rsid w:val="33D934D4"/>
    <w:rsid w:val="33EF41AD"/>
    <w:rsid w:val="33F86541"/>
    <w:rsid w:val="33FE2F6A"/>
    <w:rsid w:val="34AA60FF"/>
    <w:rsid w:val="350B572D"/>
    <w:rsid w:val="35514B48"/>
    <w:rsid w:val="35AB1391"/>
    <w:rsid w:val="35E33EF8"/>
    <w:rsid w:val="36074A7F"/>
    <w:rsid w:val="36172126"/>
    <w:rsid w:val="36232900"/>
    <w:rsid w:val="36412BB6"/>
    <w:rsid w:val="365F435B"/>
    <w:rsid w:val="36923549"/>
    <w:rsid w:val="36926214"/>
    <w:rsid w:val="36B75FBF"/>
    <w:rsid w:val="36C04216"/>
    <w:rsid w:val="36D30B9F"/>
    <w:rsid w:val="36FB4891"/>
    <w:rsid w:val="37016D1F"/>
    <w:rsid w:val="37436B38"/>
    <w:rsid w:val="374A39E1"/>
    <w:rsid w:val="37A24A9D"/>
    <w:rsid w:val="37C0293D"/>
    <w:rsid w:val="37FE1C4C"/>
    <w:rsid w:val="38087D14"/>
    <w:rsid w:val="3836588A"/>
    <w:rsid w:val="385C0C16"/>
    <w:rsid w:val="386420D1"/>
    <w:rsid w:val="38A73A87"/>
    <w:rsid w:val="38E70A50"/>
    <w:rsid w:val="38F12CD3"/>
    <w:rsid w:val="38F30332"/>
    <w:rsid w:val="38F50303"/>
    <w:rsid w:val="38F94775"/>
    <w:rsid w:val="3925145A"/>
    <w:rsid w:val="392971ED"/>
    <w:rsid w:val="39405540"/>
    <w:rsid w:val="396B3311"/>
    <w:rsid w:val="398208CC"/>
    <w:rsid w:val="39893797"/>
    <w:rsid w:val="399D32EB"/>
    <w:rsid w:val="39D508B4"/>
    <w:rsid w:val="3A292D2C"/>
    <w:rsid w:val="3A3F02FA"/>
    <w:rsid w:val="3A405BBE"/>
    <w:rsid w:val="3A433F47"/>
    <w:rsid w:val="3AD25776"/>
    <w:rsid w:val="3AD35ADD"/>
    <w:rsid w:val="3B057385"/>
    <w:rsid w:val="3B1310C0"/>
    <w:rsid w:val="3B252A87"/>
    <w:rsid w:val="3B321223"/>
    <w:rsid w:val="3B331C0C"/>
    <w:rsid w:val="3B3763D1"/>
    <w:rsid w:val="3B404329"/>
    <w:rsid w:val="3B9E61E1"/>
    <w:rsid w:val="3BA9021E"/>
    <w:rsid w:val="3BC46D08"/>
    <w:rsid w:val="3C096E11"/>
    <w:rsid w:val="3C197530"/>
    <w:rsid w:val="3C24336B"/>
    <w:rsid w:val="3C281562"/>
    <w:rsid w:val="3C413A5F"/>
    <w:rsid w:val="3C5119D3"/>
    <w:rsid w:val="3C8D40D0"/>
    <w:rsid w:val="3CA803D8"/>
    <w:rsid w:val="3CDA245A"/>
    <w:rsid w:val="3CDD2778"/>
    <w:rsid w:val="3CEE0A37"/>
    <w:rsid w:val="3D5347E8"/>
    <w:rsid w:val="3DB3369B"/>
    <w:rsid w:val="3DDC4A13"/>
    <w:rsid w:val="3DE32DB6"/>
    <w:rsid w:val="3DE37141"/>
    <w:rsid w:val="3DF65766"/>
    <w:rsid w:val="3E0934EC"/>
    <w:rsid w:val="3E354381"/>
    <w:rsid w:val="3E4D3BD3"/>
    <w:rsid w:val="3E742C68"/>
    <w:rsid w:val="3EA550E2"/>
    <w:rsid w:val="3EAF442D"/>
    <w:rsid w:val="3EAF6F49"/>
    <w:rsid w:val="3EE3071E"/>
    <w:rsid w:val="3EFA44B1"/>
    <w:rsid w:val="3EFB3904"/>
    <w:rsid w:val="3EFC6CD6"/>
    <w:rsid w:val="3F1A587C"/>
    <w:rsid w:val="3F381EE7"/>
    <w:rsid w:val="3F604F9A"/>
    <w:rsid w:val="3F660E74"/>
    <w:rsid w:val="3F822DE4"/>
    <w:rsid w:val="3FAA26B9"/>
    <w:rsid w:val="3FC5015B"/>
    <w:rsid w:val="3FF816AC"/>
    <w:rsid w:val="400022D9"/>
    <w:rsid w:val="401C2D5A"/>
    <w:rsid w:val="40436D96"/>
    <w:rsid w:val="40700C9E"/>
    <w:rsid w:val="407A6407"/>
    <w:rsid w:val="408022FE"/>
    <w:rsid w:val="409C71CB"/>
    <w:rsid w:val="40B57980"/>
    <w:rsid w:val="40C61775"/>
    <w:rsid w:val="40CE4185"/>
    <w:rsid w:val="4110365E"/>
    <w:rsid w:val="41265D6F"/>
    <w:rsid w:val="412A01E3"/>
    <w:rsid w:val="41304977"/>
    <w:rsid w:val="41320BB8"/>
    <w:rsid w:val="4163514C"/>
    <w:rsid w:val="4165522A"/>
    <w:rsid w:val="41662610"/>
    <w:rsid w:val="41674009"/>
    <w:rsid w:val="418105B3"/>
    <w:rsid w:val="41823CCA"/>
    <w:rsid w:val="41B63597"/>
    <w:rsid w:val="41E915B7"/>
    <w:rsid w:val="423A3BCC"/>
    <w:rsid w:val="423D15C3"/>
    <w:rsid w:val="42591237"/>
    <w:rsid w:val="426E546E"/>
    <w:rsid w:val="42A63774"/>
    <w:rsid w:val="42A821E9"/>
    <w:rsid w:val="42DA3AB4"/>
    <w:rsid w:val="431053B1"/>
    <w:rsid w:val="433A6FE6"/>
    <w:rsid w:val="4350713C"/>
    <w:rsid w:val="4364759F"/>
    <w:rsid w:val="436653E0"/>
    <w:rsid w:val="43C60D21"/>
    <w:rsid w:val="43E154A7"/>
    <w:rsid w:val="43F43B3F"/>
    <w:rsid w:val="43F81C45"/>
    <w:rsid w:val="44056110"/>
    <w:rsid w:val="44062F7D"/>
    <w:rsid w:val="440E1469"/>
    <w:rsid w:val="447F4114"/>
    <w:rsid w:val="4488246F"/>
    <w:rsid w:val="44A96A61"/>
    <w:rsid w:val="44B55581"/>
    <w:rsid w:val="44B753CD"/>
    <w:rsid w:val="44CD14E0"/>
    <w:rsid w:val="44ED4282"/>
    <w:rsid w:val="45095EB5"/>
    <w:rsid w:val="451D596A"/>
    <w:rsid w:val="45633A36"/>
    <w:rsid w:val="45756471"/>
    <w:rsid w:val="45885BCA"/>
    <w:rsid w:val="458946E9"/>
    <w:rsid w:val="459C6F06"/>
    <w:rsid w:val="459E4D98"/>
    <w:rsid w:val="45A51959"/>
    <w:rsid w:val="460E3BE3"/>
    <w:rsid w:val="467B39A3"/>
    <w:rsid w:val="46827EEC"/>
    <w:rsid w:val="46834649"/>
    <w:rsid w:val="46955E71"/>
    <w:rsid w:val="46D955A7"/>
    <w:rsid w:val="47133957"/>
    <w:rsid w:val="472237AD"/>
    <w:rsid w:val="47356D0C"/>
    <w:rsid w:val="4779329E"/>
    <w:rsid w:val="477C08CB"/>
    <w:rsid w:val="478D08F6"/>
    <w:rsid w:val="47A07E0C"/>
    <w:rsid w:val="47BD70E3"/>
    <w:rsid w:val="47C1131D"/>
    <w:rsid w:val="47D55B24"/>
    <w:rsid w:val="47F55DE4"/>
    <w:rsid w:val="47FF779B"/>
    <w:rsid w:val="480F12E3"/>
    <w:rsid w:val="482062BA"/>
    <w:rsid w:val="48253716"/>
    <w:rsid w:val="48362E4D"/>
    <w:rsid w:val="483E7E42"/>
    <w:rsid w:val="4870272E"/>
    <w:rsid w:val="487C6D53"/>
    <w:rsid w:val="48952228"/>
    <w:rsid w:val="48B01AFF"/>
    <w:rsid w:val="48C91E02"/>
    <w:rsid w:val="48FF15B3"/>
    <w:rsid w:val="48FF5824"/>
    <w:rsid w:val="49147605"/>
    <w:rsid w:val="491750B6"/>
    <w:rsid w:val="491B2E10"/>
    <w:rsid w:val="493530CC"/>
    <w:rsid w:val="497004D0"/>
    <w:rsid w:val="497F197F"/>
    <w:rsid w:val="498431C7"/>
    <w:rsid w:val="49A5461D"/>
    <w:rsid w:val="49AB1508"/>
    <w:rsid w:val="49D767A1"/>
    <w:rsid w:val="49DC7715"/>
    <w:rsid w:val="49E66F2B"/>
    <w:rsid w:val="49F41F20"/>
    <w:rsid w:val="4A023139"/>
    <w:rsid w:val="4A0B3C8C"/>
    <w:rsid w:val="4A244F07"/>
    <w:rsid w:val="4A557B85"/>
    <w:rsid w:val="4A57286A"/>
    <w:rsid w:val="4A5C251C"/>
    <w:rsid w:val="4A7364C9"/>
    <w:rsid w:val="4A7B576F"/>
    <w:rsid w:val="4A7B6F65"/>
    <w:rsid w:val="4ACB70E4"/>
    <w:rsid w:val="4ACE1952"/>
    <w:rsid w:val="4AD47C9A"/>
    <w:rsid w:val="4ADC46B2"/>
    <w:rsid w:val="4AE16948"/>
    <w:rsid w:val="4AE452DF"/>
    <w:rsid w:val="4AFB0FDE"/>
    <w:rsid w:val="4AFD616C"/>
    <w:rsid w:val="4B062139"/>
    <w:rsid w:val="4B2236ED"/>
    <w:rsid w:val="4B3A6458"/>
    <w:rsid w:val="4B614574"/>
    <w:rsid w:val="4B863310"/>
    <w:rsid w:val="4B867F1B"/>
    <w:rsid w:val="4B906B3F"/>
    <w:rsid w:val="4BA9687A"/>
    <w:rsid w:val="4BC014C7"/>
    <w:rsid w:val="4BC13264"/>
    <w:rsid w:val="4BD42F98"/>
    <w:rsid w:val="4C0D6B63"/>
    <w:rsid w:val="4C3337D0"/>
    <w:rsid w:val="4C392DFB"/>
    <w:rsid w:val="4C4A0649"/>
    <w:rsid w:val="4C675BBA"/>
    <w:rsid w:val="4C6F3A23"/>
    <w:rsid w:val="4C70579B"/>
    <w:rsid w:val="4C7C0669"/>
    <w:rsid w:val="4C9867F1"/>
    <w:rsid w:val="4C9A4CB1"/>
    <w:rsid w:val="4C9E5354"/>
    <w:rsid w:val="4CC76658"/>
    <w:rsid w:val="4CE470D3"/>
    <w:rsid w:val="4CFB48EC"/>
    <w:rsid w:val="4D2C295F"/>
    <w:rsid w:val="4D470D2F"/>
    <w:rsid w:val="4D487650"/>
    <w:rsid w:val="4D515278"/>
    <w:rsid w:val="4D5D0D6B"/>
    <w:rsid w:val="4D6C4D02"/>
    <w:rsid w:val="4DAA2A83"/>
    <w:rsid w:val="4DD059E1"/>
    <w:rsid w:val="4DEC4FB0"/>
    <w:rsid w:val="4E075D8A"/>
    <w:rsid w:val="4E0F3BD8"/>
    <w:rsid w:val="4E273FA4"/>
    <w:rsid w:val="4E31639E"/>
    <w:rsid w:val="4E466BF7"/>
    <w:rsid w:val="4E5B6E91"/>
    <w:rsid w:val="4E6D1482"/>
    <w:rsid w:val="4E912130"/>
    <w:rsid w:val="4EBD37C1"/>
    <w:rsid w:val="4F0A2C79"/>
    <w:rsid w:val="4F245692"/>
    <w:rsid w:val="4F2C2A8C"/>
    <w:rsid w:val="4F2F493F"/>
    <w:rsid w:val="4F3854C4"/>
    <w:rsid w:val="4F8836EE"/>
    <w:rsid w:val="4FA067F3"/>
    <w:rsid w:val="4FAA18A4"/>
    <w:rsid w:val="4FC62A8C"/>
    <w:rsid w:val="4FDD4865"/>
    <w:rsid w:val="4FE20F0D"/>
    <w:rsid w:val="50504C4B"/>
    <w:rsid w:val="506C5B88"/>
    <w:rsid w:val="506E72E7"/>
    <w:rsid w:val="50714540"/>
    <w:rsid w:val="508B20D6"/>
    <w:rsid w:val="509C6E7C"/>
    <w:rsid w:val="50A3063C"/>
    <w:rsid w:val="510C4F82"/>
    <w:rsid w:val="51327A17"/>
    <w:rsid w:val="514F70CF"/>
    <w:rsid w:val="5162104E"/>
    <w:rsid w:val="51624B84"/>
    <w:rsid w:val="518906F0"/>
    <w:rsid w:val="519052A2"/>
    <w:rsid w:val="524B0C10"/>
    <w:rsid w:val="52552ABF"/>
    <w:rsid w:val="5287044A"/>
    <w:rsid w:val="52BB4CCE"/>
    <w:rsid w:val="52E15F9A"/>
    <w:rsid w:val="530B5436"/>
    <w:rsid w:val="53150CB6"/>
    <w:rsid w:val="53487DC7"/>
    <w:rsid w:val="53504128"/>
    <w:rsid w:val="536A3BDD"/>
    <w:rsid w:val="537A274C"/>
    <w:rsid w:val="537E357B"/>
    <w:rsid w:val="53A039CC"/>
    <w:rsid w:val="53A1505A"/>
    <w:rsid w:val="53A158DC"/>
    <w:rsid w:val="53A5346C"/>
    <w:rsid w:val="53B20A6C"/>
    <w:rsid w:val="53C94B98"/>
    <w:rsid w:val="53D42D46"/>
    <w:rsid w:val="53DA423D"/>
    <w:rsid w:val="54063E08"/>
    <w:rsid w:val="541A495E"/>
    <w:rsid w:val="543437E8"/>
    <w:rsid w:val="54A778C0"/>
    <w:rsid w:val="54A947EB"/>
    <w:rsid w:val="54C8216A"/>
    <w:rsid w:val="54D70890"/>
    <w:rsid w:val="54F55D2D"/>
    <w:rsid w:val="550A5C7C"/>
    <w:rsid w:val="55230AEC"/>
    <w:rsid w:val="553920BD"/>
    <w:rsid w:val="553B7648"/>
    <w:rsid w:val="55504386"/>
    <w:rsid w:val="556A0707"/>
    <w:rsid w:val="558C6022"/>
    <w:rsid w:val="55966914"/>
    <w:rsid w:val="559B174B"/>
    <w:rsid w:val="55CE0CF4"/>
    <w:rsid w:val="5606196D"/>
    <w:rsid w:val="56397B3F"/>
    <w:rsid w:val="56451FE3"/>
    <w:rsid w:val="565306E5"/>
    <w:rsid w:val="56644F18"/>
    <w:rsid w:val="566E4FEA"/>
    <w:rsid w:val="56755FB7"/>
    <w:rsid w:val="568455BA"/>
    <w:rsid w:val="56B22A9C"/>
    <w:rsid w:val="56C72D34"/>
    <w:rsid w:val="571046EE"/>
    <w:rsid w:val="575D66C7"/>
    <w:rsid w:val="577441E0"/>
    <w:rsid w:val="57783DDC"/>
    <w:rsid w:val="577B076B"/>
    <w:rsid w:val="57B72A76"/>
    <w:rsid w:val="57B96E90"/>
    <w:rsid w:val="57C34D86"/>
    <w:rsid w:val="57C67FD2"/>
    <w:rsid w:val="57D60097"/>
    <w:rsid w:val="58111688"/>
    <w:rsid w:val="581F3488"/>
    <w:rsid w:val="583D2B77"/>
    <w:rsid w:val="586B6C0A"/>
    <w:rsid w:val="58782F40"/>
    <w:rsid w:val="588D6541"/>
    <w:rsid w:val="5894557B"/>
    <w:rsid w:val="58CB0ECD"/>
    <w:rsid w:val="59146616"/>
    <w:rsid w:val="59367F2E"/>
    <w:rsid w:val="59657AD2"/>
    <w:rsid w:val="59D510DD"/>
    <w:rsid w:val="5A296EC4"/>
    <w:rsid w:val="5A3C747D"/>
    <w:rsid w:val="5A47724F"/>
    <w:rsid w:val="5A4D0406"/>
    <w:rsid w:val="5A592D2B"/>
    <w:rsid w:val="5AB930EF"/>
    <w:rsid w:val="5ABD033C"/>
    <w:rsid w:val="5ABE2233"/>
    <w:rsid w:val="5AE42ACB"/>
    <w:rsid w:val="5B276D18"/>
    <w:rsid w:val="5B4219AE"/>
    <w:rsid w:val="5B4219B2"/>
    <w:rsid w:val="5BA3445B"/>
    <w:rsid w:val="5BB62B2B"/>
    <w:rsid w:val="5BCE1AB6"/>
    <w:rsid w:val="5BDF5D95"/>
    <w:rsid w:val="5BF141C0"/>
    <w:rsid w:val="5BFC56EB"/>
    <w:rsid w:val="5C066B47"/>
    <w:rsid w:val="5C1B2D56"/>
    <w:rsid w:val="5C256BE6"/>
    <w:rsid w:val="5C483274"/>
    <w:rsid w:val="5C606182"/>
    <w:rsid w:val="5CC41560"/>
    <w:rsid w:val="5CCF1593"/>
    <w:rsid w:val="5CEA406B"/>
    <w:rsid w:val="5D443881"/>
    <w:rsid w:val="5D493D18"/>
    <w:rsid w:val="5D6323CD"/>
    <w:rsid w:val="5D663C6C"/>
    <w:rsid w:val="5D7E29D2"/>
    <w:rsid w:val="5DC209FA"/>
    <w:rsid w:val="5DF87A0F"/>
    <w:rsid w:val="5E3F274C"/>
    <w:rsid w:val="5E7D4589"/>
    <w:rsid w:val="5EE44E48"/>
    <w:rsid w:val="5F1A2B43"/>
    <w:rsid w:val="5F3E23E4"/>
    <w:rsid w:val="5F5D2E4C"/>
    <w:rsid w:val="5F5F4B0A"/>
    <w:rsid w:val="5FAE384E"/>
    <w:rsid w:val="5FB2021B"/>
    <w:rsid w:val="5FB74EED"/>
    <w:rsid w:val="5FB837BB"/>
    <w:rsid w:val="5FBC7B73"/>
    <w:rsid w:val="6025484D"/>
    <w:rsid w:val="602B2AC7"/>
    <w:rsid w:val="60554B79"/>
    <w:rsid w:val="606C1599"/>
    <w:rsid w:val="606F5B12"/>
    <w:rsid w:val="6092598D"/>
    <w:rsid w:val="609F196E"/>
    <w:rsid w:val="60A73940"/>
    <w:rsid w:val="60AA2C05"/>
    <w:rsid w:val="60C110F2"/>
    <w:rsid w:val="60F3624E"/>
    <w:rsid w:val="611440D5"/>
    <w:rsid w:val="61192F43"/>
    <w:rsid w:val="61326F32"/>
    <w:rsid w:val="6147069E"/>
    <w:rsid w:val="61B77AEA"/>
    <w:rsid w:val="61D1380A"/>
    <w:rsid w:val="61DB0F71"/>
    <w:rsid w:val="62023672"/>
    <w:rsid w:val="6212534D"/>
    <w:rsid w:val="62303A97"/>
    <w:rsid w:val="62364782"/>
    <w:rsid w:val="62437A92"/>
    <w:rsid w:val="624A6677"/>
    <w:rsid w:val="62785347"/>
    <w:rsid w:val="62892B30"/>
    <w:rsid w:val="62AF5749"/>
    <w:rsid w:val="62EB1054"/>
    <w:rsid w:val="62F82206"/>
    <w:rsid w:val="635B0A78"/>
    <w:rsid w:val="63617E3F"/>
    <w:rsid w:val="63620A31"/>
    <w:rsid w:val="63AF7350"/>
    <w:rsid w:val="63D40BE9"/>
    <w:rsid w:val="63D62503"/>
    <w:rsid w:val="63E0211F"/>
    <w:rsid w:val="63E8362C"/>
    <w:rsid w:val="641E6E1F"/>
    <w:rsid w:val="64A224F3"/>
    <w:rsid w:val="64AD7237"/>
    <w:rsid w:val="64AE7B16"/>
    <w:rsid w:val="64D92CD6"/>
    <w:rsid w:val="64E273A8"/>
    <w:rsid w:val="65052D2D"/>
    <w:rsid w:val="65284AE2"/>
    <w:rsid w:val="652C716E"/>
    <w:rsid w:val="653010ED"/>
    <w:rsid w:val="65373578"/>
    <w:rsid w:val="653927A2"/>
    <w:rsid w:val="655D5954"/>
    <w:rsid w:val="657B59C6"/>
    <w:rsid w:val="65854F39"/>
    <w:rsid w:val="65AF14E6"/>
    <w:rsid w:val="65C72F51"/>
    <w:rsid w:val="661853E7"/>
    <w:rsid w:val="662221DB"/>
    <w:rsid w:val="6623094C"/>
    <w:rsid w:val="6639534B"/>
    <w:rsid w:val="663B25E3"/>
    <w:rsid w:val="66644DDA"/>
    <w:rsid w:val="668C1C36"/>
    <w:rsid w:val="66B52E37"/>
    <w:rsid w:val="66BB5028"/>
    <w:rsid w:val="66D734E4"/>
    <w:rsid w:val="66F66060"/>
    <w:rsid w:val="673F2C7A"/>
    <w:rsid w:val="6751773B"/>
    <w:rsid w:val="676D5475"/>
    <w:rsid w:val="679D5113"/>
    <w:rsid w:val="67B97DDD"/>
    <w:rsid w:val="67E74A28"/>
    <w:rsid w:val="67EB7A4A"/>
    <w:rsid w:val="681F6961"/>
    <w:rsid w:val="682602A8"/>
    <w:rsid w:val="68610A2F"/>
    <w:rsid w:val="68620E2B"/>
    <w:rsid w:val="68732E74"/>
    <w:rsid w:val="68805514"/>
    <w:rsid w:val="68D93B59"/>
    <w:rsid w:val="68F2183C"/>
    <w:rsid w:val="68F44821"/>
    <w:rsid w:val="694E2071"/>
    <w:rsid w:val="697A3B33"/>
    <w:rsid w:val="69936754"/>
    <w:rsid w:val="699E2456"/>
    <w:rsid w:val="69A36198"/>
    <w:rsid w:val="69B01D77"/>
    <w:rsid w:val="69C441F4"/>
    <w:rsid w:val="69CA2B35"/>
    <w:rsid w:val="69FF347E"/>
    <w:rsid w:val="6A5B6582"/>
    <w:rsid w:val="6A907017"/>
    <w:rsid w:val="6AB72D9B"/>
    <w:rsid w:val="6AD4613A"/>
    <w:rsid w:val="6B214584"/>
    <w:rsid w:val="6B230670"/>
    <w:rsid w:val="6B237186"/>
    <w:rsid w:val="6B322639"/>
    <w:rsid w:val="6B460C38"/>
    <w:rsid w:val="6B534D7C"/>
    <w:rsid w:val="6B651428"/>
    <w:rsid w:val="6B901898"/>
    <w:rsid w:val="6B99345E"/>
    <w:rsid w:val="6BB66936"/>
    <w:rsid w:val="6BF9674E"/>
    <w:rsid w:val="6C343A69"/>
    <w:rsid w:val="6C55345C"/>
    <w:rsid w:val="6C636C38"/>
    <w:rsid w:val="6C640714"/>
    <w:rsid w:val="6C6E02FC"/>
    <w:rsid w:val="6C750979"/>
    <w:rsid w:val="6C76578A"/>
    <w:rsid w:val="6C7B6104"/>
    <w:rsid w:val="6C7D1B5B"/>
    <w:rsid w:val="6CC22541"/>
    <w:rsid w:val="6CD01102"/>
    <w:rsid w:val="6CE17828"/>
    <w:rsid w:val="6CE47142"/>
    <w:rsid w:val="6CFF717F"/>
    <w:rsid w:val="6D2C61F2"/>
    <w:rsid w:val="6D362325"/>
    <w:rsid w:val="6D412413"/>
    <w:rsid w:val="6D8610BE"/>
    <w:rsid w:val="6DAB56D1"/>
    <w:rsid w:val="6DB34098"/>
    <w:rsid w:val="6DB545B6"/>
    <w:rsid w:val="6E276BF8"/>
    <w:rsid w:val="6E434F50"/>
    <w:rsid w:val="6E4375A0"/>
    <w:rsid w:val="6E514CED"/>
    <w:rsid w:val="6E6B7393"/>
    <w:rsid w:val="6E79491A"/>
    <w:rsid w:val="6EA87FFF"/>
    <w:rsid w:val="6EB563D5"/>
    <w:rsid w:val="6EBE6D82"/>
    <w:rsid w:val="6ED20B0B"/>
    <w:rsid w:val="6F19458F"/>
    <w:rsid w:val="6F225983"/>
    <w:rsid w:val="6F427F4D"/>
    <w:rsid w:val="6F6C2EE8"/>
    <w:rsid w:val="6F6E3519"/>
    <w:rsid w:val="6F975F07"/>
    <w:rsid w:val="6FA21C45"/>
    <w:rsid w:val="6FC50CC6"/>
    <w:rsid w:val="6FFC5590"/>
    <w:rsid w:val="70040ABF"/>
    <w:rsid w:val="70182BA3"/>
    <w:rsid w:val="70301DA3"/>
    <w:rsid w:val="703A4106"/>
    <w:rsid w:val="705A348D"/>
    <w:rsid w:val="706D1DD0"/>
    <w:rsid w:val="707517AA"/>
    <w:rsid w:val="70856B87"/>
    <w:rsid w:val="70906B7D"/>
    <w:rsid w:val="70947189"/>
    <w:rsid w:val="70A719FF"/>
    <w:rsid w:val="70AF60A0"/>
    <w:rsid w:val="70CE61AE"/>
    <w:rsid w:val="70D527EE"/>
    <w:rsid w:val="70DC733A"/>
    <w:rsid w:val="71045574"/>
    <w:rsid w:val="71217498"/>
    <w:rsid w:val="71282A5F"/>
    <w:rsid w:val="714C6975"/>
    <w:rsid w:val="715B5300"/>
    <w:rsid w:val="715F4BD7"/>
    <w:rsid w:val="71614B45"/>
    <w:rsid w:val="71AE558B"/>
    <w:rsid w:val="71B24E1A"/>
    <w:rsid w:val="71C97727"/>
    <w:rsid w:val="71D27F8A"/>
    <w:rsid w:val="71F744C6"/>
    <w:rsid w:val="71F960CF"/>
    <w:rsid w:val="72155D12"/>
    <w:rsid w:val="726A5CB0"/>
    <w:rsid w:val="726D142B"/>
    <w:rsid w:val="727004F3"/>
    <w:rsid w:val="728301A3"/>
    <w:rsid w:val="728654C5"/>
    <w:rsid w:val="728B2CEC"/>
    <w:rsid w:val="72990D95"/>
    <w:rsid w:val="729C3E66"/>
    <w:rsid w:val="72B235CC"/>
    <w:rsid w:val="72E3698D"/>
    <w:rsid w:val="72EE1700"/>
    <w:rsid w:val="72F34CC4"/>
    <w:rsid w:val="730F07D3"/>
    <w:rsid w:val="731109BF"/>
    <w:rsid w:val="731F5D5E"/>
    <w:rsid w:val="7339611F"/>
    <w:rsid w:val="73401BA5"/>
    <w:rsid w:val="735B493E"/>
    <w:rsid w:val="73861F99"/>
    <w:rsid w:val="73B03968"/>
    <w:rsid w:val="73BA4402"/>
    <w:rsid w:val="73D5720C"/>
    <w:rsid w:val="73DB15E2"/>
    <w:rsid w:val="73DF45AA"/>
    <w:rsid w:val="73EE31FD"/>
    <w:rsid w:val="73FF181C"/>
    <w:rsid w:val="740C6EC3"/>
    <w:rsid w:val="741E793C"/>
    <w:rsid w:val="742835D1"/>
    <w:rsid w:val="742D6E39"/>
    <w:rsid w:val="743510E2"/>
    <w:rsid w:val="746E5DB2"/>
    <w:rsid w:val="749649DF"/>
    <w:rsid w:val="74E03EAC"/>
    <w:rsid w:val="74F41A15"/>
    <w:rsid w:val="75017499"/>
    <w:rsid w:val="75267495"/>
    <w:rsid w:val="75483F2B"/>
    <w:rsid w:val="75504B8E"/>
    <w:rsid w:val="75534E3C"/>
    <w:rsid w:val="755A5A0C"/>
    <w:rsid w:val="757005AB"/>
    <w:rsid w:val="757135D3"/>
    <w:rsid w:val="75803C90"/>
    <w:rsid w:val="758D75E2"/>
    <w:rsid w:val="759A04FF"/>
    <w:rsid w:val="759B3DBA"/>
    <w:rsid w:val="75A66099"/>
    <w:rsid w:val="75C528B0"/>
    <w:rsid w:val="75EC1D1F"/>
    <w:rsid w:val="75F00297"/>
    <w:rsid w:val="761F3197"/>
    <w:rsid w:val="762B7BE3"/>
    <w:rsid w:val="763C007B"/>
    <w:rsid w:val="764364A0"/>
    <w:rsid w:val="76740F1A"/>
    <w:rsid w:val="767C48BF"/>
    <w:rsid w:val="76A530DE"/>
    <w:rsid w:val="76BC3EBD"/>
    <w:rsid w:val="76C27D0D"/>
    <w:rsid w:val="76CE3A53"/>
    <w:rsid w:val="76D0280D"/>
    <w:rsid w:val="76DB492B"/>
    <w:rsid w:val="772D4414"/>
    <w:rsid w:val="77383B2B"/>
    <w:rsid w:val="77433483"/>
    <w:rsid w:val="77470212"/>
    <w:rsid w:val="77504313"/>
    <w:rsid w:val="77762421"/>
    <w:rsid w:val="77B94765"/>
    <w:rsid w:val="77BC65ED"/>
    <w:rsid w:val="77D630EC"/>
    <w:rsid w:val="77F43CE9"/>
    <w:rsid w:val="780F09F4"/>
    <w:rsid w:val="781C14B2"/>
    <w:rsid w:val="782D1479"/>
    <w:rsid w:val="78885DCA"/>
    <w:rsid w:val="789C4F47"/>
    <w:rsid w:val="78A90480"/>
    <w:rsid w:val="78CD0EAA"/>
    <w:rsid w:val="791178EF"/>
    <w:rsid w:val="794F75C9"/>
    <w:rsid w:val="795409C4"/>
    <w:rsid w:val="797B4037"/>
    <w:rsid w:val="79811327"/>
    <w:rsid w:val="79905C72"/>
    <w:rsid w:val="79933F60"/>
    <w:rsid w:val="799D4CEC"/>
    <w:rsid w:val="79A72D55"/>
    <w:rsid w:val="79E35140"/>
    <w:rsid w:val="79F856F2"/>
    <w:rsid w:val="7A364017"/>
    <w:rsid w:val="7A392094"/>
    <w:rsid w:val="7A492223"/>
    <w:rsid w:val="7A4E57C8"/>
    <w:rsid w:val="7A666C01"/>
    <w:rsid w:val="7A8265E1"/>
    <w:rsid w:val="7A9124F5"/>
    <w:rsid w:val="7AA239F6"/>
    <w:rsid w:val="7AC44C54"/>
    <w:rsid w:val="7AD22866"/>
    <w:rsid w:val="7B686D42"/>
    <w:rsid w:val="7B693F60"/>
    <w:rsid w:val="7B811F45"/>
    <w:rsid w:val="7B841746"/>
    <w:rsid w:val="7B9A4DB4"/>
    <w:rsid w:val="7BBD6CF5"/>
    <w:rsid w:val="7BCE74FC"/>
    <w:rsid w:val="7BD80522"/>
    <w:rsid w:val="7BDB3FD9"/>
    <w:rsid w:val="7BDE262B"/>
    <w:rsid w:val="7BE20509"/>
    <w:rsid w:val="7C2D4B10"/>
    <w:rsid w:val="7C3E04B9"/>
    <w:rsid w:val="7C5D6902"/>
    <w:rsid w:val="7C6B558A"/>
    <w:rsid w:val="7C815F74"/>
    <w:rsid w:val="7CB12B09"/>
    <w:rsid w:val="7CB36664"/>
    <w:rsid w:val="7D0239FF"/>
    <w:rsid w:val="7D0B0F58"/>
    <w:rsid w:val="7D20704E"/>
    <w:rsid w:val="7D584F27"/>
    <w:rsid w:val="7D5E40CD"/>
    <w:rsid w:val="7D693BED"/>
    <w:rsid w:val="7D936E93"/>
    <w:rsid w:val="7DA63EE4"/>
    <w:rsid w:val="7DD00F61"/>
    <w:rsid w:val="7DE06CCB"/>
    <w:rsid w:val="7DE42DC8"/>
    <w:rsid w:val="7DE70059"/>
    <w:rsid w:val="7E1D3A7B"/>
    <w:rsid w:val="7E1F5A45"/>
    <w:rsid w:val="7E212D3F"/>
    <w:rsid w:val="7E27025F"/>
    <w:rsid w:val="7E3D6966"/>
    <w:rsid w:val="7E5A0838"/>
    <w:rsid w:val="7E70316F"/>
    <w:rsid w:val="7E733D43"/>
    <w:rsid w:val="7EC45EE7"/>
    <w:rsid w:val="7F565B5F"/>
    <w:rsid w:val="7F673200"/>
    <w:rsid w:val="7F792F33"/>
    <w:rsid w:val="7F961D37"/>
    <w:rsid w:val="7F9B0B6F"/>
    <w:rsid w:val="7F9D1317"/>
    <w:rsid w:val="7FA44454"/>
    <w:rsid w:val="7FA562DD"/>
    <w:rsid w:val="7FA84EC1"/>
    <w:rsid w:val="7FB10CD8"/>
    <w:rsid w:val="7FBF5085"/>
    <w:rsid w:val="7FDA7299"/>
    <w:rsid w:val="7FE47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9"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6"/>
    <w:basedOn w:val="1"/>
    <w:next w:val="1"/>
    <w:autoRedefine/>
    <w:unhideWhenUsed/>
    <w:qFormat/>
    <w:uiPriority w:val="9"/>
    <w:pPr>
      <w:keepNext/>
      <w:keepLines/>
      <w:jc w:val="center"/>
      <w:outlineLvl w:val="5"/>
    </w:pPr>
    <w:rPr>
      <w:rFonts w:eastAsia="黑体"/>
      <w:bCs/>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szCs w:val="20"/>
      <w:lang w:val="en-US" w:eastAsia="zh-CN"/>
    </w:rPr>
  </w:style>
  <w:style w:type="paragraph" w:styleId="5">
    <w:name w:val="annotation text"/>
    <w:basedOn w:val="1"/>
    <w:link w:val="31"/>
    <w:autoRedefine/>
    <w:semiHidden/>
    <w:qFormat/>
    <w:uiPriority w:val="0"/>
    <w:pPr>
      <w:jc w:val="left"/>
    </w:pPr>
    <w:rPr>
      <w:kern w:val="0"/>
      <w:sz w:val="20"/>
    </w:rPr>
  </w:style>
  <w:style w:type="paragraph" w:styleId="6">
    <w:name w:val="Body Text"/>
    <w:basedOn w:val="1"/>
    <w:link w:val="32"/>
    <w:autoRedefine/>
    <w:qFormat/>
    <w:uiPriority w:val="0"/>
    <w:pPr>
      <w:widowControl/>
      <w:snapToGrid w:val="0"/>
      <w:spacing w:before="60" w:after="160" w:line="259" w:lineRule="auto"/>
      <w:ind w:right="113"/>
    </w:pPr>
    <w:rPr>
      <w:kern w:val="0"/>
      <w:sz w:val="18"/>
      <w:szCs w:val="18"/>
    </w:rPr>
  </w:style>
  <w:style w:type="paragraph" w:styleId="7">
    <w:name w:val="Body Text Indent"/>
    <w:basedOn w:val="1"/>
    <w:next w:val="8"/>
    <w:link w:val="33"/>
    <w:autoRedefine/>
    <w:semiHidden/>
    <w:qFormat/>
    <w:uiPriority w:val="0"/>
    <w:pPr>
      <w:spacing w:after="120"/>
      <w:ind w:left="420" w:leftChars="200"/>
    </w:pPr>
  </w:style>
  <w:style w:type="paragraph" w:customStyle="1" w:styleId="8">
    <w:name w:val="样式 正文文本缩进 + 行距: 1.5 倍行距"/>
    <w:basedOn w:val="9"/>
    <w:autoRedefine/>
    <w:qFormat/>
    <w:uiPriority w:val="0"/>
    <w:pPr>
      <w:spacing w:after="120" w:line="360" w:lineRule="auto"/>
      <w:ind w:left="90" w:leftChars="32" w:firstLine="560" w:firstLineChars="200"/>
    </w:pPr>
    <w:rPr>
      <w:rFonts w:cs="宋体"/>
    </w:rPr>
  </w:style>
  <w:style w:type="paragraph" w:customStyle="1" w:styleId="9">
    <w:name w:val="正文文本缩进1"/>
    <w:basedOn w:val="1"/>
    <w:next w:val="8"/>
    <w:autoRedefine/>
    <w:qFormat/>
    <w:uiPriority w:val="0"/>
    <w:pPr>
      <w:spacing w:after="120"/>
      <w:ind w:left="420" w:leftChars="200"/>
    </w:pPr>
    <w:rPr>
      <w:rFonts w:ascii="Times New Roman" w:hAnsi="Times New Roman"/>
    </w:rPr>
  </w:style>
  <w:style w:type="paragraph" w:styleId="10">
    <w:name w:val="Plain Text"/>
    <w:basedOn w:val="1"/>
    <w:autoRedefine/>
    <w:qFormat/>
    <w:uiPriority w:val="0"/>
    <w:pPr>
      <w:spacing w:line="400" w:lineRule="exact"/>
    </w:pPr>
    <w:rPr>
      <w:rFonts w:ascii="宋体" w:hAnsi="Courier New"/>
      <w:sz w:val="28"/>
    </w:rPr>
  </w:style>
  <w:style w:type="paragraph" w:styleId="11">
    <w:name w:val="Date"/>
    <w:basedOn w:val="1"/>
    <w:next w:val="1"/>
    <w:link w:val="34"/>
    <w:autoRedefine/>
    <w:qFormat/>
    <w:uiPriority w:val="0"/>
    <w:pPr>
      <w:ind w:left="100" w:leftChars="2500"/>
    </w:pPr>
    <w:rPr>
      <w:kern w:val="0"/>
      <w:sz w:val="20"/>
    </w:rPr>
  </w:style>
  <w:style w:type="paragraph" w:styleId="12">
    <w:name w:val="Balloon Text"/>
    <w:basedOn w:val="1"/>
    <w:link w:val="35"/>
    <w:autoRedefine/>
    <w:semiHidden/>
    <w:qFormat/>
    <w:uiPriority w:val="0"/>
    <w:rPr>
      <w:sz w:val="18"/>
      <w:szCs w:val="18"/>
    </w:rPr>
  </w:style>
  <w:style w:type="paragraph" w:styleId="13">
    <w:name w:val="footer"/>
    <w:basedOn w:val="1"/>
    <w:link w:val="36"/>
    <w:autoRedefine/>
    <w:qFormat/>
    <w:uiPriority w:val="0"/>
    <w:pPr>
      <w:tabs>
        <w:tab w:val="center" w:pos="4153"/>
        <w:tab w:val="right" w:pos="8306"/>
      </w:tabs>
      <w:snapToGrid w:val="0"/>
      <w:jc w:val="left"/>
    </w:pPr>
    <w:rPr>
      <w:sz w:val="18"/>
      <w:szCs w:val="18"/>
    </w:rPr>
  </w:style>
  <w:style w:type="paragraph" w:styleId="14">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2"/>
    <w:basedOn w:val="1"/>
    <w:next w:val="1"/>
    <w:autoRedefine/>
    <w:qFormat/>
    <w:uiPriority w:val="0"/>
    <w:pPr>
      <w:spacing w:before="0" w:after="0" w:line="240" w:lineRule="auto"/>
    </w:pPr>
    <w:rPr>
      <w:rFonts w:eastAsia="黑体"/>
      <w:b/>
      <w:szCs w:val="24"/>
    </w:rPr>
  </w:style>
  <w:style w:type="paragraph" w:styleId="16">
    <w:name w:val="Normal (Web)"/>
    <w:basedOn w:val="1"/>
    <w:link w:val="38"/>
    <w:autoRedefine/>
    <w:qFormat/>
    <w:uiPriority w:val="0"/>
    <w:pPr>
      <w:widowControl/>
      <w:spacing w:before="100" w:beforeAutospacing="1" w:after="100" w:afterAutospacing="1"/>
      <w:jc w:val="left"/>
    </w:pPr>
    <w:rPr>
      <w:rFonts w:ascii="宋体" w:hAnsi="宋体"/>
      <w:kern w:val="0"/>
      <w:sz w:val="24"/>
    </w:rPr>
  </w:style>
  <w:style w:type="paragraph" w:styleId="17">
    <w:name w:val="annotation subject"/>
    <w:basedOn w:val="5"/>
    <w:next w:val="5"/>
    <w:link w:val="39"/>
    <w:autoRedefine/>
    <w:semiHidden/>
    <w:qFormat/>
    <w:uiPriority w:val="0"/>
    <w:rPr>
      <w:b/>
      <w:bCs/>
    </w:rPr>
  </w:style>
  <w:style w:type="paragraph" w:styleId="18">
    <w:name w:val="Body Text First Indent"/>
    <w:basedOn w:val="6"/>
    <w:autoRedefine/>
    <w:qFormat/>
    <w:uiPriority w:val="0"/>
    <w:pPr>
      <w:widowControl w:val="0"/>
      <w:snapToGrid/>
      <w:spacing w:before="0" w:after="120" w:line="240" w:lineRule="auto"/>
      <w:ind w:right="0" w:firstLine="420" w:firstLineChars="100"/>
    </w:pPr>
    <w:rPr>
      <w:kern w:val="2"/>
      <w:sz w:val="21"/>
      <w:szCs w:val="24"/>
    </w:rPr>
  </w:style>
  <w:style w:type="paragraph" w:styleId="19">
    <w:name w:val="Body Text First Indent 2"/>
    <w:basedOn w:val="7"/>
    <w:next w:val="1"/>
    <w:autoRedefine/>
    <w:qFormat/>
    <w:uiPriority w:val="0"/>
    <w:pPr>
      <w:ind w:firstLine="420" w:firstLineChars="200"/>
    </w:pPr>
    <w:rPr>
      <w:lang w:val="en-GB" w:eastAsia="zh-TW"/>
    </w:rPr>
  </w:style>
  <w:style w:type="table" w:styleId="21">
    <w:name w:val="Table Grid"/>
    <w:basedOn w:val="20"/>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basedOn w:val="22"/>
    <w:autoRedefine/>
    <w:semiHidden/>
    <w:qFormat/>
    <w:uiPriority w:val="0"/>
    <w:rPr>
      <w:sz w:val="21"/>
    </w:rPr>
  </w:style>
  <w:style w:type="paragraph" w:customStyle="1" w:styleId="25">
    <w:name w:val="表格编号"/>
    <w:basedOn w:val="1"/>
    <w:next w:val="26"/>
    <w:autoRedefine/>
    <w:qFormat/>
    <w:uiPriority w:val="99"/>
    <w:pPr>
      <w:snapToGrid w:val="0"/>
      <w:spacing w:before="300" w:after="200" w:line="500" w:lineRule="exact"/>
      <w:jc w:val="left"/>
    </w:pPr>
    <w:rPr>
      <w:sz w:val="24"/>
    </w:rPr>
  </w:style>
  <w:style w:type="paragraph" w:customStyle="1" w:styleId="26">
    <w:name w:val="表格文字"/>
    <w:basedOn w:val="4"/>
    <w:next w:val="1"/>
    <w:autoRedefine/>
    <w:qFormat/>
    <w:uiPriority w:val="0"/>
    <w:pPr>
      <w:snapToGrid w:val="0"/>
      <w:ind w:firstLine="0" w:firstLineChars="0"/>
      <w:jc w:val="center"/>
    </w:pPr>
    <w:rPr>
      <w:rFonts w:hAnsi="Arial"/>
      <w:sz w:val="21"/>
      <w:szCs w:val="20"/>
    </w:rPr>
  </w:style>
  <w:style w:type="paragraph" w:customStyle="1" w:styleId="27">
    <w:name w:val="正文格式"/>
    <w:autoRedefine/>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28">
    <w:name w:val="BodyText1I2"/>
    <w:basedOn w:val="29"/>
    <w:autoRedefine/>
    <w:qFormat/>
    <w:uiPriority w:val="0"/>
    <w:pPr>
      <w:spacing w:after="0"/>
      <w:ind w:firstLine="200" w:firstLineChars="200"/>
    </w:pPr>
    <w:rPr>
      <w:rFonts w:ascii="Calibri" w:hAnsi="Calibri"/>
    </w:rPr>
  </w:style>
  <w:style w:type="paragraph" w:customStyle="1" w:styleId="29">
    <w:name w:val="BodyTextIndent"/>
    <w:basedOn w:val="1"/>
    <w:next w:val="30"/>
    <w:autoRedefine/>
    <w:qFormat/>
    <w:uiPriority w:val="0"/>
    <w:pPr>
      <w:spacing w:after="120"/>
      <w:ind w:left="200" w:leftChars="200"/>
      <w:textAlignment w:val="baseline"/>
    </w:pPr>
    <w:rPr>
      <w:rFonts w:ascii="Times New Roman" w:hAnsi="Times New Roman" w:eastAsia="宋体"/>
      <w:szCs w:val="24"/>
    </w:rPr>
  </w:style>
  <w:style w:type="paragraph" w:customStyle="1" w:styleId="30">
    <w:name w:val="NormalIndent"/>
    <w:basedOn w:val="1"/>
    <w:autoRedefine/>
    <w:qFormat/>
    <w:uiPriority w:val="0"/>
    <w:pPr>
      <w:ind w:firstLine="200" w:firstLineChars="200"/>
      <w:textAlignment w:val="baseline"/>
    </w:pPr>
    <w:rPr>
      <w:rFonts w:ascii="Times New Roman" w:hAnsi="Times New Roman" w:eastAsia="仿宋"/>
      <w:sz w:val="32"/>
      <w:szCs w:val="24"/>
    </w:rPr>
  </w:style>
  <w:style w:type="character" w:customStyle="1" w:styleId="31">
    <w:name w:val="Comment Text Char"/>
    <w:link w:val="5"/>
    <w:autoRedefine/>
    <w:qFormat/>
    <w:uiPriority w:val="0"/>
    <w:rPr>
      <w:rFonts w:ascii="Times New Roman" w:hAnsi="Times New Roman" w:eastAsia="宋体"/>
      <w:sz w:val="24"/>
    </w:rPr>
  </w:style>
  <w:style w:type="character" w:customStyle="1" w:styleId="32">
    <w:name w:val="Body Text Char"/>
    <w:link w:val="6"/>
    <w:autoRedefine/>
    <w:qFormat/>
    <w:uiPriority w:val="0"/>
    <w:rPr>
      <w:sz w:val="18"/>
    </w:rPr>
  </w:style>
  <w:style w:type="character" w:customStyle="1" w:styleId="33">
    <w:name w:val="Body Text Indent Char"/>
    <w:basedOn w:val="22"/>
    <w:link w:val="7"/>
    <w:autoRedefine/>
    <w:semiHidden/>
    <w:qFormat/>
    <w:uiPriority w:val="0"/>
    <w:rPr>
      <w:rFonts w:ascii="Times New Roman" w:hAnsi="Times New Roman" w:eastAsia="宋体" w:cs="Times New Roman"/>
      <w:sz w:val="24"/>
      <w:szCs w:val="24"/>
    </w:rPr>
  </w:style>
  <w:style w:type="character" w:customStyle="1" w:styleId="34">
    <w:name w:val="Date Char"/>
    <w:link w:val="11"/>
    <w:autoRedefine/>
    <w:qFormat/>
    <w:uiPriority w:val="0"/>
    <w:rPr>
      <w:rFonts w:ascii="Times New Roman" w:hAnsi="Times New Roman" w:eastAsia="宋体"/>
      <w:sz w:val="24"/>
    </w:rPr>
  </w:style>
  <w:style w:type="character" w:customStyle="1" w:styleId="35">
    <w:name w:val="Balloon Text Char"/>
    <w:basedOn w:val="22"/>
    <w:link w:val="12"/>
    <w:autoRedefine/>
    <w:semiHidden/>
    <w:qFormat/>
    <w:uiPriority w:val="0"/>
    <w:rPr>
      <w:rFonts w:ascii="Times New Roman" w:hAnsi="Times New Roman" w:eastAsia="宋体" w:cs="Times New Roman"/>
      <w:sz w:val="18"/>
      <w:szCs w:val="18"/>
    </w:rPr>
  </w:style>
  <w:style w:type="character" w:customStyle="1" w:styleId="36">
    <w:name w:val="Footer Char"/>
    <w:basedOn w:val="22"/>
    <w:link w:val="13"/>
    <w:autoRedefine/>
    <w:qFormat/>
    <w:uiPriority w:val="0"/>
    <w:rPr>
      <w:rFonts w:cs="Times New Roman"/>
      <w:sz w:val="18"/>
      <w:szCs w:val="18"/>
    </w:rPr>
  </w:style>
  <w:style w:type="character" w:customStyle="1" w:styleId="37">
    <w:name w:val="Header Char"/>
    <w:basedOn w:val="22"/>
    <w:link w:val="14"/>
    <w:autoRedefine/>
    <w:qFormat/>
    <w:uiPriority w:val="0"/>
    <w:rPr>
      <w:rFonts w:cs="Times New Roman"/>
      <w:sz w:val="18"/>
      <w:szCs w:val="18"/>
    </w:rPr>
  </w:style>
  <w:style w:type="character" w:customStyle="1" w:styleId="38">
    <w:name w:val="Normal (Web) Char"/>
    <w:link w:val="16"/>
    <w:autoRedefine/>
    <w:qFormat/>
    <w:uiPriority w:val="0"/>
    <w:rPr>
      <w:rFonts w:ascii="宋体" w:hAnsi="宋体" w:eastAsia="宋体"/>
      <w:sz w:val="24"/>
    </w:rPr>
  </w:style>
  <w:style w:type="character" w:customStyle="1" w:styleId="39">
    <w:name w:val="Comment Subject Char"/>
    <w:basedOn w:val="31"/>
    <w:link w:val="17"/>
    <w:autoRedefine/>
    <w:semiHidden/>
    <w:qFormat/>
    <w:uiPriority w:val="0"/>
    <w:rPr>
      <w:rFonts w:cs="Times New Roman"/>
      <w:b/>
      <w:bCs/>
      <w:kern w:val="2"/>
      <w:szCs w:val="24"/>
    </w:rPr>
  </w:style>
  <w:style w:type="paragraph" w:customStyle="1" w:styleId="40">
    <w:name w:val="新格式表"/>
    <w:basedOn w:val="1"/>
    <w:autoRedefine/>
    <w:qFormat/>
    <w:uiPriority w:val="0"/>
    <w:pPr>
      <w:adjustRightInd w:val="0"/>
      <w:snapToGrid w:val="0"/>
      <w:spacing w:line="0" w:lineRule="atLeast"/>
      <w:jc w:val="center"/>
    </w:pPr>
    <w:rPr>
      <w:color w:val="000000"/>
      <w:kern w:val="0"/>
      <w:szCs w:val="21"/>
    </w:rPr>
  </w:style>
  <w:style w:type="paragraph" w:customStyle="1" w:styleId="41">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42">
    <w:name w:val="日期 字符"/>
    <w:basedOn w:val="22"/>
    <w:autoRedefine/>
    <w:semiHidden/>
    <w:qFormat/>
    <w:uiPriority w:val="0"/>
    <w:rPr>
      <w:rFonts w:ascii="Times New Roman" w:hAnsi="Times New Roman" w:eastAsia="宋体" w:cs="Times New Roman"/>
      <w:sz w:val="24"/>
      <w:szCs w:val="24"/>
    </w:rPr>
  </w:style>
  <w:style w:type="character" w:customStyle="1" w:styleId="43">
    <w:name w:val="正文文本 字符1"/>
    <w:basedOn w:val="22"/>
    <w:autoRedefine/>
    <w:semiHidden/>
    <w:qFormat/>
    <w:uiPriority w:val="0"/>
    <w:rPr>
      <w:rFonts w:ascii="Times New Roman" w:hAnsi="Times New Roman" w:eastAsia="宋体" w:cs="Times New Roman"/>
      <w:sz w:val="24"/>
      <w:szCs w:val="24"/>
    </w:rPr>
  </w:style>
  <w:style w:type="paragraph" w:customStyle="1" w:styleId="44">
    <w:name w:val="普通(网站)2"/>
    <w:basedOn w:val="1"/>
    <w:autoRedefine/>
    <w:qFormat/>
    <w:uiPriority w:val="0"/>
    <w:pPr>
      <w:widowControl/>
      <w:spacing w:before="100" w:beforeAutospacing="1" w:after="100" w:afterAutospacing="1"/>
      <w:jc w:val="left"/>
    </w:pPr>
    <w:rPr>
      <w:rFonts w:ascii="宋体" w:hAnsi="宋体"/>
      <w:sz w:val="24"/>
      <w:szCs w:val="20"/>
    </w:rPr>
  </w:style>
  <w:style w:type="character" w:customStyle="1" w:styleId="45">
    <w:name w:val="表格 Char"/>
    <w:link w:val="46"/>
    <w:autoRedefine/>
    <w:qFormat/>
    <w:uiPriority w:val="0"/>
    <w:rPr>
      <w:rFonts w:ascii="宋体"/>
      <w:sz w:val="21"/>
    </w:rPr>
  </w:style>
  <w:style w:type="paragraph" w:customStyle="1" w:styleId="46">
    <w:name w:val="表格"/>
    <w:basedOn w:val="1"/>
    <w:next w:val="1"/>
    <w:link w:val="45"/>
    <w:autoRedefine/>
    <w:qFormat/>
    <w:uiPriority w:val="0"/>
    <w:pPr>
      <w:adjustRightInd w:val="0"/>
      <w:snapToGrid w:val="0"/>
      <w:spacing w:beforeLines="10" w:afterLines="10" w:line="259" w:lineRule="auto"/>
      <w:jc w:val="center"/>
    </w:pPr>
    <w:rPr>
      <w:rFonts w:ascii="宋体"/>
      <w:kern w:val="0"/>
      <w:sz w:val="20"/>
      <w:szCs w:val="21"/>
    </w:rPr>
  </w:style>
  <w:style w:type="character" w:customStyle="1" w:styleId="47">
    <w:name w:val="批注文字 字符1"/>
    <w:basedOn w:val="22"/>
    <w:autoRedefine/>
    <w:semiHidden/>
    <w:qFormat/>
    <w:uiPriority w:val="0"/>
    <w:rPr>
      <w:rFonts w:ascii="Times New Roman" w:hAnsi="Times New Roman" w:eastAsia="宋体" w:cs="Times New Roman"/>
      <w:sz w:val="24"/>
      <w:szCs w:val="24"/>
    </w:rPr>
  </w:style>
  <w:style w:type="character" w:customStyle="1" w:styleId="48">
    <w:name w:val="普通(网站) Char"/>
    <w:autoRedefine/>
    <w:qFormat/>
    <w:uiPriority w:val="0"/>
    <w:rPr>
      <w:rFonts w:ascii="宋体" w:hAnsi="宋体" w:eastAsia="宋体"/>
      <w:sz w:val="24"/>
    </w:rPr>
  </w:style>
  <w:style w:type="paragraph" w:styleId="49">
    <w:name w:val="No Spacing"/>
    <w:autoRedefine/>
    <w:qFormat/>
    <w:uiPriority w:val="1"/>
    <w:pPr>
      <w:widowControl w:val="0"/>
      <w:jc w:val="center"/>
    </w:pPr>
    <w:rPr>
      <w:rFonts w:ascii="Times New Roman" w:hAnsi="Times New Roman" w:eastAsia="宋体" w:cs="Times New Roman"/>
      <w:kern w:val="2"/>
      <w:sz w:val="21"/>
      <w:szCs w:val="24"/>
      <w:lang w:val="en-US" w:eastAsia="zh-CN" w:bidi="ar-SA"/>
    </w:rPr>
  </w:style>
  <w:style w:type="character" w:customStyle="1" w:styleId="50">
    <w:name w:val="fontstyle01"/>
    <w:basedOn w:val="22"/>
    <w:autoRedefine/>
    <w:qFormat/>
    <w:uiPriority w:val="0"/>
    <w:rPr>
      <w:rFonts w:hint="eastAsia" w:ascii="宋体" w:hAnsi="宋体" w:eastAsia="宋体" w:cs="宋体"/>
      <w:color w:val="000000"/>
      <w:sz w:val="24"/>
      <w:szCs w:val="24"/>
    </w:rPr>
  </w:style>
  <w:style w:type="character" w:customStyle="1" w:styleId="51">
    <w:name w:val="fontstyle21"/>
    <w:basedOn w:val="22"/>
    <w:autoRedefine/>
    <w:qFormat/>
    <w:uiPriority w:val="0"/>
    <w:rPr>
      <w:rFonts w:ascii="TimesNewRomanPSMT" w:hAnsi="TimesNewRomanPSMT" w:eastAsia="TimesNewRomanPSMT" w:cs="TimesNewRomanPSMT"/>
      <w:color w:val="000000"/>
      <w:sz w:val="22"/>
      <w:szCs w:val="22"/>
    </w:rPr>
  </w:style>
  <w:style w:type="paragraph" w:customStyle="1" w:styleId="52">
    <w:name w:val="标号正文"/>
    <w:basedOn w:val="1"/>
    <w:next w:val="1"/>
    <w:autoRedefine/>
    <w:qFormat/>
    <w:uiPriority w:val="0"/>
    <w:pPr>
      <w:tabs>
        <w:tab w:val="left" w:pos="1540"/>
      </w:tabs>
      <w:overflowPunct w:val="0"/>
      <w:snapToGrid w:val="0"/>
      <w:spacing w:line="360" w:lineRule="auto"/>
      <w:ind w:left="0" w:firstLine="1040"/>
      <w:jc w:val="left"/>
    </w:pPr>
    <w:rPr>
      <w:rFonts w:ascii="Arial" w:hAnsi="Arial" w:eastAsia="宋体"/>
      <w:sz w:val="24"/>
      <w:szCs w:val="20"/>
    </w:rPr>
  </w:style>
  <w:style w:type="paragraph" w:customStyle="1" w:styleId="53">
    <w:name w:val="yzh-正文段落"/>
    <w:basedOn w:val="6"/>
    <w:autoRedefine/>
    <w:qFormat/>
    <w:uiPriority w:val="0"/>
    <w:pPr>
      <w:widowControl w:val="0"/>
      <w:adjustRightInd w:val="0"/>
      <w:snapToGrid w:val="0"/>
      <w:spacing w:line="360" w:lineRule="auto"/>
      <w:ind w:left="735" w:leftChars="350" w:firstLine="504" w:firstLineChars="200"/>
      <w:jc w:val="both"/>
      <w:textAlignment w:val="center"/>
    </w:pPr>
    <w:rPr>
      <w:rFonts w:ascii="宋体" w:hAnsi="宋体" w:cs="宋体"/>
      <w:snapToGrid w:val="0"/>
      <w:spacing w:val="6"/>
      <w:kern w:val="2"/>
      <w:sz w:val="24"/>
      <w:szCs w:val="24"/>
      <w:lang w:val="zh-CN" w:eastAsia="zh-CN" w:bidi="ar-SA"/>
    </w:rPr>
  </w:style>
  <w:style w:type="paragraph" w:customStyle="1" w:styleId="54">
    <w:name w:val="表头/图"/>
    <w:basedOn w:val="1"/>
    <w:autoRedefine/>
    <w:qFormat/>
    <w:uiPriority w:val="0"/>
    <w:pPr>
      <w:adjustRightInd w:val="0"/>
      <w:spacing w:line="500" w:lineRule="exact"/>
      <w:ind w:firstLine="0" w:firstLineChars="0"/>
      <w:jc w:val="center"/>
      <w:textAlignment w:val="center"/>
    </w:pPr>
    <w:rPr>
      <w:rFonts w:ascii="Times New Roman" w:hAnsi="Times New Roman" w:eastAsia="黑体"/>
      <w:kern w:val="21"/>
      <w:szCs w:val="20"/>
    </w:rPr>
  </w:style>
  <w:style w:type="paragraph" w:customStyle="1" w:styleId="55">
    <w:name w:val="表格内容"/>
    <w:basedOn w:val="1"/>
    <w:autoRedefine/>
    <w:qFormat/>
    <w:uiPriority w:val="0"/>
    <w:pPr>
      <w:adjustRightInd w:val="0"/>
      <w:snapToGrid w:val="0"/>
      <w:spacing w:line="240" w:lineRule="auto"/>
      <w:ind w:firstLine="0" w:firstLineChars="0"/>
      <w:jc w:val="center"/>
    </w:pPr>
    <w:rPr>
      <w:rFonts w:ascii="Times New Roman" w:hAnsi="Times New Roman"/>
      <w:snapToGrid w:val="0"/>
      <w:kern w:val="0"/>
      <w:sz w:val="21"/>
    </w:rPr>
  </w:style>
  <w:style w:type="paragraph" w:customStyle="1" w:styleId="56">
    <w:name w:val="reader-word-layer reader-word-s46-2"/>
    <w:basedOn w:val="1"/>
    <w:next w:val="57"/>
    <w:autoRedefine/>
    <w:qFormat/>
    <w:uiPriority w:val="0"/>
    <w:pPr>
      <w:widowControl/>
      <w:spacing w:before="280" w:after="280"/>
    </w:pPr>
    <w:rPr>
      <w:rFonts w:ascii="宋体"/>
      <w:sz w:val="24"/>
    </w:rPr>
  </w:style>
  <w:style w:type="paragraph" w:customStyle="1" w:styleId="57">
    <w:name w:val="xl35"/>
    <w:basedOn w:val="1"/>
    <w:next w:val="1"/>
    <w:autoRedefine/>
    <w:qFormat/>
    <w:uiPriority w:val="0"/>
    <w:pPr>
      <w:widowControl/>
      <w:shd w:val="clear" w:color="FFFFFF" w:fill="FFFFFF"/>
      <w:spacing w:before="280" w:after="280"/>
    </w:pPr>
    <w:rPr>
      <w:rFonts w:ascii="Arial Unicode MS" w:eastAsia="Arial Unicode MS"/>
      <w:sz w:val="24"/>
    </w:rPr>
  </w:style>
  <w:style w:type="paragraph" w:customStyle="1" w:styleId="58">
    <w:name w:val="表内式样"/>
    <w:autoRedefine/>
    <w:qFormat/>
    <w:uiPriority w:val="0"/>
    <w:pPr>
      <w:widowControl w:val="0"/>
      <w:spacing w:line="360" w:lineRule="exact"/>
      <w:jc w:val="center"/>
    </w:pPr>
    <w:rPr>
      <w:rFonts w:ascii="Times New Roman" w:hAnsi="宋体" w:eastAsia="宋体" w:cs="Times New Roman"/>
      <w:kern w:val="2"/>
      <w:sz w:val="21"/>
      <w:szCs w:val="21"/>
      <w:lang w:val="en-US" w:eastAsia="zh-CN" w:bidi="ar-SA"/>
    </w:rPr>
  </w:style>
  <w:style w:type="paragraph" w:customStyle="1" w:styleId="59">
    <w:name w:val="报告书正文 Char Char"/>
    <w:basedOn w:val="1"/>
    <w:autoRedefine/>
    <w:qFormat/>
    <w:uiPriority w:val="0"/>
    <w:pPr>
      <w:spacing w:line="300" w:lineRule="auto"/>
      <w:ind w:firstLine="200" w:firstLineChars="200"/>
    </w:pPr>
    <w:rPr>
      <w:sz w:val="24"/>
    </w:rPr>
  </w:style>
  <w:style w:type="paragraph" w:customStyle="1" w:styleId="60">
    <w:name w:val="S表头、图题"/>
    <w:basedOn w:val="1"/>
    <w:autoRedefine/>
    <w:qFormat/>
    <w:uiPriority w:val="0"/>
    <w:pPr>
      <w:autoSpaceDE w:val="0"/>
      <w:autoSpaceDN w:val="0"/>
      <w:spacing w:line="360" w:lineRule="exact"/>
      <w:jc w:val="center"/>
    </w:pPr>
    <w:rPr>
      <w:rFonts w:ascii="黑体" w:hAnsi="黑体" w:eastAsia="黑体"/>
      <w:color w:val="000000" w:themeColor="text1"/>
      <w14:textFill>
        <w14:solidFill>
          <w14:schemeClr w14:val="tx1"/>
        </w14:solidFill>
      </w14:textFill>
    </w:rPr>
  </w:style>
  <w:style w:type="paragraph" w:customStyle="1" w:styleId="61">
    <w:name w:val="S表格"/>
    <w:basedOn w:val="1"/>
    <w:autoRedefine/>
    <w:qFormat/>
    <w:uiPriority w:val="0"/>
    <w:pPr>
      <w:spacing w:line="280" w:lineRule="exact"/>
      <w:jc w:val="center"/>
    </w:pPr>
    <w:rPr>
      <w:rFonts w:ascii="宋体" w:hAnsi="宋体"/>
      <w:color w:val="000000" w:themeColor="text1"/>
      <w:sz w:val="18"/>
      <w:szCs w:val="18"/>
      <w14:textFill>
        <w14:solidFill>
          <w14:schemeClr w14:val="tx1"/>
        </w14:solidFill>
      </w14:textFill>
    </w:rPr>
  </w:style>
  <w:style w:type="paragraph" w:customStyle="1" w:styleId="62">
    <w:name w:val="The table header"/>
    <w:basedOn w:val="15"/>
    <w:autoRedefine/>
    <w:qFormat/>
    <w:uiPriority w:val="0"/>
    <w:rPr>
      <w:b w:val="0"/>
      <w:color w:val="000000"/>
    </w:rPr>
  </w:style>
  <w:style w:type="paragraph" w:customStyle="1" w:styleId="63">
    <w:name w:val="the first row."/>
    <w:basedOn w:val="64"/>
    <w:autoRedefine/>
    <w:qFormat/>
    <w:uiPriority w:val="0"/>
    <w:pPr>
      <w:spacing w:line="240" w:lineRule="auto"/>
      <w:ind w:firstLine="0" w:firstLineChars="0"/>
      <w:jc w:val="center"/>
    </w:pPr>
    <w:rPr>
      <w:b/>
      <w:sz w:val="21"/>
      <w:szCs w:val="21"/>
    </w:rPr>
  </w:style>
  <w:style w:type="paragraph" w:customStyle="1" w:styleId="64">
    <w:name w:val="1正文"/>
    <w:basedOn w:val="1"/>
    <w:autoRedefine/>
    <w:qFormat/>
    <w:uiPriority w:val="0"/>
    <w:pPr>
      <w:widowControl w:val="0"/>
      <w:autoSpaceDE w:val="0"/>
      <w:autoSpaceDN w:val="0"/>
      <w:adjustRightInd w:val="0"/>
      <w:ind w:firstLine="200" w:firstLineChars="200"/>
      <w:textAlignment w:val="baseline"/>
    </w:pPr>
    <w:rPr>
      <w:rFonts w:eastAsia="宋体" w:cs="Times New Roman"/>
      <w:kern w:val="0"/>
      <w:szCs w:val="20"/>
    </w:rPr>
  </w:style>
  <w:style w:type="paragraph" w:styleId="65">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8.wmf"/><Relationship Id="rId3" Type="http://schemas.openxmlformats.org/officeDocument/2006/relationships/footer" Target="footer1.xml"/><Relationship Id="rId29" Type="http://schemas.openxmlformats.org/officeDocument/2006/relationships/oleObject" Target="embeddings/oleObject6.bin"/><Relationship Id="rId28" Type="http://schemas.openxmlformats.org/officeDocument/2006/relationships/image" Target="media/image17.png"/><Relationship Id="rId27" Type="http://schemas.openxmlformats.org/officeDocument/2006/relationships/image" Target="media/image16.wmf"/><Relationship Id="rId26" Type="http://schemas.openxmlformats.org/officeDocument/2006/relationships/oleObject" Target="embeddings/oleObject5.bin"/><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95</Pages>
  <Words>61123</Words>
  <Characters>66716</Characters>
  <Lines>9</Lines>
  <Paragraphs>2</Paragraphs>
  <TotalTime>19</TotalTime>
  <ScaleCrop>false</ScaleCrop>
  <LinksUpToDate>false</LinksUpToDate>
  <CharactersWithSpaces>66952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admin</cp:lastModifiedBy>
  <cp:lastPrinted>2020-12-24T01:50:00Z</cp:lastPrinted>
  <dcterms:modified xsi:type="dcterms:W3CDTF">2024-03-15T03:24:26Z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DC3CCE98FE7B44449B68941C56A36D91_13</vt:lpwstr>
  </property>
</Properties>
</file>