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482"/>
        <w:jc w:val="center"/>
      </w:pPr>
      <w:r>
        <w:rPr>
          <w:rFonts w:ascii="方正小标宋简体" w:hAnsi="方正小标宋简体" w:eastAsia="方正小标宋简体" w:cs="方正小标宋简体"/>
          <w:caps w:val="0"/>
          <w:color w:val="000000"/>
          <w:spacing w:val="0"/>
          <w:sz w:val="44"/>
          <w:szCs w:val="44"/>
          <w:bdr w:val="none" w:color="auto" w:sz="0" w:space="0"/>
          <w:shd w:val="clear" w:fill="FFFFFF"/>
        </w:rPr>
        <w:t>淄博市生态环境局</w:t>
      </w:r>
      <w:r>
        <w:rPr>
          <w:rFonts w:hint="eastAsia" w:ascii="方正小标宋简体" w:hAnsi="方正小标宋简体" w:eastAsia="方正小标宋简体" w:cs="方正小标宋简体"/>
          <w:caps w:val="0"/>
          <w:color w:val="000000"/>
          <w:spacing w:val="0"/>
          <w:sz w:val="44"/>
          <w:szCs w:val="44"/>
          <w:bdr w:val="none" w:color="auto" w:sz="0" w:space="0"/>
          <w:shd w:val="clear" w:fill="FFFFFF"/>
        </w:rPr>
        <w:t>沂源分局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482"/>
        <w:jc w:val="center"/>
      </w:pPr>
      <w:r>
        <w:rPr>
          <w:rFonts w:hint="eastAsia" w:ascii="方正小标宋简体" w:hAnsi="方正小标宋简体" w:eastAsia="方正小标宋简体" w:cs="方正小标宋简体"/>
          <w:caps w:val="0"/>
          <w:color w:val="000000"/>
          <w:spacing w:val="0"/>
          <w:sz w:val="44"/>
          <w:szCs w:val="44"/>
          <w:bdr w:val="none" w:color="auto" w:sz="0" w:space="0"/>
          <w:shd w:val="clear" w:fill="FFFFFF"/>
        </w:rPr>
        <w:t>2022年政府信息公开工作年度报告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482"/>
      </w:pPr>
      <w:r>
        <w:rPr>
          <w:rFonts w:hint="default" w:ascii="Times New Roman" w:hAnsi="Times New Roman" w:cs="Times New Roman"/>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pPr>
      <w:r>
        <w:rPr>
          <w:rFonts w:ascii="仿宋" w:hAnsi="仿宋" w:eastAsia="仿宋" w:cs="仿宋"/>
          <w:caps w:val="0"/>
          <w:color w:val="000000"/>
          <w:spacing w:val="0"/>
          <w:sz w:val="32"/>
          <w:szCs w:val="32"/>
          <w:bdr w:val="none" w:color="auto" w:sz="0" w:space="0"/>
        </w:rPr>
        <w:t>根据《中华人民共和国政府信息公开条例》规定和《国务院办公厅政府信息与政务公开办公室关于印发〈中华人民共和国政府信息公开工作年度报告格式〉的通知》（国办公开办函〔</w:t>
      </w:r>
      <w:r>
        <w:rPr>
          <w:rFonts w:hint="eastAsia" w:ascii="仿宋" w:hAnsi="仿宋" w:eastAsia="仿宋" w:cs="仿宋"/>
          <w:caps w:val="0"/>
          <w:color w:val="000000"/>
          <w:spacing w:val="0"/>
          <w:sz w:val="32"/>
          <w:szCs w:val="32"/>
          <w:bdr w:val="none" w:color="auto" w:sz="0" w:space="0"/>
        </w:rPr>
        <w:t>2021〕30号）要求，我局夯实主动公开工作基础，健全政府信息全链条管理，提升信息公开平台建设，加大监督保障力度，全力推进政府信息公开工作。</w:t>
      </w:r>
      <w:r>
        <w:rPr>
          <w:rFonts w:ascii="仿宋_GB2312" w:eastAsia="仿宋_GB2312" w:cs="仿宋_GB2312"/>
          <w:caps w:val="0"/>
          <w:color w:val="000000"/>
          <w:spacing w:val="0"/>
          <w:sz w:val="32"/>
          <w:szCs w:val="32"/>
          <w:bdr w:val="none" w:color="auto" w:sz="0" w:space="0"/>
        </w:rPr>
        <w:t>本年度报告中所列数据的统计期限自</w:t>
      </w:r>
      <w:r>
        <w:rPr>
          <w:rFonts w:hint="eastAsia" w:ascii="仿宋_GB2312" w:eastAsia="仿宋_GB2312" w:cs="仿宋_GB2312"/>
          <w:caps w:val="0"/>
          <w:color w:val="000000"/>
          <w:spacing w:val="0"/>
          <w:sz w:val="32"/>
          <w:szCs w:val="32"/>
          <w:bdr w:val="none" w:color="auto" w:sz="0" w:space="0"/>
        </w:rPr>
        <w:t>2022年1月1日起，至2022年12月31日止。如对报告内容有疑问，请与市生态环境局沂源分局办公室联系（地址：沂源县荆山路路34号，淄博市生态环境局沂源分局二楼办公室；邮编：256100；电</w:t>
      </w:r>
      <w:r>
        <w:rPr>
          <w:rFonts w:hint="eastAsia" w:ascii="仿宋_GB2312" w:eastAsia="仿宋_GB2312" w:cs="仿宋_GB2312"/>
          <w:caps w:val="0"/>
          <w:color w:val="000000"/>
          <w:spacing w:val="-23"/>
          <w:sz w:val="32"/>
          <w:szCs w:val="32"/>
          <w:bdr w:val="none" w:color="auto" w:sz="0" w:space="0"/>
        </w:rPr>
        <w:t>话：3242775；电子邮箱:hbjbgs@zb.shandong.cn）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right="0"/>
      </w:pPr>
      <w:r>
        <w:rPr>
          <w:rFonts w:hint="eastAsia" w:ascii="仿宋" w:hAnsi="仿宋" w:eastAsia="仿宋" w:cs="仿宋"/>
          <w:caps w:val="0"/>
          <w:color w:val="000000"/>
          <w:spacing w:val="0"/>
          <w:sz w:val="32"/>
          <w:szCs w:val="32"/>
          <w:bdr w:val="none" w:color="auto" w:sz="0" w:space="0"/>
        </w:rPr>
        <w:t>现将我局2022年度政府信息公开工作的情况报告如下：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pPr>
      <w:r>
        <w:rPr>
          <w:rFonts w:ascii="黑体" w:hAnsi="宋体" w:eastAsia="黑体" w:cs="黑体"/>
          <w:caps w:val="0"/>
          <w:color w:val="000000"/>
          <w:spacing w:val="0"/>
          <w:sz w:val="32"/>
          <w:szCs w:val="32"/>
          <w:bdr w:val="none" w:color="auto" w:sz="0" w:space="0"/>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jc w:val="left"/>
      </w:pPr>
      <w:r>
        <w:rPr>
          <w:rFonts w:hint="eastAsia" w:ascii="仿宋" w:hAnsi="仿宋" w:eastAsia="仿宋" w:cs="仿宋"/>
          <w:caps w:val="0"/>
          <w:color w:val="000000"/>
          <w:spacing w:val="0"/>
          <w:sz w:val="32"/>
          <w:szCs w:val="32"/>
          <w:bdr w:val="none" w:color="auto" w:sz="0" w:space="0"/>
        </w:rPr>
        <w:t xml:space="preserve">（一）强化组织领导，建立健全政府信息公开工作机构。我局更新以主要领导为组长，分管领导为副组长，各业务科室负责人为成员的政府信息公开工作领导小组，领导小组下设办公室在局办公室，具体负责政府信息公开相关工作的协调落实，确保我局政务公开政府信息公开工作有序进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jc w:val="left"/>
      </w:pPr>
      <w:r>
        <w:rPr>
          <w:rFonts w:hint="eastAsia" w:ascii="仿宋" w:hAnsi="仿宋" w:eastAsia="仿宋" w:cs="仿宋"/>
          <w:caps w:val="0"/>
          <w:color w:val="000000"/>
          <w:spacing w:val="0"/>
          <w:sz w:val="32"/>
          <w:szCs w:val="32"/>
          <w:bdr w:val="none" w:color="auto" w:sz="0" w:space="0"/>
        </w:rPr>
        <w:t>（二）持续推进法定主动公开内容信息公开工作。加强政府信息公开平台的建设和管理，落实专人负责。加强对目录维护、信息分类、信息发布质量、信息更新及时性等方面的核查，确保法定主动公开内容与政府网站、专题专栏信息同源，不断规范目录设置情况和信息发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jc w:val="left"/>
      </w:pPr>
      <w:r>
        <w:rPr>
          <w:rFonts w:hint="eastAsia" w:ascii="仿宋" w:hAnsi="仿宋" w:eastAsia="仿宋" w:cs="仿宋"/>
          <w:caps w:val="0"/>
          <w:color w:val="000000"/>
          <w:spacing w:val="0"/>
          <w:sz w:val="32"/>
          <w:szCs w:val="32"/>
          <w:bdr w:val="none" w:color="auto" w:sz="0" w:space="0"/>
        </w:rPr>
        <w:t>（三） 2022年始终坚持“公开为常态，不公开为例外”原则。我局政务公开政府信息公开方面工作情况如下：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jc w:val="left"/>
      </w:pPr>
      <w:r>
        <w:rPr>
          <w:rFonts w:hint="eastAsia" w:ascii="仿宋" w:hAnsi="仿宋" w:eastAsia="仿宋" w:cs="仿宋"/>
          <w:caps w:val="0"/>
          <w:color w:val="000000"/>
          <w:spacing w:val="0"/>
          <w:sz w:val="32"/>
          <w:szCs w:val="32"/>
          <w:bdr w:val="none" w:color="auto" w:sz="0" w:space="0"/>
        </w:rPr>
        <w:t>  1．主动公开全面落实。2022年，我局加大力度，及时更新政府网站内容，全年在合浦县政府门户网站以及本单位政务政府信息公示栏主动公开政府信息254条，其中行政许可138条，行政处罚35条，并及时将主动公开信息整理，编制目录。按时公开年度绩效任务及完成情况，行政执法、行政许可、行政处罚信息以及年度预、决算信息等，及时更新办事服务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jc w:val="left"/>
      </w:pPr>
      <w:r>
        <w:rPr>
          <w:rFonts w:hint="eastAsia" w:ascii="仿宋" w:hAnsi="仿宋" w:eastAsia="仿宋" w:cs="仿宋"/>
          <w:caps w:val="0"/>
          <w:color w:val="000000"/>
          <w:spacing w:val="0"/>
          <w:sz w:val="32"/>
          <w:szCs w:val="32"/>
          <w:bdr w:val="none" w:color="auto" w:sz="0" w:space="0"/>
        </w:rPr>
        <w:t>  2．政府信息管理标准有序。以编制政府信息主动公开清单为抓手，摸清信息底数，严抓发布前审核、发布后更新及文件有效性管理。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jc w:val="left"/>
      </w:pPr>
      <w:r>
        <w:rPr>
          <w:rFonts w:hint="eastAsia" w:ascii="仿宋" w:hAnsi="仿宋" w:eastAsia="仿宋" w:cs="仿宋"/>
          <w:caps w:val="0"/>
          <w:color w:val="000000"/>
          <w:spacing w:val="0"/>
          <w:sz w:val="32"/>
          <w:szCs w:val="32"/>
          <w:bdr w:val="none" w:color="auto" w:sz="0" w:space="0"/>
        </w:rPr>
        <w:t>  3．依申请公开政府信息及收费情况。2022年度依申请公开政府信息及收费数量均为0。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jc w:val="left"/>
      </w:pPr>
      <w:r>
        <w:rPr>
          <w:rFonts w:hint="eastAsia" w:ascii="仿宋" w:hAnsi="仿宋" w:eastAsia="仿宋" w:cs="仿宋"/>
          <w:caps w:val="0"/>
          <w:color w:val="000000"/>
          <w:spacing w:val="0"/>
          <w:sz w:val="32"/>
          <w:szCs w:val="32"/>
          <w:bdr w:val="none" w:color="auto" w:sz="0" w:space="0"/>
        </w:rPr>
        <w:t>  4．因政府信息公开申请行政复议、提起行政诉讼的情况。2022年，我局无因政府信息公开申请行政复议和行政诉讼。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jc w:val="left"/>
      </w:pPr>
      <w:r>
        <w:rPr>
          <w:rFonts w:ascii="楷体_GB2312" w:eastAsia="楷体_GB2312" w:cs="楷体_GB2312"/>
          <w:caps w:val="0"/>
          <w:color w:val="000000"/>
          <w:spacing w:val="0"/>
          <w:sz w:val="32"/>
          <w:szCs w:val="32"/>
          <w:bdr w:val="none" w:color="auto" w:sz="0" w:space="0"/>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jc w:val="left"/>
      </w:pPr>
      <w:r>
        <w:rPr>
          <w:rFonts w:hint="eastAsia" w:ascii="仿宋_GB2312" w:eastAsia="仿宋_GB2312" w:cs="仿宋_GB2312"/>
          <w:caps w:val="0"/>
          <w:color w:val="000000"/>
          <w:spacing w:val="0"/>
          <w:sz w:val="32"/>
          <w:szCs w:val="32"/>
          <w:bdr w:val="none" w:color="auto" w:sz="0" w:space="0"/>
        </w:rPr>
        <w:t>市生态环境局沂源分局开设“沂源环保”微信公众号，“沂河源头话环保”抖音号等政务新媒体，及时发布相关信息，同时在市生态环境局沂源分局一楼设置政务公开专区。充分发挥沂源县人民政府网站的平台作用，及时发布政府信息，确保应当公开的内容及时公开。抽调专门人员进行政务公开工作，及时对平台建设和信息发布近视反馈和督促，确保政务信息公开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jc w:val="left"/>
      </w:pPr>
      <w:r>
        <w:rPr>
          <w:rFonts w:hint="eastAsia" w:ascii="楷体_GB2312" w:eastAsia="楷体_GB2312" w:cs="楷体_GB2312"/>
          <w:caps w:val="0"/>
          <w:color w:val="000000"/>
          <w:spacing w:val="0"/>
          <w:sz w:val="32"/>
          <w:szCs w:val="32"/>
          <w:bdr w:val="none" w:color="auto" w:sz="0" w:space="0"/>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jc w:val="left"/>
      </w:pPr>
      <w:r>
        <w:rPr>
          <w:rFonts w:hint="eastAsia" w:ascii="仿宋_GB2312" w:eastAsia="仿宋_GB2312" w:cs="仿宋_GB2312"/>
          <w:caps w:val="0"/>
          <w:color w:val="000000"/>
          <w:spacing w:val="0"/>
          <w:sz w:val="32"/>
          <w:szCs w:val="32"/>
          <w:bdr w:val="none" w:color="auto" w:sz="0" w:space="0"/>
        </w:rPr>
        <w:t>市生态环境局沂源分局成立政务公开领导小组，领导小组下设办公室,办公室设在市生态环境局沂源分局办公室。强化责任落实，将政务公开工作列入本单位常态化工作，明确责任和要求，促进信息公开工作常态化、规范化，持续提升政府信息公开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jc w:val="left"/>
      </w:pPr>
      <w:r>
        <w:rPr>
          <w:rFonts w:hint="eastAsia" w:ascii="黑体" w:hAnsi="宋体" w:eastAsia="黑体" w:cs="黑体"/>
          <w:caps w:val="0"/>
          <w:color w:val="000000"/>
          <w:spacing w:val="0"/>
          <w:sz w:val="32"/>
          <w:szCs w:val="32"/>
          <w:bdr w:val="none" w:color="auto" w:sz="0" w:space="0"/>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420" w:right="0" w:firstLine="0"/>
      </w:pPr>
      <w:r>
        <w:rPr>
          <w:rFonts w:hint="eastAsia" w:ascii="仿宋" w:hAnsi="仿宋" w:eastAsia="仿宋" w:cs="仿宋"/>
          <w:caps w:val="0"/>
          <w:color w:val="000000"/>
          <w:spacing w:val="0"/>
          <w:sz w:val="32"/>
          <w:szCs w:val="32"/>
          <w:bdr w:val="none" w:color="auto" w:sz="0" w:space="0"/>
        </w:rPr>
        <w:t> </w:t>
      </w:r>
    </w:p>
    <w:tbl>
      <w:tblPr>
        <w:tblW w:w="8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85"/>
        <w:gridCol w:w="1943"/>
        <w:gridCol w:w="1162"/>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rPr>
        <w:tc>
          <w:tcPr>
            <w:tcW w:w="7179" w:type="dxa"/>
            <w:gridSpan w:val="4"/>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2" w:hRule="atLeast"/>
        </w:trPr>
        <w:tc>
          <w:tcPr>
            <w:tcW w:w="272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信息内容</w:t>
            </w:r>
          </w:p>
        </w:tc>
        <w:tc>
          <w:tcPr>
            <w:tcW w:w="171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宋体" w:hAnsi="宋体" w:eastAsia="宋体" w:cs="宋体"/>
                <w:caps w:val="0"/>
                <w:color w:val="000000"/>
                <w:spacing w:val="0"/>
                <w:sz w:val="20"/>
                <w:szCs w:val="20"/>
                <w:shd w:val="clear" w:fill="FFFFFF"/>
              </w:rPr>
              <w:t>本年制发件数</w:t>
            </w:r>
          </w:p>
        </w:tc>
        <w:tc>
          <w:tcPr>
            <w:tcW w:w="102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宋体" w:hAnsi="宋体" w:eastAsia="宋体" w:cs="宋体"/>
                <w:caps w:val="0"/>
                <w:color w:val="000000"/>
                <w:spacing w:val="0"/>
                <w:sz w:val="20"/>
                <w:szCs w:val="20"/>
                <w:shd w:val="clear" w:fill="FFFFFF"/>
              </w:rPr>
              <w:t>本年废止件数</w:t>
            </w:r>
          </w:p>
        </w:tc>
        <w:tc>
          <w:tcPr>
            <w:tcW w:w="171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宋体" w:hAnsi="宋体" w:eastAsia="宋体" w:cs="宋体"/>
                <w:caps w:val="0"/>
                <w:color w:val="000000"/>
                <w:spacing w:val="0"/>
                <w:sz w:val="20"/>
                <w:szCs w:val="20"/>
                <w:shd w:val="clear" w:fill="FFFFFF"/>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trPr>
        <w:tc>
          <w:tcPr>
            <w:tcW w:w="272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规章</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10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171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72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规范性文件</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10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171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179" w:type="dxa"/>
            <w:gridSpan w:val="4"/>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trPr>
        <w:tc>
          <w:tcPr>
            <w:tcW w:w="272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信息内容</w:t>
            </w:r>
          </w:p>
        </w:tc>
        <w:tc>
          <w:tcPr>
            <w:tcW w:w="4458" w:type="dxa"/>
            <w:gridSpan w:val="3"/>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宋体" w:hAnsi="宋体" w:eastAsia="宋体" w:cs="宋体"/>
                <w:caps w:val="0"/>
                <w:color w:val="000000"/>
                <w:spacing w:val="0"/>
                <w:sz w:val="20"/>
                <w:szCs w:val="20"/>
                <w:shd w:val="clear" w:fill="FFFFFF"/>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trPr>
        <w:tc>
          <w:tcPr>
            <w:tcW w:w="272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行政许可</w:t>
            </w:r>
          </w:p>
        </w:tc>
        <w:tc>
          <w:tcPr>
            <w:tcW w:w="4458"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ascii="Calibri" w:hAnsi="Calibri" w:eastAsia="宋体" w:cs="Calibri"/>
                <w:sz w:val="20"/>
                <w:szCs w:val="20"/>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trPr>
        <w:tc>
          <w:tcPr>
            <w:tcW w:w="7179" w:type="dxa"/>
            <w:gridSpan w:val="4"/>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trPr>
        <w:tc>
          <w:tcPr>
            <w:tcW w:w="272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信息内容</w:t>
            </w:r>
          </w:p>
        </w:tc>
        <w:tc>
          <w:tcPr>
            <w:tcW w:w="4458" w:type="dxa"/>
            <w:gridSpan w:val="3"/>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宋体" w:hAnsi="宋体" w:eastAsia="宋体" w:cs="宋体"/>
                <w:caps w:val="0"/>
                <w:color w:val="000000"/>
                <w:spacing w:val="0"/>
                <w:sz w:val="20"/>
                <w:szCs w:val="20"/>
                <w:shd w:val="clear" w:fill="FFFFFF"/>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272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行政处罚</w:t>
            </w:r>
          </w:p>
        </w:tc>
        <w:tc>
          <w:tcPr>
            <w:tcW w:w="4458"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default" w:ascii="Calibri" w:hAnsi="Calibri" w:eastAsia="宋体" w:cs="Calibri"/>
                <w:sz w:val="20"/>
                <w:szCs w:val="2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rPr>
        <w:tc>
          <w:tcPr>
            <w:tcW w:w="272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行政强制</w:t>
            </w:r>
          </w:p>
        </w:tc>
        <w:tc>
          <w:tcPr>
            <w:tcW w:w="4458"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default" w:ascii="Calibri" w:hAnsi="Calibri" w:eastAsia="宋体"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7179" w:type="dxa"/>
            <w:gridSpan w:val="4"/>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72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信息内容</w:t>
            </w:r>
          </w:p>
        </w:tc>
        <w:tc>
          <w:tcPr>
            <w:tcW w:w="4458" w:type="dxa"/>
            <w:gridSpan w:val="3"/>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宋体" w:hAnsi="宋体" w:eastAsia="宋体" w:cs="宋体"/>
                <w:caps w:val="0"/>
                <w:color w:val="000000"/>
                <w:spacing w:val="0"/>
                <w:sz w:val="20"/>
                <w:szCs w:val="20"/>
                <w:shd w:val="clear" w:fill="FFFFFF"/>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trPr>
        <w:tc>
          <w:tcPr>
            <w:tcW w:w="272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行政事业性收费</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2744" w:type="dxa"/>
            <w:gridSpan w:val="2"/>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0"/>
        <w:jc w:val="both"/>
      </w:pPr>
      <w:r>
        <w:rPr>
          <w:rFonts w:hint="eastAsia" w:ascii="仿宋" w:hAnsi="仿宋" w:eastAsia="仿宋" w:cs="仿宋"/>
          <w:caps w:val="0"/>
          <w:color w:val="333333"/>
          <w:spacing w:val="0"/>
          <w:sz w:val="20"/>
          <w:szCs w:val="2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jc w:val="left"/>
      </w:pPr>
      <w:r>
        <w:rPr>
          <w:rFonts w:hint="eastAsia" w:ascii="黑体" w:hAnsi="宋体" w:eastAsia="黑体" w:cs="黑体"/>
          <w:caps w:val="0"/>
          <w:color w:val="000000"/>
          <w:spacing w:val="0"/>
          <w:sz w:val="32"/>
          <w:szCs w:val="32"/>
          <w:bdr w:val="none" w:color="auto" w:sz="0" w:space="0"/>
        </w:rPr>
        <w:t> 三、收到和处理政府信息公开申请情况</w:t>
      </w:r>
    </w:p>
    <w:p>
      <w:pPr>
        <w:pStyle w:val="2"/>
        <w:keepNext w:val="0"/>
        <w:keepLines w:val="0"/>
        <w:widowControl/>
        <w:suppressLineNumbers w:val="0"/>
        <w:spacing w:line="235" w:lineRule="atLeast"/>
      </w:pPr>
      <w:r>
        <w:t> </w:t>
      </w:r>
    </w:p>
    <w:tbl>
      <w:tblPr>
        <w:tblW w:w="8699" w:type="dxa"/>
        <w:tblInd w:w="11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97"/>
        <w:gridCol w:w="720"/>
        <w:gridCol w:w="2665"/>
        <w:gridCol w:w="605"/>
        <w:gridCol w:w="624"/>
        <w:gridCol w:w="839"/>
        <w:gridCol w:w="660"/>
        <w:gridCol w:w="649"/>
        <w:gridCol w:w="624"/>
        <w:gridCol w:w="6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34" w:hRule="atLeast"/>
        </w:trPr>
        <w:tc>
          <w:tcPr>
            <w:tcW w:w="4150" w:type="dxa"/>
            <w:gridSpan w:val="3"/>
            <w:vMerge w:val="restart"/>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324" w:lineRule="auto"/>
            </w:pPr>
            <w:r>
              <w:rPr>
                <w:rFonts w:ascii="Arial" w:hAnsi="Arial" w:cs="Arial"/>
                <w:color w:val="000000"/>
                <w:sz w:val="21"/>
                <w:szCs w:val="21"/>
                <w:bdr w:val="none" w:color="auto" w:sz="0" w:space="0"/>
              </w:rPr>
              <w:t> </w:t>
            </w:r>
          </w:p>
          <w:p>
            <w:pPr>
              <w:pStyle w:val="2"/>
              <w:keepNext w:val="0"/>
              <w:keepLines w:val="0"/>
              <w:widowControl/>
              <w:suppressLineNumbers w:val="0"/>
              <w:spacing w:before="65" w:beforeAutospacing="0"/>
              <w:ind w:left="504" w:right="313" w:hanging="190"/>
            </w:pPr>
            <w:r>
              <w:rPr>
                <w:rFonts w:hint="eastAsia" w:ascii="宋体" w:hAnsi="宋体" w:eastAsia="宋体" w:cs="宋体"/>
                <w:color w:val="000000"/>
                <w:sz w:val="20"/>
                <w:szCs w:val="20"/>
              </w:rPr>
              <w:t>(本列数据的勾稽关系为：第一项加第二</w:t>
            </w:r>
            <w:r>
              <w:rPr>
                <w:rFonts w:hint="eastAsia" w:ascii="宋体" w:hAnsi="宋体" w:eastAsia="宋体" w:cs="宋体"/>
                <w:color w:val="000000"/>
                <w:spacing w:val="10"/>
                <w:sz w:val="20"/>
                <w:szCs w:val="20"/>
              </w:rPr>
              <w:t> </w:t>
            </w:r>
            <w:r>
              <w:rPr>
                <w:rFonts w:hint="eastAsia" w:ascii="宋体" w:hAnsi="宋体" w:eastAsia="宋体" w:cs="宋体"/>
                <w:color w:val="000000"/>
                <w:spacing w:val="2"/>
                <w:sz w:val="20"/>
                <w:szCs w:val="20"/>
              </w:rPr>
              <w:t>项之和，等于第三项加第四项之和)</w:t>
            </w:r>
          </w:p>
        </w:tc>
        <w:tc>
          <w:tcPr>
            <w:tcW w:w="4549" w:type="dxa"/>
            <w:gridSpan w:val="7"/>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3" w:beforeAutospacing="0"/>
              <w:ind w:left="1765"/>
            </w:pPr>
            <w:r>
              <w:rPr>
                <w:rFonts w:hint="eastAsia" w:ascii="宋体" w:hAnsi="宋体" w:eastAsia="宋体" w:cs="宋体"/>
                <w:color w:val="000000"/>
                <w:spacing w:val="1"/>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0" w:hRule="atLeast"/>
        </w:trPr>
        <w:tc>
          <w:tcPr>
            <w:tcW w:w="4150" w:type="dxa"/>
            <w:gridSpan w:val="3"/>
            <w:vMerge w:val="continue"/>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649" w:type="dxa"/>
            <w:vMerge w:val="restart"/>
            <w:tcBorders>
              <w:top w:val="nil"/>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29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before="65" w:beforeAutospacing="0"/>
              <w:ind w:left="25"/>
            </w:pPr>
            <w:r>
              <w:rPr>
                <w:rFonts w:hint="eastAsia" w:ascii="宋体" w:hAnsi="宋体" w:eastAsia="宋体" w:cs="宋体"/>
                <w:color w:val="000000"/>
                <w:spacing w:val="2"/>
                <w:sz w:val="20"/>
                <w:szCs w:val="20"/>
              </w:rPr>
              <w:t>自然人</w:t>
            </w:r>
          </w:p>
        </w:tc>
        <w:tc>
          <w:tcPr>
            <w:tcW w:w="3256" w:type="dxa"/>
            <w:gridSpan w:val="5"/>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59" w:beforeAutospacing="0"/>
              <w:ind w:left="925"/>
            </w:pPr>
            <w:r>
              <w:rPr>
                <w:rFonts w:hint="eastAsia" w:ascii="宋体" w:hAnsi="宋体" w:eastAsia="宋体" w:cs="宋体"/>
                <w:color w:val="000000"/>
                <w:spacing w:val="-2"/>
                <w:sz w:val="20"/>
                <w:szCs w:val="20"/>
              </w:rPr>
              <w:t>法人或其他组织</w:t>
            </w:r>
          </w:p>
        </w:tc>
        <w:tc>
          <w:tcPr>
            <w:tcW w:w="644" w:type="dxa"/>
            <w:vMerge w:val="restart"/>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29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before="65" w:beforeAutospacing="0"/>
              <w:ind w:left="159"/>
            </w:pPr>
            <w:r>
              <w:rPr>
                <w:rFonts w:hint="eastAsia" w:ascii="宋体" w:hAnsi="宋体" w:eastAsia="宋体" w:cs="宋体"/>
                <w:color w:val="000000"/>
                <w:spacing w:val="4"/>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9" w:hRule="atLeast"/>
        </w:trPr>
        <w:tc>
          <w:tcPr>
            <w:tcW w:w="4150" w:type="dxa"/>
            <w:gridSpan w:val="3"/>
            <w:vMerge w:val="continue"/>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64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9" w:beforeAutospacing="0" w:line="281" w:lineRule="atLeast"/>
              <w:ind w:left="126"/>
            </w:pPr>
            <w:r>
              <w:rPr>
                <w:rFonts w:hint="eastAsia" w:ascii="宋体" w:hAnsi="宋体" w:eastAsia="宋体" w:cs="宋体"/>
                <w:color w:val="000000"/>
                <w:spacing w:val="-3"/>
                <w:sz w:val="20"/>
                <w:szCs w:val="20"/>
              </w:rPr>
              <w:t>商业</w:t>
            </w:r>
          </w:p>
          <w:p>
            <w:pPr>
              <w:pStyle w:val="2"/>
              <w:keepNext w:val="0"/>
              <w:keepLines w:val="0"/>
              <w:widowControl/>
              <w:suppressLineNumbers w:val="0"/>
              <w:ind w:left="126"/>
            </w:pPr>
            <w:r>
              <w:rPr>
                <w:rFonts w:hint="eastAsia" w:ascii="宋体" w:hAnsi="宋体" w:eastAsia="宋体" w:cs="宋体"/>
                <w:color w:val="000000"/>
                <w:spacing w:val="-3"/>
                <w:sz w:val="20"/>
                <w:szCs w:val="20"/>
              </w:rPr>
              <w:t>企业</w:t>
            </w:r>
          </w:p>
        </w:tc>
        <w:tc>
          <w:tcPr>
            <w:tcW w:w="639"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8" w:beforeAutospacing="0"/>
              <w:ind w:left="147" w:right="68"/>
            </w:pPr>
            <w:r>
              <w:rPr>
                <w:rFonts w:hint="eastAsia" w:ascii="宋体" w:hAnsi="宋体" w:eastAsia="宋体" w:cs="宋体"/>
                <w:color w:val="000000"/>
                <w:spacing w:val="-4"/>
                <w:sz w:val="20"/>
                <w:szCs w:val="20"/>
              </w:rPr>
              <w:t>科研</w:t>
            </w:r>
            <w:r>
              <w:rPr>
                <w:rFonts w:hint="eastAsia" w:ascii="宋体" w:hAnsi="宋体" w:eastAsia="宋体" w:cs="宋体"/>
                <w:color w:val="000000"/>
                <w:sz w:val="20"/>
                <w:szCs w:val="20"/>
              </w:rPr>
              <w:t> </w:t>
            </w:r>
            <w:r>
              <w:rPr>
                <w:rFonts w:hint="eastAsia" w:ascii="宋体" w:hAnsi="宋体" w:eastAsia="宋体" w:cs="宋体"/>
                <w:color w:val="000000"/>
                <w:spacing w:val="6"/>
                <w:sz w:val="20"/>
                <w:szCs w:val="20"/>
              </w:rPr>
              <w:t>机构</w:t>
            </w:r>
          </w:p>
        </w:tc>
        <w:tc>
          <w:tcPr>
            <w:tcW w:w="65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8" w:beforeAutospacing="0"/>
              <w:ind w:left="27"/>
            </w:pPr>
            <w:r>
              <w:rPr>
                <w:rFonts w:hint="eastAsia" w:ascii="宋体" w:hAnsi="宋体" w:eastAsia="宋体" w:cs="宋体"/>
                <w:color w:val="000000"/>
                <w:spacing w:val="3"/>
                <w:sz w:val="20"/>
                <w:szCs w:val="20"/>
              </w:rPr>
              <w:t>社会公</w:t>
            </w:r>
            <w:r>
              <w:rPr>
                <w:rFonts w:hint="eastAsia" w:ascii="宋体" w:hAnsi="宋体" w:eastAsia="宋体" w:cs="宋体"/>
                <w:color w:val="000000"/>
                <w:spacing w:val="1"/>
                <w:sz w:val="20"/>
                <w:szCs w:val="20"/>
              </w:rPr>
              <w:t> </w:t>
            </w:r>
            <w:r>
              <w:rPr>
                <w:rFonts w:hint="eastAsia" w:ascii="宋体" w:hAnsi="宋体" w:eastAsia="宋体" w:cs="宋体"/>
                <w:color w:val="000000"/>
                <w:spacing w:val="3"/>
                <w:sz w:val="20"/>
                <w:szCs w:val="20"/>
              </w:rPr>
              <w:t>益组织</w:t>
            </w:r>
          </w:p>
        </w:tc>
        <w:tc>
          <w:tcPr>
            <w:tcW w:w="649"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8" w:beforeAutospacing="0"/>
              <w:ind w:left="7" w:right="17"/>
            </w:pPr>
            <w:r>
              <w:rPr>
                <w:rFonts w:hint="eastAsia" w:ascii="宋体" w:hAnsi="宋体" w:eastAsia="宋体" w:cs="宋体"/>
                <w:color w:val="000000"/>
                <w:spacing w:val="-3"/>
                <w:sz w:val="20"/>
                <w:szCs w:val="20"/>
              </w:rPr>
              <w:t>法律服</w:t>
            </w:r>
            <w:r>
              <w:rPr>
                <w:rFonts w:hint="eastAsia" w:ascii="宋体" w:hAnsi="宋体" w:eastAsia="宋体" w:cs="宋体"/>
                <w:color w:val="000000"/>
                <w:sz w:val="20"/>
                <w:szCs w:val="20"/>
              </w:rPr>
              <w:t> </w:t>
            </w:r>
            <w:r>
              <w:rPr>
                <w:rFonts w:hint="eastAsia" w:ascii="宋体" w:hAnsi="宋体" w:eastAsia="宋体" w:cs="宋体"/>
                <w:color w:val="000000"/>
                <w:spacing w:val="4"/>
                <w:sz w:val="20"/>
                <w:szCs w:val="20"/>
              </w:rPr>
              <w:t>务机构</w:t>
            </w:r>
          </w:p>
        </w:tc>
        <w:tc>
          <w:tcPr>
            <w:tcW w:w="659"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199" w:beforeAutospacing="0"/>
              <w:ind w:left="129"/>
            </w:pPr>
            <w:r>
              <w:rPr>
                <w:rFonts w:hint="eastAsia" w:ascii="宋体" w:hAnsi="宋体" w:eastAsia="宋体" w:cs="宋体"/>
                <w:color w:val="000000"/>
                <w:spacing w:val="-3"/>
                <w:sz w:val="20"/>
                <w:szCs w:val="20"/>
              </w:rPr>
              <w:t>其他</w:t>
            </w:r>
          </w:p>
        </w:tc>
        <w:tc>
          <w:tcPr>
            <w:tcW w:w="644" w:type="dxa"/>
            <w:vMerge w:val="continue"/>
            <w:tcBorders>
              <w:top w:val="single" w:color="000000" w:sz="8" w:space="0"/>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4150" w:type="dxa"/>
            <w:gridSpan w:val="3"/>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8" w:beforeAutospacing="0"/>
              <w:ind w:left="105"/>
            </w:pPr>
            <w:r>
              <w:rPr>
                <w:rFonts w:hint="eastAsia" w:ascii="宋体" w:hAnsi="宋体" w:eastAsia="宋体" w:cs="宋体"/>
                <w:color w:val="000000"/>
                <w:spacing w:val="-2"/>
                <w:sz w:val="20"/>
                <w:szCs w:val="20"/>
              </w:rPr>
              <w:t>一、本年新收政府信息公开申请数量</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4150" w:type="dxa"/>
            <w:gridSpan w:val="3"/>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8" w:beforeAutospacing="0"/>
              <w:ind w:left="105"/>
            </w:pPr>
            <w:r>
              <w:rPr>
                <w:rFonts w:hint="eastAsia" w:ascii="宋体" w:hAnsi="宋体" w:eastAsia="宋体" w:cs="宋体"/>
                <w:color w:val="000000"/>
                <w:spacing w:val="-1"/>
                <w:sz w:val="20"/>
                <w:szCs w:val="20"/>
              </w:rPr>
              <w:t>二、上年结转政府信息公开申请数量</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734" w:type="dxa"/>
            <w:vMerge w:val="restart"/>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52"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before="65" w:beforeAutospacing="0"/>
            </w:pPr>
            <w:r>
              <w:rPr>
                <w:rFonts w:hint="eastAsia" w:ascii="宋体" w:hAnsi="宋体" w:eastAsia="宋体" w:cs="宋体"/>
                <w:color w:val="000000"/>
                <w:spacing w:val="-3"/>
                <w:sz w:val="20"/>
                <w:szCs w:val="20"/>
                <w:bdr w:val="none" w:color="auto" w:sz="0" w:space="0"/>
              </w:rPr>
              <w:t>三、本年度办理 结果</w:t>
            </w:r>
          </w:p>
        </w:tc>
        <w:tc>
          <w:tcPr>
            <w:tcW w:w="3416" w:type="dxa"/>
            <w:gridSpan w:val="2"/>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1" w:beforeAutospacing="0"/>
              <w:ind w:left="101"/>
            </w:pPr>
            <w:r>
              <w:rPr>
                <w:rFonts w:hint="eastAsia" w:ascii="宋体" w:hAnsi="宋体" w:eastAsia="宋体" w:cs="宋体"/>
                <w:color w:val="000000"/>
                <w:spacing w:val="1"/>
                <w:sz w:val="20"/>
                <w:szCs w:val="20"/>
              </w:rPr>
              <w:t>(一)予以公开</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9"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3416" w:type="dxa"/>
            <w:gridSpan w:val="2"/>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90" w:beforeAutospacing="0"/>
              <w:ind w:left="101" w:right="206" w:hanging="10"/>
            </w:pPr>
            <w:r>
              <w:rPr>
                <w:rFonts w:hint="eastAsia" w:ascii="宋体" w:hAnsi="宋体" w:eastAsia="宋体" w:cs="宋体"/>
                <w:color w:val="000000"/>
                <w:sz w:val="20"/>
                <w:szCs w:val="20"/>
              </w:rPr>
              <w:t>(二)部分公开(区分处理的，只计这</w:t>
            </w:r>
            <w:r>
              <w:rPr>
                <w:rFonts w:hint="eastAsia" w:ascii="宋体" w:hAnsi="宋体" w:eastAsia="宋体" w:cs="宋体"/>
                <w:color w:val="000000"/>
                <w:spacing w:val="7"/>
                <w:sz w:val="20"/>
                <w:szCs w:val="20"/>
              </w:rPr>
              <w:t> </w:t>
            </w:r>
            <w:r>
              <w:rPr>
                <w:rFonts w:hint="eastAsia" w:ascii="宋体" w:hAnsi="宋体" w:eastAsia="宋体" w:cs="宋体"/>
                <w:color w:val="000000"/>
                <w:spacing w:val="3"/>
                <w:sz w:val="20"/>
                <w:szCs w:val="20"/>
              </w:rPr>
              <w:t>一情形，不计其他情形)</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restart"/>
            <w:tcBorders>
              <w:top w:val="nil"/>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297"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97"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97"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97"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before="65" w:beforeAutospacing="0"/>
              <w:ind w:left="51" w:right="46"/>
            </w:pPr>
            <w:r>
              <w:rPr>
                <w:rFonts w:hint="eastAsia" w:ascii="宋体" w:hAnsi="宋体" w:eastAsia="宋体" w:cs="宋体"/>
                <w:color w:val="000000"/>
                <w:spacing w:val="2"/>
                <w:sz w:val="20"/>
                <w:szCs w:val="20"/>
              </w:rPr>
              <w:t>(三)不 予公开</w:t>
            </w: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1" w:beforeAutospacing="0"/>
              <w:ind w:left="102"/>
            </w:pPr>
            <w:r>
              <w:rPr>
                <w:rFonts w:hint="eastAsia" w:ascii="宋体" w:hAnsi="宋体" w:eastAsia="宋体" w:cs="宋体"/>
                <w:color w:val="000000"/>
                <w:spacing w:val="19"/>
                <w:sz w:val="20"/>
                <w:szCs w:val="20"/>
              </w:rPr>
              <w:t>1.属于国家秘密</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9"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90" w:beforeAutospacing="0"/>
              <w:ind w:left="101" w:right="85" w:hanging="10"/>
            </w:pPr>
            <w:r>
              <w:rPr>
                <w:rFonts w:hint="eastAsia" w:ascii="宋体" w:hAnsi="宋体" w:eastAsia="宋体" w:cs="宋体"/>
                <w:color w:val="000000"/>
                <w:spacing w:val="22"/>
                <w:sz w:val="20"/>
                <w:szCs w:val="20"/>
              </w:rPr>
              <w:t>2</w:t>
            </w:r>
            <w:r>
              <w:rPr>
                <w:rFonts w:hint="eastAsia" w:ascii="宋体" w:hAnsi="宋体" w:eastAsia="宋体" w:cs="宋体"/>
                <w:color w:val="000000"/>
                <w:spacing w:val="-56"/>
                <w:sz w:val="20"/>
                <w:szCs w:val="20"/>
              </w:rPr>
              <w:t> </w:t>
            </w:r>
            <w:r>
              <w:rPr>
                <w:rFonts w:hint="eastAsia" w:ascii="宋体" w:hAnsi="宋体" w:eastAsia="宋体" w:cs="宋体"/>
                <w:color w:val="000000"/>
                <w:spacing w:val="22"/>
                <w:sz w:val="20"/>
                <w:szCs w:val="20"/>
              </w:rPr>
              <w:t>.其他法律行政法规禁止</w:t>
            </w:r>
            <w:r>
              <w:rPr>
                <w:rFonts w:hint="eastAsia" w:ascii="宋体" w:hAnsi="宋体" w:eastAsia="宋体" w:cs="宋体"/>
                <w:color w:val="000000"/>
                <w:sz w:val="20"/>
                <w:szCs w:val="20"/>
              </w:rPr>
              <w:t> </w:t>
            </w:r>
            <w:r>
              <w:rPr>
                <w:rFonts w:hint="eastAsia" w:ascii="宋体" w:hAnsi="宋体" w:eastAsia="宋体" w:cs="宋体"/>
                <w:color w:val="000000"/>
                <w:spacing w:val="-7"/>
                <w:sz w:val="20"/>
                <w:szCs w:val="20"/>
              </w:rPr>
              <w:t>公</w:t>
            </w:r>
            <w:r>
              <w:rPr>
                <w:rFonts w:hint="eastAsia" w:ascii="宋体" w:hAnsi="宋体" w:eastAsia="宋体" w:cs="宋体"/>
                <w:color w:val="000000"/>
                <w:spacing w:val="-9"/>
                <w:sz w:val="20"/>
                <w:szCs w:val="20"/>
              </w:rPr>
              <w:t> </w:t>
            </w:r>
            <w:r>
              <w:rPr>
                <w:rFonts w:hint="eastAsia" w:ascii="宋体" w:hAnsi="宋体" w:eastAsia="宋体" w:cs="宋体"/>
                <w:color w:val="000000"/>
                <w:spacing w:val="-7"/>
                <w:sz w:val="20"/>
                <w:szCs w:val="20"/>
              </w:rPr>
              <w:t>开</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2" w:beforeAutospacing="0"/>
              <w:ind w:left="102"/>
            </w:pPr>
            <w:r>
              <w:rPr>
                <w:rFonts w:hint="eastAsia" w:ascii="宋体" w:hAnsi="宋体" w:eastAsia="宋体" w:cs="宋体"/>
                <w:color w:val="000000"/>
                <w:spacing w:val="16"/>
                <w:sz w:val="20"/>
                <w:szCs w:val="20"/>
              </w:rPr>
              <w:t>3.危及“三安全一稳定”</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2" w:beforeAutospacing="0"/>
              <w:ind w:left="102"/>
            </w:pPr>
            <w:r>
              <w:rPr>
                <w:rFonts w:hint="eastAsia" w:ascii="宋体" w:hAnsi="宋体" w:eastAsia="宋体" w:cs="宋体"/>
                <w:color w:val="000000"/>
                <w:spacing w:val="15"/>
                <w:sz w:val="20"/>
                <w:szCs w:val="20"/>
              </w:rPr>
              <w:t>4.保护第三方合法权益</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9"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2" w:beforeAutospacing="0"/>
              <w:ind w:left="102"/>
            </w:pPr>
            <w:r>
              <w:rPr>
                <w:rFonts w:hint="eastAsia" w:ascii="宋体" w:hAnsi="宋体" w:eastAsia="宋体" w:cs="宋体"/>
                <w:color w:val="000000"/>
                <w:spacing w:val="16"/>
                <w:sz w:val="20"/>
                <w:szCs w:val="20"/>
              </w:rPr>
              <w:t>5.属于三类内部事务信息</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3" w:beforeAutospacing="0"/>
              <w:ind w:left="102"/>
            </w:pPr>
            <w:r>
              <w:rPr>
                <w:rFonts w:hint="eastAsia" w:ascii="宋体" w:hAnsi="宋体" w:eastAsia="宋体" w:cs="宋体"/>
                <w:color w:val="000000"/>
                <w:spacing w:val="15"/>
                <w:sz w:val="20"/>
                <w:szCs w:val="20"/>
              </w:rPr>
              <w:t>6.属于四类过程性信息</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3" w:beforeAutospacing="0"/>
              <w:ind w:left="102"/>
            </w:pPr>
            <w:r>
              <w:rPr>
                <w:rFonts w:hint="eastAsia" w:ascii="宋体" w:hAnsi="宋体" w:eastAsia="宋体" w:cs="宋体"/>
                <w:color w:val="000000"/>
                <w:spacing w:val="16"/>
                <w:sz w:val="20"/>
                <w:szCs w:val="20"/>
              </w:rPr>
              <w:t>7.属于行政执法案卷</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3" w:beforeAutospacing="0"/>
              <w:ind w:left="102"/>
            </w:pPr>
            <w:r>
              <w:rPr>
                <w:rFonts w:hint="eastAsia" w:ascii="宋体" w:hAnsi="宋体" w:eastAsia="宋体" w:cs="宋体"/>
                <w:color w:val="000000"/>
                <w:spacing w:val="17"/>
                <w:sz w:val="20"/>
                <w:szCs w:val="20"/>
              </w:rPr>
              <w:t>8.属于行政查询事项</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restart"/>
            <w:tcBorders>
              <w:top w:val="nil"/>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294" w:beforeAutospacing="0"/>
              <w:ind w:left="51" w:right="49"/>
            </w:pPr>
            <w:r>
              <w:rPr>
                <w:rFonts w:hint="eastAsia" w:ascii="宋体" w:hAnsi="宋体" w:eastAsia="宋体" w:cs="宋体"/>
                <w:color w:val="000000"/>
                <w:spacing w:val="2"/>
                <w:sz w:val="20"/>
                <w:szCs w:val="20"/>
              </w:rPr>
              <w:t>(四)无</w:t>
            </w:r>
            <w:r>
              <w:rPr>
                <w:rFonts w:hint="eastAsia" w:ascii="宋体" w:hAnsi="宋体" w:eastAsia="宋体" w:cs="宋体"/>
                <w:color w:val="000000"/>
                <w:sz w:val="20"/>
                <w:szCs w:val="20"/>
              </w:rPr>
              <w:t> </w:t>
            </w:r>
            <w:r>
              <w:rPr>
                <w:rFonts w:hint="eastAsia" w:ascii="宋体" w:hAnsi="宋体" w:eastAsia="宋体" w:cs="宋体"/>
                <w:color w:val="000000"/>
                <w:spacing w:val="-2"/>
                <w:sz w:val="20"/>
                <w:szCs w:val="20"/>
              </w:rPr>
              <w:t>法提供</w:t>
            </w: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2" w:beforeAutospacing="0"/>
              <w:ind w:left="102"/>
            </w:pPr>
            <w:r>
              <w:rPr>
                <w:rFonts w:hint="eastAsia" w:ascii="宋体" w:hAnsi="宋体" w:eastAsia="宋体" w:cs="宋体"/>
                <w:color w:val="000000"/>
                <w:spacing w:val="-2"/>
                <w:sz w:val="20"/>
                <w:szCs w:val="20"/>
              </w:rPr>
              <w:t>1.本机关不掌握相关政府信息</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3" w:beforeAutospacing="0"/>
              <w:ind w:left="102"/>
            </w:pPr>
            <w:r>
              <w:rPr>
                <w:rFonts w:hint="eastAsia" w:ascii="宋体" w:hAnsi="宋体" w:eastAsia="宋体" w:cs="宋体"/>
                <w:color w:val="000000"/>
                <w:spacing w:val="8"/>
                <w:sz w:val="19"/>
                <w:szCs w:val="19"/>
              </w:rPr>
              <w:t>2.没有现成信息需要另行制作</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3" w:beforeAutospacing="0"/>
              <w:ind w:left="102"/>
            </w:pPr>
            <w:r>
              <w:rPr>
                <w:rFonts w:hint="eastAsia" w:ascii="宋体" w:hAnsi="宋体" w:eastAsia="宋体" w:cs="宋体"/>
                <w:color w:val="000000"/>
                <w:spacing w:val="23"/>
                <w:sz w:val="19"/>
                <w:szCs w:val="19"/>
              </w:rPr>
              <w:t>3.补正后申请内容仍不明确</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9"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restart"/>
            <w:tcBorders>
              <w:top w:val="nil"/>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276"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78"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78"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before="65" w:beforeAutospacing="0"/>
              <w:ind w:left="51" w:right="46"/>
            </w:pPr>
            <w:r>
              <w:rPr>
                <w:rFonts w:hint="eastAsia" w:ascii="宋体" w:hAnsi="宋体" w:eastAsia="宋体" w:cs="宋体"/>
                <w:color w:val="000000"/>
                <w:spacing w:val="2"/>
                <w:sz w:val="20"/>
                <w:szCs w:val="20"/>
              </w:rPr>
              <w:t>(五)不 予处理</w:t>
            </w: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2" w:beforeAutospacing="0"/>
              <w:ind w:left="102"/>
            </w:pPr>
            <w:r>
              <w:rPr>
                <w:rFonts w:hint="eastAsia" w:ascii="宋体" w:hAnsi="宋体" w:eastAsia="宋体" w:cs="宋体"/>
                <w:color w:val="000000"/>
                <w:spacing w:val="19"/>
                <w:sz w:val="20"/>
                <w:szCs w:val="20"/>
              </w:rPr>
              <w:t>1.信访举报投诉类申请</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4" w:beforeAutospacing="0"/>
              <w:ind w:left="102"/>
            </w:pPr>
            <w:r>
              <w:rPr>
                <w:rFonts w:hint="eastAsia" w:ascii="宋体" w:hAnsi="宋体" w:eastAsia="宋体" w:cs="宋体"/>
                <w:color w:val="000000"/>
                <w:spacing w:val="10"/>
                <w:sz w:val="20"/>
                <w:szCs w:val="20"/>
              </w:rPr>
              <w:t>2</w:t>
            </w:r>
            <w:r>
              <w:rPr>
                <w:rFonts w:hint="eastAsia" w:ascii="宋体" w:hAnsi="宋体" w:eastAsia="宋体" w:cs="宋体"/>
                <w:color w:val="000000"/>
                <w:spacing w:val="-53"/>
                <w:sz w:val="20"/>
                <w:szCs w:val="20"/>
              </w:rPr>
              <w:t> </w:t>
            </w:r>
            <w:r>
              <w:rPr>
                <w:rFonts w:hint="eastAsia" w:ascii="宋体" w:hAnsi="宋体" w:eastAsia="宋体" w:cs="宋体"/>
                <w:color w:val="000000"/>
                <w:spacing w:val="10"/>
                <w:sz w:val="20"/>
                <w:szCs w:val="20"/>
              </w:rPr>
              <w:t>.</w:t>
            </w:r>
            <w:r>
              <w:rPr>
                <w:rFonts w:hint="eastAsia" w:ascii="宋体" w:hAnsi="宋体" w:eastAsia="宋体" w:cs="宋体"/>
                <w:color w:val="000000"/>
                <w:spacing w:val="-59"/>
                <w:sz w:val="20"/>
                <w:szCs w:val="20"/>
              </w:rPr>
              <w:t> </w:t>
            </w:r>
            <w:r>
              <w:rPr>
                <w:rFonts w:hint="eastAsia" w:ascii="宋体" w:hAnsi="宋体" w:eastAsia="宋体" w:cs="宋体"/>
                <w:color w:val="000000"/>
                <w:spacing w:val="10"/>
                <w:sz w:val="20"/>
                <w:szCs w:val="20"/>
              </w:rPr>
              <w:t>重复申请</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2" w:beforeAutospacing="0"/>
              <w:ind w:left="102"/>
            </w:pPr>
            <w:r>
              <w:rPr>
                <w:rFonts w:hint="eastAsia" w:ascii="宋体" w:hAnsi="宋体" w:eastAsia="宋体" w:cs="宋体"/>
                <w:color w:val="000000"/>
                <w:spacing w:val="15"/>
                <w:sz w:val="20"/>
                <w:szCs w:val="20"/>
              </w:rPr>
              <w:t>3.要求提供公开出版物</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9"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104" w:beforeAutospacing="0"/>
              <w:ind w:left="102" w:right="55"/>
            </w:pPr>
            <w:r>
              <w:rPr>
                <w:rFonts w:hint="eastAsia" w:ascii="宋体" w:hAnsi="宋体" w:eastAsia="宋体" w:cs="宋体"/>
                <w:color w:val="000000"/>
                <w:spacing w:val="-14"/>
                <w:sz w:val="20"/>
                <w:szCs w:val="20"/>
              </w:rPr>
              <w:t>4</w:t>
            </w:r>
            <w:r>
              <w:rPr>
                <w:rFonts w:hint="eastAsia" w:ascii="宋体" w:hAnsi="宋体" w:eastAsia="宋体" w:cs="宋体"/>
                <w:color w:val="000000"/>
                <w:spacing w:val="-24"/>
                <w:sz w:val="20"/>
                <w:szCs w:val="20"/>
              </w:rPr>
              <w:t> </w:t>
            </w:r>
            <w:r>
              <w:rPr>
                <w:rFonts w:hint="eastAsia" w:ascii="宋体" w:hAnsi="宋体" w:eastAsia="宋体" w:cs="宋体"/>
                <w:color w:val="000000"/>
                <w:spacing w:val="-14"/>
                <w:sz w:val="20"/>
                <w:szCs w:val="20"/>
              </w:rPr>
              <w:t>.</w:t>
            </w:r>
            <w:r>
              <w:rPr>
                <w:rFonts w:hint="eastAsia" w:ascii="宋体" w:hAnsi="宋体" w:eastAsia="宋体" w:cs="宋体"/>
                <w:color w:val="000000"/>
                <w:spacing w:val="-37"/>
                <w:sz w:val="20"/>
                <w:szCs w:val="20"/>
              </w:rPr>
              <w:t> </w:t>
            </w:r>
            <w:r>
              <w:rPr>
                <w:rFonts w:hint="eastAsia" w:ascii="宋体" w:hAnsi="宋体" w:eastAsia="宋体" w:cs="宋体"/>
                <w:color w:val="000000"/>
                <w:spacing w:val="-14"/>
                <w:sz w:val="20"/>
                <w:szCs w:val="20"/>
              </w:rPr>
              <w:t>无</w:t>
            </w:r>
            <w:r>
              <w:rPr>
                <w:rFonts w:hint="eastAsia" w:ascii="宋体" w:hAnsi="宋体" w:eastAsia="宋体" w:cs="宋体"/>
                <w:color w:val="000000"/>
                <w:spacing w:val="-35"/>
                <w:sz w:val="20"/>
                <w:szCs w:val="20"/>
              </w:rPr>
              <w:t> </w:t>
            </w:r>
            <w:r>
              <w:rPr>
                <w:rFonts w:hint="eastAsia" w:ascii="宋体" w:hAnsi="宋体" w:eastAsia="宋体" w:cs="宋体"/>
                <w:color w:val="000000"/>
                <w:spacing w:val="-14"/>
                <w:sz w:val="20"/>
                <w:szCs w:val="20"/>
              </w:rPr>
              <w:t>正</w:t>
            </w:r>
            <w:r>
              <w:rPr>
                <w:rFonts w:hint="eastAsia" w:ascii="宋体" w:hAnsi="宋体" w:eastAsia="宋体" w:cs="宋体"/>
                <w:color w:val="000000"/>
                <w:spacing w:val="-26"/>
                <w:sz w:val="20"/>
                <w:szCs w:val="20"/>
              </w:rPr>
              <w:t> </w:t>
            </w:r>
            <w:r>
              <w:rPr>
                <w:rFonts w:hint="eastAsia" w:ascii="宋体" w:hAnsi="宋体" w:eastAsia="宋体" w:cs="宋体"/>
                <w:color w:val="000000"/>
                <w:spacing w:val="-14"/>
                <w:sz w:val="20"/>
                <w:szCs w:val="20"/>
              </w:rPr>
              <w:t>当</w:t>
            </w:r>
            <w:r>
              <w:rPr>
                <w:rFonts w:hint="eastAsia" w:ascii="宋体" w:hAnsi="宋体" w:eastAsia="宋体" w:cs="宋体"/>
                <w:color w:val="000000"/>
                <w:spacing w:val="-36"/>
                <w:sz w:val="20"/>
                <w:szCs w:val="20"/>
              </w:rPr>
              <w:t> </w:t>
            </w:r>
            <w:r>
              <w:rPr>
                <w:rFonts w:hint="eastAsia" w:ascii="宋体" w:hAnsi="宋体" w:eastAsia="宋体" w:cs="宋体"/>
                <w:color w:val="000000"/>
                <w:spacing w:val="-14"/>
                <w:sz w:val="20"/>
                <w:szCs w:val="20"/>
              </w:rPr>
              <w:t>理 由</w:t>
            </w:r>
            <w:r>
              <w:rPr>
                <w:rFonts w:hint="eastAsia" w:ascii="宋体" w:hAnsi="宋体" w:eastAsia="宋体" w:cs="宋体"/>
                <w:color w:val="000000"/>
                <w:spacing w:val="-37"/>
                <w:sz w:val="20"/>
                <w:szCs w:val="20"/>
              </w:rPr>
              <w:t> </w:t>
            </w:r>
            <w:r>
              <w:rPr>
                <w:rFonts w:hint="eastAsia" w:ascii="宋体" w:hAnsi="宋体" w:eastAsia="宋体" w:cs="宋体"/>
                <w:color w:val="000000"/>
                <w:spacing w:val="-14"/>
                <w:sz w:val="20"/>
                <w:szCs w:val="20"/>
              </w:rPr>
              <w:t>大</w:t>
            </w:r>
            <w:r>
              <w:rPr>
                <w:rFonts w:hint="eastAsia" w:ascii="宋体" w:hAnsi="宋体" w:eastAsia="宋体" w:cs="宋体"/>
                <w:color w:val="000000"/>
                <w:spacing w:val="-38"/>
                <w:sz w:val="20"/>
                <w:szCs w:val="20"/>
              </w:rPr>
              <w:t> </w:t>
            </w:r>
            <w:r>
              <w:rPr>
                <w:rFonts w:hint="eastAsia" w:ascii="宋体" w:hAnsi="宋体" w:eastAsia="宋体" w:cs="宋体"/>
                <w:color w:val="000000"/>
                <w:spacing w:val="-14"/>
                <w:sz w:val="20"/>
                <w:szCs w:val="20"/>
              </w:rPr>
              <w:t>量</w:t>
            </w:r>
            <w:r>
              <w:rPr>
                <w:rFonts w:hint="eastAsia" w:ascii="宋体" w:hAnsi="宋体" w:eastAsia="宋体" w:cs="宋体"/>
                <w:color w:val="000000"/>
                <w:spacing w:val="-38"/>
                <w:sz w:val="20"/>
                <w:szCs w:val="20"/>
              </w:rPr>
              <w:t> </w:t>
            </w:r>
            <w:r>
              <w:rPr>
                <w:rFonts w:hint="eastAsia" w:ascii="宋体" w:hAnsi="宋体" w:eastAsia="宋体" w:cs="宋体"/>
                <w:color w:val="000000"/>
                <w:spacing w:val="-14"/>
                <w:sz w:val="20"/>
                <w:szCs w:val="20"/>
              </w:rPr>
              <w:t>反</w:t>
            </w:r>
            <w:r>
              <w:rPr>
                <w:rFonts w:hint="eastAsia" w:ascii="宋体" w:hAnsi="宋体" w:eastAsia="宋体" w:cs="宋体"/>
                <w:color w:val="000000"/>
                <w:spacing w:val="-33"/>
                <w:sz w:val="20"/>
                <w:szCs w:val="20"/>
              </w:rPr>
              <w:t> </w:t>
            </w:r>
            <w:r>
              <w:rPr>
                <w:rFonts w:hint="eastAsia" w:ascii="宋体" w:hAnsi="宋体" w:eastAsia="宋体" w:cs="宋体"/>
                <w:color w:val="000000"/>
                <w:spacing w:val="-14"/>
                <w:sz w:val="20"/>
                <w:szCs w:val="20"/>
              </w:rPr>
              <w:t>复</w:t>
            </w:r>
            <w:r>
              <w:rPr>
                <w:rFonts w:hint="eastAsia" w:ascii="宋体" w:hAnsi="宋体" w:eastAsia="宋体" w:cs="宋体"/>
                <w:color w:val="000000"/>
                <w:sz w:val="20"/>
                <w:szCs w:val="20"/>
              </w:rPr>
              <w:t> </w:t>
            </w:r>
            <w:r>
              <w:rPr>
                <w:rFonts w:hint="eastAsia" w:ascii="宋体" w:hAnsi="宋体" w:eastAsia="宋体" w:cs="宋体"/>
                <w:color w:val="000000"/>
                <w:spacing w:val="-17"/>
                <w:sz w:val="20"/>
                <w:szCs w:val="20"/>
              </w:rPr>
              <w:t>申</w:t>
            </w:r>
            <w:r>
              <w:rPr>
                <w:rFonts w:hint="eastAsia" w:ascii="宋体" w:hAnsi="宋体" w:eastAsia="宋体" w:cs="宋体"/>
                <w:color w:val="000000"/>
                <w:spacing w:val="-11"/>
                <w:sz w:val="20"/>
                <w:szCs w:val="20"/>
              </w:rPr>
              <w:t> </w:t>
            </w:r>
            <w:r>
              <w:rPr>
                <w:rFonts w:hint="eastAsia" w:ascii="宋体" w:hAnsi="宋体" w:eastAsia="宋体" w:cs="宋体"/>
                <w:color w:val="000000"/>
                <w:spacing w:val="-17"/>
                <w:sz w:val="20"/>
                <w:szCs w:val="20"/>
              </w:rPr>
              <w:t>请</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9"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114" w:beforeAutospacing="0"/>
              <w:ind w:left="102" w:right="55"/>
            </w:pPr>
            <w:r>
              <w:rPr>
                <w:rFonts w:hint="eastAsia" w:ascii="宋体" w:hAnsi="宋体" w:eastAsia="宋体" w:cs="宋体"/>
                <w:color w:val="000000"/>
                <w:spacing w:val="23"/>
                <w:sz w:val="20"/>
                <w:szCs w:val="20"/>
              </w:rPr>
              <w:t>5</w:t>
            </w:r>
            <w:r>
              <w:rPr>
                <w:rFonts w:hint="eastAsia" w:ascii="宋体" w:hAnsi="宋体" w:eastAsia="宋体" w:cs="宋体"/>
                <w:color w:val="000000"/>
                <w:spacing w:val="-48"/>
                <w:sz w:val="20"/>
                <w:szCs w:val="20"/>
              </w:rPr>
              <w:t> </w:t>
            </w:r>
            <w:r>
              <w:rPr>
                <w:rFonts w:hint="eastAsia" w:ascii="宋体" w:hAnsi="宋体" w:eastAsia="宋体" w:cs="宋体"/>
                <w:color w:val="000000"/>
                <w:spacing w:val="23"/>
                <w:sz w:val="20"/>
                <w:szCs w:val="20"/>
              </w:rPr>
              <w:t>.要求行政机关确认或重</w:t>
            </w:r>
            <w:r>
              <w:rPr>
                <w:rFonts w:hint="eastAsia" w:ascii="宋体" w:hAnsi="宋体" w:eastAsia="宋体" w:cs="宋体"/>
                <w:color w:val="000000"/>
                <w:sz w:val="20"/>
                <w:szCs w:val="20"/>
              </w:rPr>
              <w:t> </w:t>
            </w:r>
            <w:r>
              <w:rPr>
                <w:rFonts w:hint="eastAsia" w:ascii="宋体" w:hAnsi="宋体" w:eastAsia="宋体" w:cs="宋体"/>
                <w:color w:val="000000"/>
                <w:spacing w:val="11"/>
                <w:sz w:val="20"/>
                <w:szCs w:val="20"/>
              </w:rPr>
              <w:t>新出具已获取信息</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9"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restart"/>
            <w:tcBorders>
              <w:top w:val="nil"/>
              <w:left w:val="single" w:color="000000" w:sz="8" w:space="0"/>
              <w:bottom w:val="nil"/>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line="261"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61"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line="261" w:lineRule="auto"/>
            </w:pPr>
            <w:r>
              <w:rPr>
                <w:rFonts w:hint="default" w:ascii="Arial" w:hAnsi="Arial" w:cs="Arial"/>
                <w:color w:val="000000"/>
                <w:sz w:val="21"/>
                <w:szCs w:val="21"/>
                <w:bdr w:val="none" w:color="auto" w:sz="0" w:space="0"/>
              </w:rPr>
              <w:t> </w:t>
            </w:r>
          </w:p>
          <w:p>
            <w:pPr>
              <w:pStyle w:val="2"/>
              <w:keepNext w:val="0"/>
              <w:keepLines w:val="0"/>
              <w:widowControl/>
              <w:suppressLineNumbers w:val="0"/>
              <w:spacing w:before="65" w:beforeAutospacing="0" w:line="242" w:lineRule="auto"/>
              <w:ind w:left="51" w:right="49"/>
            </w:pPr>
            <w:r>
              <w:rPr>
                <w:rFonts w:hint="eastAsia" w:ascii="宋体" w:hAnsi="宋体" w:eastAsia="宋体" w:cs="宋体"/>
                <w:color w:val="000000"/>
                <w:spacing w:val="2"/>
                <w:sz w:val="20"/>
                <w:szCs w:val="20"/>
              </w:rPr>
              <w:t>(六)其</w:t>
            </w:r>
            <w:r>
              <w:rPr>
                <w:rFonts w:hint="eastAsia" w:ascii="宋体" w:hAnsi="宋体" w:eastAsia="宋体" w:cs="宋体"/>
                <w:color w:val="000000"/>
                <w:sz w:val="20"/>
                <w:szCs w:val="20"/>
              </w:rPr>
              <w:t> </w:t>
            </w:r>
            <w:r>
              <w:rPr>
                <w:rFonts w:hint="eastAsia" w:ascii="宋体" w:hAnsi="宋体" w:eastAsia="宋体" w:cs="宋体"/>
                <w:color w:val="000000"/>
                <w:spacing w:val="-2"/>
                <w:sz w:val="20"/>
                <w:szCs w:val="20"/>
              </w:rPr>
              <w:t>他处理</w:t>
            </w: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115" w:beforeAutospacing="0"/>
              <w:ind w:left="102" w:right="51"/>
              <w:jc w:val="both"/>
            </w:pPr>
            <w:r>
              <w:rPr>
                <w:rFonts w:hint="eastAsia" w:ascii="宋体" w:hAnsi="宋体" w:eastAsia="宋体" w:cs="宋体"/>
                <w:color w:val="000000"/>
                <w:spacing w:val="18"/>
                <w:sz w:val="20"/>
                <w:szCs w:val="20"/>
              </w:rPr>
              <w:t>1</w:t>
            </w:r>
            <w:r>
              <w:rPr>
                <w:rFonts w:hint="eastAsia" w:ascii="宋体" w:hAnsi="宋体" w:eastAsia="宋体" w:cs="宋体"/>
                <w:color w:val="000000"/>
                <w:spacing w:val="-50"/>
                <w:sz w:val="20"/>
                <w:szCs w:val="20"/>
              </w:rPr>
              <w:t> </w:t>
            </w:r>
            <w:r>
              <w:rPr>
                <w:rFonts w:hint="eastAsia" w:ascii="宋体" w:hAnsi="宋体" w:eastAsia="宋体" w:cs="宋体"/>
                <w:color w:val="000000"/>
                <w:spacing w:val="18"/>
                <w:sz w:val="20"/>
                <w:szCs w:val="20"/>
              </w:rPr>
              <w:t>.</w:t>
            </w:r>
            <w:r>
              <w:rPr>
                <w:rFonts w:hint="eastAsia" w:ascii="宋体" w:hAnsi="宋体" w:eastAsia="宋体" w:cs="宋体"/>
                <w:color w:val="000000"/>
                <w:spacing w:val="-34"/>
                <w:sz w:val="20"/>
                <w:szCs w:val="20"/>
              </w:rPr>
              <w:t> </w:t>
            </w:r>
            <w:r>
              <w:rPr>
                <w:rFonts w:hint="eastAsia" w:ascii="宋体" w:hAnsi="宋体" w:eastAsia="宋体" w:cs="宋体"/>
                <w:color w:val="000000"/>
                <w:spacing w:val="18"/>
                <w:sz w:val="20"/>
                <w:szCs w:val="20"/>
              </w:rPr>
              <w:t>申请人无正当理由逾期</w:t>
            </w:r>
            <w:r>
              <w:rPr>
                <w:rFonts w:hint="eastAsia" w:ascii="宋体" w:hAnsi="宋体" w:eastAsia="宋体" w:cs="宋体"/>
                <w:color w:val="000000"/>
                <w:sz w:val="20"/>
                <w:szCs w:val="20"/>
              </w:rPr>
              <w:t> </w:t>
            </w:r>
            <w:r>
              <w:rPr>
                <w:rFonts w:hint="eastAsia" w:ascii="宋体" w:hAnsi="宋体" w:eastAsia="宋体" w:cs="宋体"/>
                <w:color w:val="000000"/>
                <w:spacing w:val="10"/>
                <w:sz w:val="20"/>
                <w:szCs w:val="20"/>
              </w:rPr>
              <w:t>不补正、行政机关不再处理</w:t>
            </w:r>
            <w:r>
              <w:rPr>
                <w:rFonts w:hint="eastAsia" w:ascii="宋体" w:hAnsi="宋体" w:eastAsia="宋体" w:cs="宋体"/>
                <w:color w:val="000000"/>
                <w:spacing w:val="5"/>
                <w:sz w:val="20"/>
                <w:szCs w:val="20"/>
              </w:rPr>
              <w:t> </w:t>
            </w:r>
            <w:r>
              <w:rPr>
                <w:rFonts w:hint="eastAsia" w:ascii="宋体" w:hAnsi="宋体" w:eastAsia="宋体" w:cs="宋体"/>
                <w:color w:val="000000"/>
                <w:spacing w:val="14"/>
                <w:sz w:val="20"/>
                <w:szCs w:val="20"/>
              </w:rPr>
              <w:t>其政府信息公开申请</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89"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106" w:beforeAutospacing="0" w:line="249" w:lineRule="auto"/>
              <w:ind w:left="102"/>
              <w:jc w:val="both"/>
            </w:pPr>
            <w:r>
              <w:rPr>
                <w:rFonts w:hint="eastAsia" w:ascii="宋体" w:hAnsi="宋体" w:eastAsia="宋体" w:cs="宋体"/>
                <w:color w:val="000000"/>
                <w:spacing w:val="15"/>
                <w:sz w:val="19"/>
                <w:szCs w:val="19"/>
              </w:rPr>
              <w:t>2.</w:t>
            </w:r>
            <w:r>
              <w:rPr>
                <w:rFonts w:hint="eastAsia" w:ascii="宋体" w:hAnsi="宋体" w:eastAsia="宋体" w:cs="宋体"/>
                <w:color w:val="000000"/>
                <w:spacing w:val="-42"/>
                <w:sz w:val="19"/>
                <w:szCs w:val="19"/>
              </w:rPr>
              <w:t> </w:t>
            </w:r>
            <w:r>
              <w:rPr>
                <w:rFonts w:hint="eastAsia" w:ascii="宋体" w:hAnsi="宋体" w:eastAsia="宋体" w:cs="宋体"/>
                <w:color w:val="000000"/>
                <w:spacing w:val="15"/>
                <w:sz w:val="19"/>
                <w:szCs w:val="19"/>
              </w:rPr>
              <w:t>申请人逾期未按收费通知</w:t>
            </w:r>
            <w:r>
              <w:rPr>
                <w:rFonts w:hint="eastAsia" w:ascii="宋体" w:hAnsi="宋体" w:eastAsia="宋体" w:cs="宋体"/>
                <w:color w:val="000000"/>
                <w:sz w:val="19"/>
                <w:szCs w:val="19"/>
              </w:rPr>
              <w:t> </w:t>
            </w:r>
            <w:r>
              <w:rPr>
                <w:rFonts w:hint="eastAsia" w:ascii="宋体" w:hAnsi="宋体" w:eastAsia="宋体" w:cs="宋体"/>
                <w:color w:val="000000"/>
                <w:spacing w:val="8"/>
                <w:sz w:val="19"/>
                <w:szCs w:val="19"/>
              </w:rPr>
              <w:t>要求缴纳费用、行政机关不再</w:t>
            </w:r>
            <w:r>
              <w:rPr>
                <w:rFonts w:hint="eastAsia" w:ascii="宋体" w:hAnsi="宋体" w:eastAsia="宋体" w:cs="宋体"/>
                <w:color w:val="000000"/>
                <w:spacing w:val="9"/>
                <w:sz w:val="19"/>
                <w:szCs w:val="19"/>
              </w:rPr>
              <w:t> </w:t>
            </w:r>
            <w:r>
              <w:rPr>
                <w:rFonts w:hint="eastAsia" w:ascii="宋体" w:hAnsi="宋体" w:eastAsia="宋体" w:cs="宋体"/>
                <w:color w:val="000000"/>
                <w:spacing w:val="12"/>
                <w:sz w:val="19"/>
                <w:szCs w:val="19"/>
              </w:rPr>
              <w:t>处理其政府信息公开申请</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719" w:type="dxa"/>
            <w:vMerge w:val="continue"/>
            <w:tcBorders>
              <w:top w:val="nil"/>
              <w:left w:val="single" w:color="000000" w:sz="8" w:space="0"/>
              <w:bottom w:val="nil"/>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2697"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8" w:beforeAutospacing="0"/>
              <w:ind w:left="102"/>
            </w:pPr>
            <w:r>
              <w:rPr>
                <w:rFonts w:hint="eastAsia" w:ascii="宋体" w:hAnsi="宋体" w:eastAsia="宋体" w:cs="宋体"/>
                <w:color w:val="000000"/>
                <w:spacing w:val="-9"/>
                <w:sz w:val="20"/>
                <w:szCs w:val="20"/>
              </w:rPr>
              <w:t>3</w:t>
            </w:r>
            <w:r>
              <w:rPr>
                <w:rFonts w:hint="eastAsia" w:ascii="宋体" w:hAnsi="宋体" w:eastAsia="宋体" w:cs="宋体"/>
                <w:color w:val="000000"/>
                <w:spacing w:val="-39"/>
                <w:sz w:val="20"/>
                <w:szCs w:val="20"/>
              </w:rPr>
              <w:t> </w:t>
            </w:r>
            <w:r>
              <w:rPr>
                <w:rFonts w:hint="eastAsia" w:ascii="宋体" w:hAnsi="宋体" w:eastAsia="宋体" w:cs="宋体"/>
                <w:color w:val="000000"/>
                <w:spacing w:val="-9"/>
                <w:sz w:val="20"/>
                <w:szCs w:val="20"/>
              </w:rPr>
              <w:t>.</w:t>
            </w:r>
            <w:r>
              <w:rPr>
                <w:rFonts w:hint="eastAsia" w:ascii="宋体" w:hAnsi="宋体" w:eastAsia="宋体" w:cs="宋体"/>
                <w:color w:val="000000"/>
                <w:spacing w:val="-45"/>
                <w:sz w:val="20"/>
                <w:szCs w:val="20"/>
              </w:rPr>
              <w:t> </w:t>
            </w:r>
            <w:r>
              <w:rPr>
                <w:rFonts w:hint="eastAsia" w:ascii="宋体" w:hAnsi="宋体" w:eastAsia="宋体" w:cs="宋体"/>
                <w:color w:val="000000"/>
                <w:spacing w:val="-9"/>
                <w:sz w:val="20"/>
                <w:szCs w:val="20"/>
              </w:rPr>
              <w:t>其</w:t>
            </w:r>
            <w:r>
              <w:rPr>
                <w:rFonts w:hint="eastAsia" w:ascii="宋体" w:hAnsi="宋体" w:eastAsia="宋体" w:cs="宋体"/>
                <w:color w:val="000000"/>
                <w:spacing w:val="-46"/>
                <w:sz w:val="20"/>
                <w:szCs w:val="20"/>
              </w:rPr>
              <w:t> </w:t>
            </w:r>
            <w:r>
              <w:rPr>
                <w:rFonts w:hint="eastAsia" w:ascii="宋体" w:hAnsi="宋体" w:eastAsia="宋体" w:cs="宋体"/>
                <w:color w:val="000000"/>
                <w:spacing w:val="-9"/>
                <w:sz w:val="20"/>
                <w:szCs w:val="20"/>
              </w:rPr>
              <w:t>他</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734"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rPr>
                <w:rFonts w:hint="eastAsia" w:ascii="宋体"/>
                <w:sz w:val="24"/>
                <w:szCs w:val="24"/>
              </w:rPr>
            </w:pPr>
          </w:p>
        </w:tc>
        <w:tc>
          <w:tcPr>
            <w:tcW w:w="3416" w:type="dxa"/>
            <w:gridSpan w:val="2"/>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79" w:beforeAutospacing="0"/>
              <w:ind w:left="101"/>
            </w:pPr>
            <w:r>
              <w:rPr>
                <w:rFonts w:hint="eastAsia" w:ascii="宋体" w:hAnsi="宋体" w:eastAsia="宋体" w:cs="宋体"/>
                <w:color w:val="000000"/>
                <w:spacing w:val="1"/>
                <w:sz w:val="20"/>
                <w:szCs w:val="20"/>
              </w:rPr>
              <w:t>(七)总计</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4" w:hRule="atLeast"/>
        </w:trPr>
        <w:tc>
          <w:tcPr>
            <w:tcW w:w="4150" w:type="dxa"/>
            <w:gridSpan w:val="3"/>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spacing w:before="68" w:beforeAutospacing="0"/>
              <w:ind w:left="105"/>
            </w:pPr>
            <w:r>
              <w:rPr>
                <w:rFonts w:hint="eastAsia" w:ascii="宋体" w:hAnsi="宋体" w:eastAsia="宋体" w:cs="宋体"/>
                <w:color w:val="000000"/>
                <w:sz w:val="20"/>
                <w:szCs w:val="20"/>
              </w:rPr>
              <w:t>四、结转下年度继续办理</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top"/>
          </w:tcPr>
          <w:p>
            <w:pPr>
              <w:pStyle w:val="2"/>
              <w:keepNext w:val="0"/>
              <w:keepLines w:val="0"/>
              <w:widowControl/>
              <w:suppressLineNumbers w:val="0"/>
            </w:pPr>
            <w:r>
              <w:rPr>
                <w:rFonts w:hint="default" w:ascii="Arial" w:hAnsi="Arial" w:eastAsia="宋体" w:cs="Arial"/>
                <w:color w:val="000000"/>
                <w:sz w:val="21"/>
                <w:szCs w:val="21"/>
                <w:bdr w:val="none" w:color="auto" w:sz="0" w:space="0"/>
              </w:rPr>
              <w:t>0</w:t>
            </w:r>
          </w:p>
        </w:tc>
      </w:tr>
    </w:tbl>
    <w:p>
      <w:pPr>
        <w:pStyle w:val="2"/>
        <w:keepNext w:val="0"/>
        <w:keepLines w:val="0"/>
        <w:widowControl/>
        <w:suppressLineNumbers w:val="0"/>
      </w:pPr>
      <w:r>
        <w:rPr>
          <w:rFonts w:hint="default" w:ascii="Arial" w:hAnsi="Arial" w:cs="Arial"/>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0"/>
        <w:jc w:val="both"/>
      </w:pPr>
      <w:r>
        <w:rPr>
          <w:rFonts w:hint="eastAsia" w:ascii="仿宋" w:hAnsi="仿宋" w:eastAsia="仿宋" w:cs="仿宋"/>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jc w:val="left"/>
      </w:pPr>
      <w:r>
        <w:rPr>
          <w:rFonts w:hint="eastAsia" w:ascii="黑体" w:hAnsi="宋体" w:eastAsia="黑体" w:cs="黑体"/>
          <w:caps w:val="0"/>
          <w:color w:val="000000"/>
          <w:spacing w:val="0"/>
          <w:sz w:val="32"/>
          <w:szCs w:val="32"/>
          <w:bdr w:val="none" w:color="auto" w:sz="0" w:space="0"/>
        </w:rPr>
        <w:t>四、政府信息公开行政复议、行政诉讼情况</w:t>
      </w:r>
    </w:p>
    <w:tbl>
      <w:tblPr>
        <w:tblW w:w="81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30"/>
        <w:gridCol w:w="583"/>
        <w:gridCol w:w="598"/>
        <w:gridCol w:w="612"/>
        <w:gridCol w:w="450"/>
        <w:gridCol w:w="583"/>
        <w:gridCol w:w="568"/>
        <w:gridCol w:w="627"/>
        <w:gridCol w:w="598"/>
        <w:gridCol w:w="416"/>
        <w:gridCol w:w="553"/>
        <w:gridCol w:w="509"/>
        <w:gridCol w:w="538"/>
        <w:gridCol w:w="524"/>
        <w:gridCol w:w="4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2783"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行政复议</w:t>
            </w:r>
          </w:p>
        </w:tc>
        <w:tc>
          <w:tcPr>
            <w:tcW w:w="5370"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3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结果维持</w:t>
            </w:r>
          </w:p>
        </w:tc>
        <w:tc>
          <w:tcPr>
            <w:tcW w:w="58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结果纠正</w:t>
            </w:r>
          </w:p>
        </w:tc>
        <w:tc>
          <w:tcPr>
            <w:tcW w:w="60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其他结果</w:t>
            </w:r>
          </w:p>
        </w:tc>
        <w:tc>
          <w:tcPr>
            <w:tcW w:w="615"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尚未审结</w:t>
            </w:r>
          </w:p>
        </w:tc>
        <w:tc>
          <w:tcPr>
            <w:tcW w:w="45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总计</w:t>
            </w:r>
          </w:p>
        </w:tc>
        <w:tc>
          <w:tcPr>
            <w:tcW w:w="277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未经复议直接起诉</w:t>
            </w:r>
          </w:p>
        </w:tc>
        <w:tc>
          <w:tcPr>
            <w:tcW w:w="259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3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0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15"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5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结果维持</w:t>
            </w:r>
          </w:p>
        </w:tc>
        <w:tc>
          <w:tcPr>
            <w:tcW w:w="5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结果纠正</w:t>
            </w:r>
          </w:p>
        </w:tc>
        <w:tc>
          <w:tcPr>
            <w:tcW w:w="63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其他结果</w:t>
            </w:r>
          </w:p>
        </w:tc>
        <w:tc>
          <w:tcPr>
            <w:tcW w:w="6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尚未审结</w:t>
            </w:r>
          </w:p>
        </w:tc>
        <w:tc>
          <w:tcPr>
            <w:tcW w:w="39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总计</w:t>
            </w:r>
          </w:p>
        </w:tc>
        <w:tc>
          <w:tcPr>
            <w:tcW w:w="55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结果维持</w:t>
            </w:r>
          </w:p>
        </w:tc>
        <w:tc>
          <w:tcPr>
            <w:tcW w:w="5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结果纠正</w:t>
            </w:r>
          </w:p>
        </w:tc>
        <w:tc>
          <w:tcPr>
            <w:tcW w:w="5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其他结果</w:t>
            </w:r>
          </w:p>
        </w:tc>
        <w:tc>
          <w:tcPr>
            <w:tcW w:w="52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尚未审结</w:t>
            </w:r>
          </w:p>
        </w:tc>
        <w:tc>
          <w:tcPr>
            <w:tcW w:w="4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6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4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5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3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5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5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5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c>
          <w:tcPr>
            <w:tcW w:w="4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caps w:val="0"/>
                <w:color w:val="000000"/>
                <w:spacing w:val="0"/>
                <w:sz w:val="20"/>
                <w:szCs w:val="2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0"/>
      </w:pPr>
      <w:r>
        <w:rPr>
          <w:rFonts w:hint="eastAsia" w:ascii="仿宋" w:hAnsi="仿宋" w:eastAsia="仿宋" w:cs="仿宋"/>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jc w:val="left"/>
      </w:pPr>
      <w:r>
        <w:rPr>
          <w:rFonts w:hint="eastAsia" w:ascii="黑体" w:hAnsi="宋体" w:eastAsia="黑体" w:cs="黑体"/>
          <w:caps w:val="0"/>
          <w:color w:val="000000"/>
          <w:spacing w:val="0"/>
          <w:sz w:val="32"/>
          <w:szCs w:val="32"/>
          <w:bdr w:val="none" w:color="auto" w:sz="0" w:space="0"/>
        </w:rPr>
        <w:t>五、存在的主要问题及改进措施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420" w:right="0" w:firstLine="0"/>
        <w:jc w:val="left"/>
      </w:pPr>
      <w:r>
        <w:rPr>
          <w:rFonts w:ascii="楷体" w:hAnsi="楷体" w:eastAsia="楷体" w:cs="楷体"/>
          <w:caps w:val="0"/>
          <w:color w:val="000000"/>
          <w:spacing w:val="0"/>
          <w:sz w:val="32"/>
          <w:szCs w:val="32"/>
          <w:bdr w:val="none" w:color="auto" w:sz="0" w:space="0"/>
        </w:rPr>
        <w:t>（一）政府信息公开工作存在的困难和问题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420" w:right="0" w:firstLine="0"/>
        <w:jc w:val="left"/>
      </w:pPr>
      <w:r>
        <w:rPr>
          <w:rFonts w:hint="eastAsia" w:ascii="仿宋" w:hAnsi="仿宋" w:eastAsia="仿宋" w:cs="仿宋"/>
          <w:caps w:val="0"/>
          <w:color w:val="000000"/>
          <w:spacing w:val="0"/>
          <w:sz w:val="32"/>
          <w:szCs w:val="32"/>
          <w:bdr w:val="none" w:color="auto" w:sz="0" w:space="0"/>
        </w:rPr>
        <w:t>一是政府信息公开的内容有待完善。二是信息公开的载体和</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right="0"/>
        <w:jc w:val="left"/>
      </w:pPr>
      <w:r>
        <w:rPr>
          <w:rFonts w:hint="eastAsia" w:ascii="仿宋" w:hAnsi="仿宋" w:eastAsia="仿宋" w:cs="仿宋"/>
          <w:caps w:val="0"/>
          <w:color w:val="000000"/>
          <w:spacing w:val="0"/>
          <w:sz w:val="32"/>
          <w:szCs w:val="32"/>
          <w:bdr w:val="none" w:color="auto" w:sz="0" w:space="0"/>
        </w:rPr>
        <w:t>形式还需要进一步丰富；目前我局已根据存在的问题进一步加强完善政府信息公开内容，不断提高信息更新效率，争取在更多的平台进行相关信息公开。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420" w:right="0" w:firstLine="0"/>
        <w:jc w:val="left"/>
      </w:pPr>
      <w:r>
        <w:rPr>
          <w:rFonts w:hint="eastAsia" w:ascii="楷体" w:hAnsi="楷体" w:eastAsia="楷体" w:cs="楷体"/>
          <w:caps w:val="0"/>
          <w:color w:val="000000"/>
          <w:spacing w:val="0"/>
          <w:sz w:val="32"/>
          <w:szCs w:val="32"/>
          <w:bdr w:val="none" w:color="auto" w:sz="0" w:space="0"/>
        </w:rPr>
        <w:t>（二）具体解决办法和改进措施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pPr>
      <w:r>
        <w:rPr>
          <w:rFonts w:hint="eastAsia" w:ascii="仿宋" w:hAnsi="仿宋" w:eastAsia="仿宋" w:cs="仿宋"/>
          <w:caps w:val="0"/>
          <w:color w:val="000000"/>
          <w:spacing w:val="0"/>
          <w:sz w:val="32"/>
          <w:szCs w:val="32"/>
          <w:bdr w:val="none" w:color="auto" w:sz="0" w:space="0"/>
        </w:rPr>
        <w:t>一是完善完善相关栏目建设，丰富政务网站内容。二是加强政务信息工作培训，提高工作人员的对政务工作的积极性，责任感。</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20"/>
      </w:pPr>
      <w:r>
        <w:rPr>
          <w:rFonts w:hint="eastAsia" w:ascii="黑体" w:hAnsi="宋体" w:eastAsia="黑体" w:cs="黑体"/>
          <w:caps w:val="0"/>
          <w:color w:val="000000"/>
          <w:spacing w:val="0"/>
          <w:sz w:val="32"/>
          <w:szCs w:val="32"/>
          <w:bdr w:val="none" w:color="auto" w:sz="0" w:space="0"/>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pPr>
      <w:r>
        <w:rPr>
          <w:rFonts w:hint="eastAsia" w:ascii="仿宋_GB2312" w:eastAsia="仿宋_GB2312" w:cs="仿宋_GB2312"/>
          <w:caps w:val="0"/>
          <w:color w:val="000000"/>
          <w:spacing w:val="0"/>
          <w:sz w:val="32"/>
          <w:szCs w:val="32"/>
          <w:bdr w:val="none" w:color="auto" w:sz="0" w:space="0"/>
        </w:rPr>
        <w:t>1.收费情况。根据《国务院办公厅关于印发&lt;政府信息公开信息处理费管理办法&gt;的通知》（国办函〔2020〕109号）和《山东省人民政府办公厅关于做好政府信息公开信息处理费管理工作有关事项的通知》（鲁政办字〔2020〕179号）规定，本年度未收取任何政府信息公开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pPr>
      <w:r>
        <w:rPr>
          <w:rFonts w:hint="eastAsia" w:ascii="仿宋_GB2312" w:eastAsia="仿宋_GB2312" w:cs="仿宋_GB2312"/>
          <w:caps w:val="0"/>
          <w:color w:val="000000"/>
          <w:spacing w:val="0"/>
          <w:sz w:val="32"/>
          <w:szCs w:val="32"/>
          <w:bdr w:val="none" w:color="auto" w:sz="0" w:space="0"/>
        </w:rPr>
        <w:t>2.提案建议办理情况：承办建议提案办理数量为0。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pPr>
      <w:r>
        <w:rPr>
          <w:rFonts w:hint="eastAsia" w:ascii="仿宋_GB2312" w:eastAsia="仿宋_GB2312" w:cs="仿宋_GB2312"/>
          <w:caps w:val="0"/>
          <w:color w:val="000000"/>
          <w:spacing w:val="0"/>
          <w:sz w:val="32"/>
          <w:szCs w:val="32"/>
          <w:bdr w:val="none" w:color="auto" w:sz="0" w:space="0"/>
        </w:rPr>
        <w:t>3.工作创新情况：</w:t>
      </w:r>
      <w:r>
        <w:rPr>
          <w:rFonts w:hint="eastAsia" w:ascii="仿宋_GB2312" w:eastAsia="仿宋_GB2312" w:cs="仿宋_GB2312"/>
          <w:caps w:val="0"/>
          <w:color w:val="000000"/>
          <w:spacing w:val="0"/>
          <w:sz w:val="32"/>
          <w:szCs w:val="32"/>
          <w:bdr w:val="none" w:color="auto" w:sz="0" w:space="0"/>
          <w:shd w:val="clear" w:fill="FFFFFF"/>
        </w:rPr>
        <w:t>在不断完善、更新沂源县人民政府网站相关栏目的同时，采用线下＋线上信息公开方式，多渠道发布，提升政务公开便捷性。2022年6月5日进行世界环境日集中宣传活动，国家级生态文明示范区创建成功后，邀请新华社等10余家主流媒体进行“中央媒体进沂源”集中宣传互动，扩大了社会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pPr>
      <w:r>
        <w:rPr>
          <w:rFonts w:hint="eastAsia" w:ascii="仿宋_GB2312" w:eastAsia="仿宋_GB2312" w:cs="仿宋_GB2312"/>
          <w:caps w:val="0"/>
          <w:color w:val="000000"/>
          <w:spacing w:val="0"/>
          <w:sz w:val="32"/>
          <w:szCs w:val="32"/>
          <w:bdr w:val="none" w:color="auto" w:sz="0" w:space="0"/>
        </w:rPr>
        <w:t>4.落实年度工作情况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pPr>
      <w:r>
        <w:rPr>
          <w:rFonts w:hint="eastAsia" w:ascii="仿宋_GB2312" w:eastAsia="仿宋_GB2312" w:cs="仿宋_GB2312"/>
          <w:caps w:val="0"/>
          <w:color w:val="000000"/>
          <w:spacing w:val="0"/>
          <w:sz w:val="32"/>
          <w:szCs w:val="32"/>
          <w:bdr w:val="none" w:color="auto" w:sz="0" w:space="0"/>
        </w:rPr>
        <w:t>深入贯彻落实各级政府关于加强政府信息公开工作的有关文件精神，根据政务公开工作部署要求，制定年度培训计划，并成立领导小组，监督落实实施。</w:t>
      </w:r>
      <w:r>
        <w:rPr>
          <w:rFonts w:ascii="微软雅黑" w:hAnsi="微软雅黑" w:eastAsia="微软雅黑" w:cs="微软雅黑"/>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160"/>
      </w:pPr>
      <w:r>
        <w:rPr>
          <w:rFonts w:hint="eastAsia" w:ascii="仿宋" w:hAnsi="仿宋" w:eastAsia="仿宋" w:cs="仿宋"/>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4160"/>
      </w:pPr>
      <w:r>
        <w:rPr>
          <w:rFonts w:hint="eastAsia" w:ascii="仿宋" w:hAnsi="仿宋" w:eastAsia="仿宋" w:cs="仿宋"/>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160"/>
        <w:jc w:val="right"/>
      </w:pPr>
      <w:r>
        <w:rPr>
          <w:rFonts w:hint="eastAsia" w:ascii="仿宋" w:hAnsi="仿宋" w:eastAsia="仿宋" w:cs="仿宋"/>
          <w:caps w:val="0"/>
          <w:color w:val="000000"/>
          <w:spacing w:val="0"/>
          <w:sz w:val="32"/>
          <w:szCs w:val="32"/>
          <w:bdr w:val="none" w:color="auto" w:sz="0" w:space="0"/>
        </w:rPr>
        <w:t>                                                淄博市生态环境局沂源分局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5760" w:right="0" w:hanging="5760"/>
        <w:jc w:val="right"/>
      </w:pPr>
      <w:r>
        <w:rPr>
          <w:rFonts w:hint="eastAsia" w:ascii="仿宋" w:hAnsi="仿宋" w:eastAsia="仿宋" w:cs="仿宋"/>
          <w:caps w:val="0"/>
          <w:color w:val="000000"/>
          <w:spacing w:val="0"/>
          <w:sz w:val="32"/>
          <w:szCs w:val="32"/>
          <w:bdr w:val="none" w:color="auto" w:sz="0" w:space="0"/>
        </w:rPr>
        <w:t xml:space="preserve">                                                       </w:t>
      </w:r>
      <w:bookmarkStart w:id="0" w:name="_GoBack"/>
      <w:bookmarkEnd w:id="0"/>
      <w:r>
        <w:rPr>
          <w:rFonts w:hint="eastAsia" w:ascii="仿宋" w:hAnsi="仿宋" w:eastAsia="仿宋" w:cs="仿宋"/>
          <w:caps w:val="0"/>
          <w:color w:val="000000"/>
          <w:spacing w:val="0"/>
          <w:sz w:val="32"/>
          <w:szCs w:val="32"/>
          <w:bdr w:val="none" w:color="auto" w:sz="0" w:space="0"/>
        </w:rPr>
        <w:t> 2023年1月20日</w:t>
      </w:r>
    </w:p>
    <w:p>
      <w:pPr>
        <w:pStyle w:val="2"/>
        <w:keepNext w:val="0"/>
        <w:keepLines w:val="0"/>
        <w:widowControl/>
        <w:suppressLineNumbers w:val="0"/>
        <w:autoSpaceDE w:val="0"/>
        <w:autoSpaceDN/>
        <w:spacing w:line="560" w:lineRule="atLeast"/>
      </w:pPr>
      <w:r>
        <w:rPr>
          <w:rFonts w:hint="default" w:ascii="Calibri" w:hAnsi="Calibri" w:cs="Calibri"/>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3956A90"/>
    <w:rsid w:val="0CD902BD"/>
    <w:rsid w:val="0D3B0E98"/>
    <w:rsid w:val="12566372"/>
    <w:rsid w:val="12FA626F"/>
    <w:rsid w:val="14925042"/>
    <w:rsid w:val="1BD6405F"/>
    <w:rsid w:val="1F801F5C"/>
    <w:rsid w:val="435E6FA9"/>
    <w:rsid w:val="79515DCE"/>
    <w:rsid w:val="7CE5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2023-11-10T08:25:00Z</dcterms:created>
  <dc:creator>Administrator</dc:creator>
  <cp:lastModifiedBy>白白白白</cp:lastModifiedBy>
  <dcterms:modified xsi:type="dcterms:W3CDTF">2023-11-17T08:57:30Z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53236FD334A04E5FB957F6041AAF3F33_12</vt:lpwstr>
  </property>
</Properties>
</file>