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沂源县石桥镇人民政府2020年政府信息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center"/>
        <w:textAlignment w:val="auto"/>
        <w:rPr>
          <w:rFonts w:ascii="Times New Roman" w:hAnsi="Times New Roman" w:eastAsia="仿宋_GB2312" w:cs="仿宋"/>
          <w:b w:val="0"/>
          <w:sz w:val="32"/>
          <w:szCs w:val="31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 w:cs="仿宋"/>
          <w:b w:val="0"/>
          <w:sz w:val="32"/>
          <w:szCs w:val="31"/>
        </w:rPr>
        <w:t>根据《中华人民共和国政府信息公开条例》和《山东省政府信息公开办法》，结合石桥镇政府信息公开工作实际，现向社会公开石桥镇20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ascii="Times New Roman" w:hAnsi="Times New Roman" w:eastAsia="仿宋_GB2312" w:cs="仿宋"/>
          <w:b w:val="0"/>
          <w:sz w:val="32"/>
          <w:szCs w:val="31"/>
        </w:rPr>
        <w:t>年政府信息公开年度报告。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Style w:val="7"/>
          <w:rFonts w:ascii="Times New Roman" w:hAnsi="Times New Roman" w:eastAsia="仿宋_GB2312" w:cs="黑体"/>
          <w:b w:val="0"/>
          <w:sz w:val="32"/>
          <w:szCs w:val="31"/>
        </w:rPr>
        <w:t>一、总体情况：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年，石桥镇政府信息公开工作在县政府信息中心的业务指导下，深入贯彻落实《中华人民共和国政府信息公开条例》，坚持围绕中心、服务大局的工作原则，结合辖区工作实际，不断加强政务公开工作力度，及时、准确地向社会公开政府信息，保证了行政权力的公开透明运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（一）主动公开内容: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我镇严格按照《政府信息公开条例》第二十条之规定和上级指示要求的法定主动公开内容。公开行政管理、经济管理活动,畜禽粪污治理、农村产权制度改革、河长制工作、城乡环境大整治、镇村规范化建设、“不忘初心、牢记使命”主题教育、党</w:t>
      </w:r>
      <w:bookmarkStart w:id="0" w:name="_GoBack"/>
      <w:bookmarkEnd w:id="0"/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风廉政建设、计划生育、民生政策落实、安全生产、脱贫攻坚等重点难点工作信息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249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条次，并定期进行更新，同时，公开了政府各部门和各站所的工作职责、办事依据、办事流程、办结期限、办结结果、监督办法及人民群众关注的其它难点、热点问题。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（二）依法申请公开情况: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 严格按照《中华人民共和国政府信息公开条例》关于依法申请公开信息情况规定，及时办理公开申请，保障公民、法人和其他组织依法获取政府信息，充分发挥政府信息对人民群众生产、生活和经济社会活动的服务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石桥镇坚持以公开为常态、不公开为例外的原则，依法依规做好公开工作。涉及公民、法人和其他组织权力和义务的规范性文件，按照《中华人民共和国政府信息公开条例》的规定，全面、准确、及时做好公开工作。不断加大政策解读力度，积极回应社会关切，发挥正面引导作用,提升政务服务效能。主动、及时、全面、准确地发布权威政府信息，推进行政决策公开、执行公开、管理公开、服务公开和结果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（四）政府信息公开平台、机构建设和人员情况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石桥镇高度重视政府信息公开工作，镇党委副书记担任政府信息公开领导小组组长，下设办公室，专门配备了信息公开工作人员2名，其中专职信息公开工作人员1名。有专人负责信息公开网站的维护和信息发布工作，及时做好网上投诉案件办理、答复工作，保障政府信息公开工作有序运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（</w:t>
      </w: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石桥镇不断完善镇政府信息公开保密审查制度、政府信息公开责任追究制度和依申请政府信息按时公开制度，并抓好各项制度的督查落实。建立健全政府信息公开工作考核评议制度，强化问责，不断改进工作。建立政府信息公开举报办理工作制度，强化信息公开工作主管部门的监督职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（六）建议提案办理结果公开情况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Times New Roman" w:hAnsi="Times New Roman" w:eastAsia="仿宋_GB2312"/>
          <w:b/>
          <w:bCs w:val="0"/>
          <w:sz w:val="32"/>
          <w:szCs w:val="32"/>
        </w:rPr>
      </w:pPr>
      <w:r>
        <w:rPr>
          <w:rStyle w:val="7"/>
          <w:rFonts w:ascii="Times New Roman" w:hAnsi="Times New Roman" w:eastAsia="仿宋_GB2312"/>
          <w:b/>
          <w:bCs w:val="0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  <w:rPr>
          <w:rFonts w:hint="eastAsia" w:ascii="Times New Roman" w:hAnsi="Times New Roman" w:eastAsia="仿宋_GB2312" w:cs="宋体"/>
          <w:color w:val="333333"/>
          <w:sz w:val="24"/>
          <w:szCs w:val="24"/>
          <w:shd w:val="clear" w:fill="FFFFFF"/>
        </w:rPr>
      </w:pPr>
      <w:r>
        <w:rPr>
          <w:rFonts w:ascii="Times New Roman" w:hAnsi="Times New Roman" w:eastAsia="仿宋_GB2312"/>
        </w:rPr>
        <w:t> </w:t>
      </w:r>
    </w:p>
    <w:tbl>
      <w:tblPr>
        <w:tblStyle w:val="4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2" w:firstLineChars="20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jc w:val="both"/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after="240" w:afterAutospacing="0"/>
        <w:ind w:left="0" w:firstLine="615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34"/>
        <w:gridCol w:w="1878"/>
        <w:gridCol w:w="567"/>
        <w:gridCol w:w="637"/>
        <w:gridCol w:w="637"/>
        <w:gridCol w:w="776"/>
        <w:gridCol w:w="776"/>
        <w:gridCol w:w="497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（三）不予公开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1．属于国家秘密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2．其他法律行政法规禁止公开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3．危及“三安全一稳定”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4．保护第三方合法权益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5．属于三类内部事务信息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6．属于四类过程性信息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7．属于行政执法案卷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8．属于行政查询事项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（四）无法提供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1．本单位不掌握相关政府信息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2．没有现成信息需要另行制作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3．补正后申请内容仍不明确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（五）不予处理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1．信访举报投诉类申请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3．要求提供公开出版物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4．无正当理由大量反复申请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ind w:left="210" w:hanging="210" w:hangingChars="100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（七）总计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ascii="Times New Roman" w:hAnsi="Times New Roman" w:eastAsia="仿宋_GB2312" w:cs="仿宋"/>
          <w:b/>
          <w:bCs/>
          <w:sz w:val="32"/>
          <w:szCs w:val="31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1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89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  <w:gridCol w:w="595"/>
        <w:gridCol w:w="595"/>
        <w:gridCol w:w="595"/>
        <w:gridCol w:w="595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"/>
          <w:b/>
          <w:bCs/>
          <w:sz w:val="32"/>
          <w:szCs w:val="31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1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年，我街道在政务公开工作方面主要存在以下问题：一是信息公开不够全面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；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二是信息时效有待加强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，部分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信息发布不及时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；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三是民众知晓度不高，很多群众不知道能在政务网上阅读政府相关文件，了解政府最新工作动态。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下一步工作中，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石桥镇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将坚持以公开为常态，以不公开为例外的原则，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一是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把政务公开作为加强廉政建设、促进机关作风效能建设的一项重要措施，作为营造良好的经济发展环境的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重要推手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。二是提高信息公开时效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细化政务服务重点工作，把政务公开和政务服务分解到街道各部门单位以及相关人员，强化职责，落实责任，提高采集业务数据的及时性、准确性，对于需要及时、根据实际公开的信息做到应公开尽公开，确保政务公开工作落到实处。三是健全信息公开制度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加强政府网站内容建设和信息发布审核，健全信息公开、监督检查、审核发布等制度，提升政策宣传力度，及时公布重大决策事项及办理结果，确保信息公开工作依法有序地进行。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以公开促政务，以政务促发展。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没有其他需要报告的事项。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16F72F3F"/>
    <w:rsid w:val="46DA4AC4"/>
    <w:rsid w:val="4BEA0573"/>
    <w:rsid w:val="54A72AB2"/>
    <w:rsid w:val="5BF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2021-01-27T03:00:00Z</dcterms:created>
  <dc:creator>Administrator</dc:creator>
  <cp:lastModifiedBy>白白白白</cp:lastModifiedBy>
  <cp:lastPrinted>2021-01-28T06:03:00Z</cp:lastPrinted>
  <dcterms:modified xsi:type="dcterms:W3CDTF">2023-10-30T01:46:16Z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052278FBD12C44F1A09015E8691A2EBD_12</vt:lpwstr>
  </property>
</Properties>
</file>