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仿宋" w:hAnsi="仿宋" w:eastAsia="仿宋" w:cs="仿宋"/>
          <w:sz w:val="36"/>
          <w:szCs w:val="36"/>
        </w:rPr>
        <w:t>石桥镇人民政府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仿宋" w:hAnsi="仿宋" w:eastAsia="仿宋" w:cs="仿宋"/>
          <w:sz w:val="36"/>
          <w:szCs w:val="36"/>
        </w:rPr>
        <w:t>对县十八届人大四次会议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sz w:val="36"/>
          <w:szCs w:val="36"/>
        </w:rPr>
        <w:t>第52号建议的答复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李峰、秦贞花、顾玲代表：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    您提出的关于《完善有关政策配套，加快新型农村社区化发展建议》收悉。现答复如下：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今年，石桥镇以行政村规模调整为契机，在县委组织部、县民政局和县农业农村局牵头下，积极配合县民政局围绕做大做强镇驻地村、中心村，进行了专题调研，明确了农村社区建设的总体思路、原则条件、推进模式、配套要求和扶持政策，积极加快城乡一体化发展进程，推动新型城镇化建设，提升农村社区建设质量和服务水平，对行政村规模进行稳步调整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 xml:space="preserve">    新型农村社区建设任重道远，涉及面广、任务重，下一步，石桥镇政府将积极对接相关职能部门加强农村社区布局规划，统筹推进农村新型社区基础设施建设，配套建设教育、卫生、文体等公共服务设施，加快农村新型社区的产业发展，凝聚合力，狠抓落实，扎实高效推进农村新型社区建设。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感谢您对石桥镇工作的关心和支持，欢迎继续提出批评、建议和意见。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sz w:val="31"/>
          <w:szCs w:val="31"/>
        </w:rPr>
        <w:t>          石桥镇人民政府      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sz w:val="31"/>
          <w:szCs w:val="31"/>
        </w:rPr>
        <w:t>                            2020年9月22日      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联系单位：石桥镇人民政府，联系人：杨道国，联系电话：3460036）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抄  送：县人大常委会人事代表室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QwZWVkOGVlMTU5OTkwOTliMjU3M2FkNDY5YjUifQ=="/>
  </w:docVars>
  <w:rsids>
    <w:rsidRoot w:val="00000000"/>
    <w:rsid w:val="365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2023-10-25T06:20:54Z</dcterms:created>
  <dc:creator>yyxsq</dc:creator>
  <cp:lastModifiedBy>silly</cp:lastModifiedBy>
  <dcterms:modified xsi:type="dcterms:W3CDTF">2023-10-25T06:21:14Z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28C9F2AAE41A44FAA59988F8EC061483_12</vt:lpwstr>
  </property>
</Properties>
</file>