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5B47F5">
      <w:pPr>
        <w:keepNext w:val="0"/>
        <w:keepLines w:val="0"/>
        <w:widowControl/>
        <w:suppressLineNumbers w:val="0"/>
        <w:jc w:val="center"/>
        <w:rPr>
          <w:rFonts w:hint="default" w:ascii="Times New Roman" w:hAnsi="Times New Roman" w:eastAsia="仿宋_GB2312" w:cs="Times New Roman"/>
          <w:i w:val="0"/>
          <w:iCs w:val="0"/>
          <w:caps w:val="0"/>
          <w:snapToGrid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Times New Roman" w:hAnsi="Times New Roman" w:eastAsia="方正小标宋简体" w:cs="Times New Roman"/>
          <w:snapToGrid w:val="0"/>
          <w:color w:val="333333"/>
          <w:kern w:val="0"/>
          <w:sz w:val="44"/>
          <w:szCs w:val="44"/>
          <w:lang w:val="en-US" w:eastAsia="zh-CN" w:bidi="ar"/>
        </w:rPr>
        <w:t>沂源县</w:t>
      </w:r>
      <w:r>
        <w:rPr>
          <w:rFonts w:hint="default" w:ascii="Times New Roman" w:hAnsi="Times New Roman" w:eastAsia="方正小标宋简体" w:cs="Times New Roman"/>
          <w:snapToGrid w:val="0"/>
          <w:color w:val="333333"/>
          <w:kern w:val="0"/>
          <w:sz w:val="44"/>
          <w:szCs w:val="44"/>
          <w:lang w:val="en-US" w:eastAsia="zh-CN" w:bidi="ar"/>
        </w:rPr>
        <w:t>石桥镇人民政府2023年政府信息公开工作年度报告</w:t>
      </w:r>
    </w:p>
    <w:p w14:paraId="26002C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snapToGrid w:val="0"/>
          <w:color w:val="000000"/>
          <w:spacing w:val="0"/>
          <w:sz w:val="32"/>
          <w:szCs w:val="32"/>
          <w:shd w:val="clear" w:fill="FFFFFF"/>
        </w:rPr>
      </w:pPr>
    </w:p>
    <w:p w14:paraId="07F9FD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snapToGrid w:val="0"/>
          <w:color w:val="000000"/>
          <w:spacing w:val="0"/>
          <w:sz w:val="32"/>
          <w:szCs w:val="32"/>
          <w:shd w:val="clear" w:fill="FFFFFF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snapToGrid w:val="0"/>
          <w:color w:val="000000"/>
          <w:spacing w:val="0"/>
          <w:sz w:val="32"/>
          <w:szCs w:val="32"/>
          <w:shd w:val="clear" w:fill="FFFFFF"/>
        </w:rPr>
        <w:t>本年度报告中所列数据的统计期限自2023年1月1日起，至2023年12月31日止。如对报告内容有疑问，请与沂源县石桥镇人民政府党政办公室联系（地址：沂源县兴石路72号石桥镇人民政府；邮政编码：256112；电话：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snapToGrid w:val="0"/>
          <w:color w:val="000000"/>
          <w:spacing w:val="0"/>
          <w:sz w:val="32"/>
          <w:szCs w:val="32"/>
          <w:shd w:val="clear" w:fill="FFFFFF"/>
          <w:lang w:val="en-US" w:eastAsia="zh-CN"/>
        </w:rPr>
        <w:t>0533—3460036；传真：0533-3460698；电子邮箱：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snapToGrid w:val="0"/>
          <w:color w:val="000000"/>
          <w:spacing w:val="0"/>
          <w:sz w:val="32"/>
          <w:szCs w:val="32"/>
          <w:shd w:val="clear" w:fill="FFFFFF"/>
          <w:lang w:val="en-US" w:eastAsia="zh-CN"/>
        </w:rPr>
        <w:fldChar w:fldCharType="begin"/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snapToGrid w:val="0"/>
          <w:color w:val="000000"/>
          <w:spacing w:val="0"/>
          <w:sz w:val="32"/>
          <w:szCs w:val="32"/>
          <w:shd w:val="clear" w:fill="FFFFFF"/>
          <w:lang w:val="en-US" w:eastAsia="zh-CN"/>
        </w:rPr>
        <w:instrText xml:space="preserve"> HYPERLINK "mailto:yyxsqzdzbgs@zb.shandong.cn）。" </w:instrTex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snapToGrid w:val="0"/>
          <w:color w:val="000000"/>
          <w:spacing w:val="0"/>
          <w:sz w:val="32"/>
          <w:szCs w:val="32"/>
          <w:shd w:val="clear" w:fill="FFFFFF"/>
          <w:lang w:val="en-US" w:eastAsia="zh-CN"/>
        </w:rPr>
        <w:fldChar w:fldCharType="separate"/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snapToGrid w:val="0"/>
          <w:color w:val="000000"/>
          <w:spacing w:val="0"/>
          <w:sz w:val="32"/>
          <w:szCs w:val="32"/>
          <w:shd w:val="clear" w:fill="FFFFFF"/>
          <w:lang w:val="en-US" w:eastAsia="zh-CN"/>
        </w:rPr>
        <w:t>yyxsqzdzbgs@zb.shandong.cn）。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snapToGrid w:val="0"/>
          <w:color w:val="000000"/>
          <w:spacing w:val="0"/>
          <w:sz w:val="32"/>
          <w:szCs w:val="32"/>
          <w:shd w:val="clear" w:fill="FFFFFF"/>
          <w:lang w:val="en-US" w:eastAsia="zh-CN"/>
        </w:rPr>
        <w:fldChar w:fldCharType="end"/>
      </w:r>
    </w:p>
    <w:p w14:paraId="48A107E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i w:val="0"/>
          <w:iCs w:val="0"/>
          <w:caps w:val="0"/>
          <w:snapToGrid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Times New Roman" w:hAnsi="Times New Roman" w:eastAsia="黑体" w:cs="Times New Roman"/>
          <w:i w:val="0"/>
          <w:iCs w:val="0"/>
          <w:caps w:val="0"/>
          <w:snapToGrid w:val="0"/>
          <w:color w:val="000000"/>
          <w:spacing w:val="0"/>
          <w:kern w:val="2"/>
          <w:sz w:val="32"/>
          <w:szCs w:val="32"/>
          <w:shd w:val="clear" w:fill="FFFFFF"/>
          <w:lang w:val="en-US" w:eastAsia="zh-CN" w:bidi="ar-SA"/>
        </w:rPr>
        <w:t>一、</w:t>
      </w:r>
      <w:r>
        <w:rPr>
          <w:rFonts w:hint="default" w:ascii="Times New Roman" w:hAnsi="Times New Roman" w:eastAsia="黑体" w:cs="Times New Roman"/>
          <w:i w:val="0"/>
          <w:iCs w:val="0"/>
          <w:caps w:val="0"/>
          <w:snapToGrid w:val="0"/>
          <w:color w:val="000000"/>
          <w:spacing w:val="0"/>
          <w:sz w:val="32"/>
          <w:szCs w:val="32"/>
          <w:shd w:val="clear" w:fill="FFFFFF"/>
          <w:lang w:val="en-US" w:eastAsia="zh-CN"/>
        </w:rPr>
        <w:t>总体情况</w:t>
      </w:r>
    </w:p>
    <w:p w14:paraId="2934983D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snapToGrid w:val="0"/>
          <w:color w:val="000000"/>
          <w:spacing w:val="0"/>
          <w:sz w:val="32"/>
          <w:szCs w:val="32"/>
          <w:shd w:val="clear" w:fill="FFFFFF"/>
          <w:lang w:val="en-US" w:eastAsia="zh-CN"/>
        </w:rPr>
        <w:t>2023年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snapToGrid w:val="0"/>
          <w:color w:val="000000"/>
          <w:spacing w:val="0"/>
          <w:sz w:val="32"/>
          <w:szCs w:val="32"/>
          <w:shd w:val="clear" w:fill="FFFFFF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snapToGrid w:val="0"/>
          <w:color w:val="000000"/>
          <w:spacing w:val="0"/>
          <w:sz w:val="32"/>
          <w:szCs w:val="32"/>
          <w:shd w:val="clear" w:fill="FFFFFF"/>
          <w:lang w:val="en-US" w:eastAsia="zh-CN"/>
        </w:rPr>
        <w:t>石桥镇</w:t>
      </w: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全面贯彻落实党的二十大精神，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</w:rPr>
        <w:t>坚持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以习近平新时代中国特色社会主义思想为指导，不断拓展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政务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公开的广度和深度，提升政务公开的“含金量”，进一步规范公开内容，突出公开重点，完善公开形式，严格公开程序，积极推进政务信息公开，扎实做好政府信息公开工作，取得了明显的社会成效。</w:t>
      </w:r>
    </w:p>
    <w:p w14:paraId="2C6A88D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0"/>
        <w:jc w:val="both"/>
        <w:textAlignment w:val="auto"/>
        <w:rPr>
          <w:rFonts w:hint="default" w:ascii="Times New Roman" w:hAnsi="Times New Roman" w:eastAsia="楷体_GB2312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i w:val="0"/>
          <w:iCs w:val="0"/>
          <w:caps w:val="0"/>
          <w:color w:val="000000"/>
          <w:spacing w:val="0"/>
          <w:kern w:val="2"/>
          <w:sz w:val="32"/>
          <w:szCs w:val="32"/>
          <w:lang w:val="en-US" w:eastAsia="zh-CN" w:bidi="ar-SA"/>
        </w:rPr>
        <w:t>（一）</w:t>
      </w:r>
      <w:r>
        <w:rPr>
          <w:rFonts w:hint="default" w:ascii="Times New Roman" w:hAnsi="Times New Roman" w:eastAsia="楷体_GB2312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主动公开方面</w:t>
      </w:r>
    </w:p>
    <w:p w14:paraId="54307C8B">
      <w:pPr>
        <w:keepNext w:val="0"/>
        <w:keepLines w:val="0"/>
        <w:widowControl/>
        <w:suppressLineNumbers w:val="0"/>
        <w:ind w:firstLine="640" w:firstLineChars="200"/>
        <w:jc w:val="both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2023年，石桥镇共制发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普通政府文件3件。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主动公开政务信息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66条，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其中，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公开机构职能3条，政策解读2条，公示公告3条，会议17条，乡村振兴2条，污染防治1条，社会公益1条，重要部署执行公开1条，建议提案办理4条，财政信息5条，管理服务公开1条，人事信息1条，动态调整政务公开组织领导7条，信息公开指南1条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政府信息公开年报1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条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政务公开培训计划2条，政务公开培训2条，政务公开工作推进3条，主动公开基本目录1条，调整基层政务公开事项标准目录4条，法治建设专栏1条。</w:t>
      </w:r>
    </w:p>
    <w:p w14:paraId="043DA996">
      <w:pPr>
        <w:keepNext w:val="0"/>
        <w:keepLines w:val="0"/>
        <w:widowControl/>
        <w:suppressLineNumbers w:val="0"/>
        <w:ind w:firstLine="640" w:firstLineChars="200"/>
        <w:jc w:val="both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07B8DCCC">
      <w:pPr>
        <w:keepNext w:val="0"/>
        <w:keepLines w:val="0"/>
        <w:widowControl/>
        <w:suppressLineNumbers w:val="0"/>
        <w:ind w:firstLine="620"/>
        <w:jc w:val="both"/>
        <w:rPr>
          <w:rFonts w:hint="default" w:ascii="Times New Roman" w:hAnsi="Times New Roman" w:eastAsia="楷体_GB2312" w:cs="Times New Roman"/>
          <w:i w:val="0"/>
          <w:iCs w:val="0"/>
          <w:caps w:val="0"/>
          <w:color w:val="000000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drawing>
          <wp:inline distT="0" distB="0" distL="114300" distR="114300">
            <wp:extent cx="4943475" cy="3990975"/>
            <wp:effectExtent l="0" t="0" r="9525" b="9525"/>
            <wp:docPr id="3" name="图片 3" descr="aab040fe50ef4d5f29d578722dc0c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aab040fe50ef4d5f29d578722dc0ce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43475" cy="399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71638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0"/>
        <w:jc w:val="both"/>
        <w:textAlignment w:val="auto"/>
        <w:rPr>
          <w:rFonts w:hint="default" w:ascii="Times New Roman" w:hAnsi="Times New Roman" w:eastAsia="楷体_GB2312" w:cs="Times New Roman"/>
          <w:i w:val="0"/>
          <w:iCs w:val="0"/>
          <w:caps w:val="0"/>
          <w:color w:val="000000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楷体_GB2312" w:cs="Times New Roman"/>
          <w:i w:val="0"/>
          <w:iCs w:val="0"/>
          <w:caps w:val="0"/>
          <w:color w:val="000000"/>
          <w:spacing w:val="0"/>
          <w:kern w:val="2"/>
          <w:sz w:val="32"/>
          <w:szCs w:val="32"/>
          <w:lang w:val="en-US" w:eastAsia="zh-CN" w:bidi="ar-SA"/>
        </w:rPr>
        <w:t>（二）依申请公开工作方面</w:t>
      </w:r>
    </w:p>
    <w:p w14:paraId="21FE3AF5">
      <w:pPr>
        <w:keepNext w:val="0"/>
        <w:keepLines w:val="0"/>
        <w:widowControl/>
        <w:numPr>
          <w:ilvl w:val="0"/>
          <w:numId w:val="0"/>
        </w:numPr>
        <w:suppressLineNumbers w:val="0"/>
        <w:ind w:firstLine="640" w:firstLineChars="200"/>
        <w:jc w:val="both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自202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年1月1日起至202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年12月31日止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，石桥镇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收到政府信息公开申请1件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（要求申请公开2005年至今石楼村村两委经济责任审计报告）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，全部依法依规予以办理。因依申请公开引发的行政复议案件0件，行政诉讼案件0件。</w:t>
      </w:r>
    </w:p>
    <w:p w14:paraId="013BE694">
      <w:pPr>
        <w:keepNext w:val="0"/>
        <w:keepLines w:val="0"/>
        <w:widowControl/>
        <w:numPr>
          <w:ilvl w:val="0"/>
          <w:numId w:val="0"/>
        </w:numPr>
        <w:suppressLineNumbers w:val="0"/>
        <w:ind w:firstLine="640" w:firstLineChars="200"/>
        <w:jc w:val="center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1516380</wp:posOffset>
            </wp:positionH>
            <wp:positionV relativeFrom="paragraph">
              <wp:posOffset>51435</wp:posOffset>
            </wp:positionV>
            <wp:extent cx="2638425" cy="1487170"/>
            <wp:effectExtent l="0" t="0" r="9525" b="17780"/>
            <wp:wrapNone/>
            <wp:docPr id="4" name="图片 4" descr="12dbab7fa53c087f9324ce4d0d49dd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2dbab7fa53c087f9324ce4d0d49dd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38425" cy="1487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FCFA49F">
      <w:pPr>
        <w:keepNext w:val="0"/>
        <w:keepLines w:val="0"/>
        <w:widowControl/>
        <w:numPr>
          <w:ilvl w:val="0"/>
          <w:numId w:val="0"/>
        </w:numPr>
        <w:suppressLineNumbers w:val="0"/>
        <w:ind w:firstLine="640" w:firstLineChars="200"/>
        <w:jc w:val="both"/>
        <w:rPr>
          <w:rFonts w:hint="default" w:ascii="Times New Roman" w:hAnsi="Times New Roman" w:eastAsia="楷体_GB2312" w:cs="Times New Roman"/>
          <w:kern w:val="2"/>
          <w:sz w:val="32"/>
          <w:szCs w:val="32"/>
          <w:lang w:val="en-US" w:eastAsia="zh-CN" w:bidi="ar-SA"/>
        </w:rPr>
      </w:pPr>
    </w:p>
    <w:p w14:paraId="05A2F9F8">
      <w:pPr>
        <w:keepNext w:val="0"/>
        <w:keepLines w:val="0"/>
        <w:widowControl/>
        <w:numPr>
          <w:ilvl w:val="0"/>
          <w:numId w:val="0"/>
        </w:numPr>
        <w:suppressLineNumbers w:val="0"/>
        <w:ind w:firstLine="640" w:firstLineChars="200"/>
        <w:jc w:val="both"/>
        <w:rPr>
          <w:rFonts w:hint="default" w:ascii="Times New Roman" w:hAnsi="Times New Roman" w:eastAsia="楷体_GB2312" w:cs="Times New Roman"/>
          <w:kern w:val="2"/>
          <w:sz w:val="32"/>
          <w:szCs w:val="32"/>
          <w:lang w:val="en-US" w:eastAsia="zh-CN" w:bidi="ar-SA"/>
        </w:rPr>
      </w:pPr>
    </w:p>
    <w:p w14:paraId="7895DCAE">
      <w:pPr>
        <w:keepNext w:val="0"/>
        <w:keepLines w:val="0"/>
        <w:widowControl/>
        <w:numPr>
          <w:ilvl w:val="0"/>
          <w:numId w:val="0"/>
        </w:numPr>
        <w:suppressLineNumbers w:val="0"/>
        <w:ind w:firstLine="640" w:firstLineChars="200"/>
        <w:jc w:val="both"/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kern w:val="2"/>
          <w:sz w:val="32"/>
          <w:szCs w:val="32"/>
          <w:lang w:val="en-US" w:eastAsia="zh-CN" w:bidi="ar-SA"/>
        </w:rPr>
        <w:t>（三）</w:t>
      </w: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>政府信息管理方面</w:t>
      </w:r>
    </w:p>
    <w:p w14:paraId="6B48FC07">
      <w:pPr>
        <w:keepNext w:val="0"/>
        <w:keepLines w:val="0"/>
        <w:widowControl/>
        <w:numPr>
          <w:ilvl w:val="0"/>
          <w:numId w:val="0"/>
        </w:numPr>
        <w:suppressLineNumbers w:val="0"/>
        <w:ind w:firstLine="640" w:firstLineChars="200"/>
        <w:jc w:val="both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动态更新政府信息主动公开目录，明确全年重点工作和责任分工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完善政府信息公开源头认定机制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对拟公开的政府信息依法依规做好保密审查，切实做到“涉密信息不上网、上网信息不涉密”。同时，健全完善工作机制，成立政务公开工作领导小组，明确主要负责人、直接负责人职责，设立专门政务公开联络员，负责信息采集、发布、综合协调等工作，多次召开专题工作会对政务公开工作进行调度，严格按照“谁提供、谁审核、谁负责”的原则，保障政务公开工作真实准确。</w:t>
      </w:r>
    </w:p>
    <w:p w14:paraId="66D9C0C2">
      <w:pPr>
        <w:keepNext w:val="0"/>
        <w:keepLines w:val="0"/>
        <w:widowControl/>
        <w:numPr>
          <w:ilvl w:val="0"/>
          <w:numId w:val="0"/>
        </w:numPr>
        <w:suppressLineNumbers w:val="0"/>
        <w:ind w:firstLine="640" w:firstLineChars="200"/>
        <w:jc w:val="both"/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kern w:val="2"/>
          <w:sz w:val="32"/>
          <w:szCs w:val="32"/>
          <w:lang w:val="en-US" w:eastAsia="zh-CN" w:bidi="ar-SA"/>
        </w:rPr>
        <w:t>（四）</w:t>
      </w: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>平台建设方面</w:t>
      </w:r>
    </w:p>
    <w:p w14:paraId="67443812">
      <w:pPr>
        <w:keepNext w:val="0"/>
        <w:keepLines w:val="0"/>
        <w:widowControl/>
        <w:numPr>
          <w:ilvl w:val="0"/>
          <w:numId w:val="0"/>
        </w:numPr>
        <w:suppressLineNumbers w:val="0"/>
        <w:jc w:val="both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根据县政府办公室工作部署，充分发挥政务新媒体推介宣传作用，截至目前，“多彩石桥”微信公众号关注人数4370余人，2023年发布、转发视频文章499条。</w:t>
      </w:r>
    </w:p>
    <w:p w14:paraId="510A0A10">
      <w:pPr>
        <w:keepNext w:val="0"/>
        <w:keepLines w:val="0"/>
        <w:widowControl/>
        <w:numPr>
          <w:ilvl w:val="0"/>
          <w:numId w:val="0"/>
        </w:numPr>
        <w:suppressLineNumbers w:val="0"/>
        <w:jc w:val="center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2E4CCC93">
      <w:pPr>
        <w:keepNext w:val="0"/>
        <w:keepLines w:val="0"/>
        <w:widowControl/>
        <w:numPr>
          <w:ilvl w:val="0"/>
          <w:numId w:val="0"/>
        </w:numPr>
        <w:suppressLineNumbers w:val="0"/>
        <w:jc w:val="center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4EEF9361">
      <w:pPr>
        <w:keepNext w:val="0"/>
        <w:keepLines w:val="0"/>
        <w:widowControl/>
        <w:numPr>
          <w:ilvl w:val="0"/>
          <w:numId w:val="0"/>
        </w:numPr>
        <w:suppressLineNumbers w:val="0"/>
        <w:jc w:val="center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711835</wp:posOffset>
            </wp:positionH>
            <wp:positionV relativeFrom="paragraph">
              <wp:posOffset>100330</wp:posOffset>
            </wp:positionV>
            <wp:extent cx="2868930" cy="1859280"/>
            <wp:effectExtent l="0" t="0" r="7620" b="7620"/>
            <wp:wrapNone/>
            <wp:docPr id="1" name="图片 1" descr="c2e16e320cba0da89975732901e877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2e16e320cba0da89975732901e877a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68930" cy="1859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A3D283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楷体_GB2312" w:cs="Times New Roman"/>
          <w:i w:val="0"/>
          <w:iCs w:val="0"/>
          <w:caps w:val="0"/>
          <w:color w:val="000000"/>
          <w:spacing w:val="0"/>
          <w:kern w:val="2"/>
          <w:sz w:val="32"/>
          <w:szCs w:val="32"/>
          <w:lang w:val="en-US" w:eastAsia="zh-CN" w:bidi="ar-SA"/>
        </w:rPr>
      </w:pPr>
    </w:p>
    <w:p w14:paraId="2AEE05A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楷体_GB2312" w:cs="Times New Roman"/>
          <w:i w:val="0"/>
          <w:iCs w:val="0"/>
          <w:caps w:val="0"/>
          <w:color w:val="000000"/>
          <w:spacing w:val="0"/>
          <w:kern w:val="2"/>
          <w:sz w:val="32"/>
          <w:szCs w:val="32"/>
          <w:lang w:val="en-US" w:eastAsia="zh-CN" w:bidi="ar-SA"/>
        </w:rPr>
      </w:pPr>
    </w:p>
    <w:p w14:paraId="611F9F3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楷体_GB2312" w:cs="Times New Roman"/>
          <w:i w:val="0"/>
          <w:iCs w:val="0"/>
          <w:caps w:val="0"/>
          <w:color w:val="000000"/>
          <w:spacing w:val="0"/>
          <w:kern w:val="2"/>
          <w:sz w:val="32"/>
          <w:szCs w:val="32"/>
          <w:lang w:val="en-US" w:eastAsia="zh-CN" w:bidi="ar-SA"/>
        </w:rPr>
      </w:pPr>
    </w:p>
    <w:p w14:paraId="7BD5727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楷体_GB2312" w:cs="Times New Roman"/>
          <w:i w:val="0"/>
          <w:iCs w:val="0"/>
          <w:caps w:val="0"/>
          <w:color w:val="000000"/>
          <w:spacing w:val="0"/>
          <w:kern w:val="2"/>
          <w:sz w:val="32"/>
          <w:szCs w:val="32"/>
          <w:lang w:val="en-US" w:eastAsia="zh-CN" w:bidi="ar-SA"/>
        </w:rPr>
      </w:pPr>
    </w:p>
    <w:p w14:paraId="0EC7731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楷体_GB2312" w:cs="Times New Roman"/>
          <w:i w:val="0"/>
          <w:iCs w:val="0"/>
          <w:caps w:val="0"/>
          <w:color w:val="000000"/>
          <w:spacing w:val="0"/>
          <w:kern w:val="2"/>
          <w:sz w:val="32"/>
          <w:szCs w:val="32"/>
          <w:lang w:val="en-US" w:eastAsia="zh-CN" w:bidi="ar-SA"/>
        </w:rPr>
      </w:pPr>
    </w:p>
    <w:p w14:paraId="5786AC7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楷体_GB2312" w:cs="Times New Roman"/>
          <w:i w:val="0"/>
          <w:iCs w:val="0"/>
          <w:caps w:val="0"/>
          <w:color w:val="000000"/>
          <w:spacing w:val="0"/>
          <w:kern w:val="2"/>
          <w:sz w:val="32"/>
          <w:szCs w:val="32"/>
          <w:lang w:val="en-US" w:eastAsia="zh-CN" w:bidi="ar-SA"/>
        </w:rPr>
      </w:pPr>
    </w:p>
    <w:p w14:paraId="0E78282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楷体_GB2312" w:cs="Times New Roman"/>
          <w:i w:val="0"/>
          <w:iCs w:val="0"/>
          <w:caps w:val="0"/>
          <w:color w:val="000000"/>
          <w:spacing w:val="0"/>
          <w:kern w:val="2"/>
          <w:sz w:val="32"/>
          <w:szCs w:val="32"/>
          <w:lang w:val="en-US" w:eastAsia="zh-CN" w:bidi="ar-SA"/>
        </w:rPr>
      </w:pPr>
    </w:p>
    <w:p w14:paraId="772FD38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楷体_GB2312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i w:val="0"/>
          <w:iCs w:val="0"/>
          <w:caps w:val="0"/>
          <w:color w:val="000000"/>
          <w:spacing w:val="0"/>
          <w:kern w:val="2"/>
          <w:sz w:val="32"/>
          <w:szCs w:val="32"/>
          <w:lang w:val="en-US" w:eastAsia="zh-CN" w:bidi="ar-SA"/>
        </w:rPr>
        <w:t>（五）</w:t>
      </w:r>
      <w:r>
        <w:rPr>
          <w:rFonts w:hint="default" w:ascii="Times New Roman" w:hAnsi="Times New Roman" w:eastAsia="楷体_GB2312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监督保障方面</w:t>
      </w:r>
    </w:p>
    <w:p w14:paraId="338C9B07">
      <w:pPr>
        <w:keepNext w:val="0"/>
        <w:keepLines w:val="0"/>
        <w:widowControl/>
        <w:suppressLineNumbers w:val="0"/>
        <w:ind w:firstLine="640"/>
        <w:jc w:val="both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调整政务公开工作领导小组，明确主要负责同志对政务公开工作负总责，各科室确定一名政务公开工作联络员，定期会商，责任到人。制定2023年政务公开培训计划、政府开放日活动方案，全年开展专题培训2次，组织开展政府开放日活动2次。</w:t>
      </w:r>
    </w:p>
    <w:p w14:paraId="4E121206">
      <w:pPr>
        <w:keepNext w:val="0"/>
        <w:keepLines w:val="0"/>
        <w:widowControl/>
        <w:numPr>
          <w:ilvl w:val="0"/>
          <w:numId w:val="0"/>
        </w:numPr>
        <w:suppressLineNumbers w:val="0"/>
        <w:ind w:firstLine="640" w:firstLineChars="0"/>
        <w:jc w:val="both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  <w:t>二、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主动公开政府信息情况</w:t>
      </w:r>
    </w:p>
    <w:p w14:paraId="5DB206F8">
      <w:pPr>
        <w:keepNext w:val="0"/>
        <w:keepLines w:val="0"/>
        <w:widowControl/>
        <w:numPr>
          <w:ilvl w:val="0"/>
          <w:numId w:val="0"/>
        </w:numPr>
        <w:suppressLineNumbers w:val="0"/>
        <w:ind w:firstLine="263" w:firstLineChars="0"/>
        <w:jc w:val="both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</w:p>
    <w:tbl>
      <w:tblPr>
        <w:tblStyle w:val="3"/>
        <w:tblW w:w="974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435"/>
        <w:gridCol w:w="2435"/>
        <w:gridCol w:w="2435"/>
      </w:tblGrid>
      <w:tr w14:paraId="36A9EA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47DA728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第二十条第（一）项</w:t>
            </w:r>
          </w:p>
        </w:tc>
      </w:tr>
      <w:tr w14:paraId="4B35EE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451542B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E3EADC7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本年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制发件数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A90DCD2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本年废止件数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8879869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现行有效件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数</w:t>
            </w:r>
          </w:p>
        </w:tc>
      </w:tr>
      <w:tr w14:paraId="4D0609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91DEACC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规章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676C308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9C98693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7C52C03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Cs w:val="21"/>
                <w:lang w:val="en-US" w:eastAsia="zh-CN"/>
              </w:rPr>
              <w:t>0</w:t>
            </w:r>
          </w:p>
        </w:tc>
      </w:tr>
      <w:tr w14:paraId="617B3F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507E3FF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行政规范性文件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F5CF671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9D3DDB1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1166824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Cs w:val="21"/>
                <w:lang w:val="en-US" w:eastAsia="zh-CN"/>
              </w:rPr>
              <w:t>0</w:t>
            </w:r>
          </w:p>
        </w:tc>
      </w:tr>
      <w:tr w14:paraId="40B6D8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62042C1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第二十条第（五）项</w:t>
            </w:r>
          </w:p>
        </w:tc>
      </w:tr>
      <w:tr w14:paraId="625F336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F894F6B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7F447EB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本年处理决定数量</w:t>
            </w:r>
          </w:p>
        </w:tc>
      </w:tr>
      <w:tr w14:paraId="1CAB3FC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FFCA653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行政许可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4FCA5CD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Cs w:val="21"/>
                <w:lang w:val="en-US" w:eastAsia="zh-CN"/>
              </w:rPr>
              <w:t>0</w:t>
            </w:r>
          </w:p>
        </w:tc>
      </w:tr>
      <w:tr w14:paraId="49A8BB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21A0778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第二十条第（六）项</w:t>
            </w:r>
          </w:p>
        </w:tc>
      </w:tr>
      <w:tr w14:paraId="559B64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E3E4206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47CFBF9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本年处理决定数量</w:t>
            </w:r>
          </w:p>
        </w:tc>
      </w:tr>
      <w:tr w14:paraId="278363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367C653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行政处罚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95CF300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 w14:paraId="668AB6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203B296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行政强制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7120FD7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 w14:paraId="514847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D7CD93D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第二十条第（八）项</w:t>
            </w:r>
          </w:p>
        </w:tc>
      </w:tr>
      <w:tr w14:paraId="7DAB606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D964503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8BCDEDA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本年收费金额（单位：万元）</w:t>
            </w:r>
          </w:p>
        </w:tc>
      </w:tr>
      <w:tr w14:paraId="698DB8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14176F2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行政事业性收费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BE96E2F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0</w:t>
            </w:r>
          </w:p>
        </w:tc>
      </w:tr>
    </w:tbl>
    <w:p w14:paraId="74FB53AD">
      <w:pPr>
        <w:keepNext w:val="0"/>
        <w:keepLines w:val="0"/>
        <w:widowControl/>
        <w:numPr>
          <w:ilvl w:val="0"/>
          <w:numId w:val="0"/>
        </w:numPr>
        <w:suppressLineNumbers w:val="0"/>
        <w:ind w:firstLine="640" w:firstLineChars="200"/>
        <w:jc w:val="left"/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</w:pPr>
    </w:p>
    <w:p w14:paraId="6F79B0B2">
      <w:pPr>
        <w:keepNext w:val="0"/>
        <w:keepLines w:val="0"/>
        <w:widowControl/>
        <w:numPr>
          <w:ilvl w:val="0"/>
          <w:numId w:val="0"/>
        </w:numPr>
        <w:suppressLineNumbers w:val="0"/>
        <w:ind w:firstLine="640" w:firstLineChars="200"/>
        <w:jc w:val="left"/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</w:pPr>
    </w:p>
    <w:p w14:paraId="689EBB2D">
      <w:pPr>
        <w:keepNext w:val="0"/>
        <w:keepLines w:val="0"/>
        <w:widowControl/>
        <w:numPr>
          <w:ilvl w:val="0"/>
          <w:numId w:val="0"/>
        </w:numPr>
        <w:suppressLineNumbers w:val="0"/>
        <w:ind w:firstLine="640" w:firstLineChars="200"/>
        <w:jc w:val="left"/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</w:pPr>
    </w:p>
    <w:p w14:paraId="2202135D">
      <w:pPr>
        <w:keepNext w:val="0"/>
        <w:keepLines w:val="0"/>
        <w:widowControl/>
        <w:numPr>
          <w:ilvl w:val="0"/>
          <w:numId w:val="0"/>
        </w:numPr>
        <w:suppressLineNumbers w:val="0"/>
        <w:ind w:firstLine="640" w:firstLineChars="200"/>
        <w:jc w:val="left"/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</w:pPr>
    </w:p>
    <w:p w14:paraId="28D26B04">
      <w:pPr>
        <w:keepNext w:val="0"/>
        <w:keepLines w:val="0"/>
        <w:widowControl/>
        <w:numPr>
          <w:ilvl w:val="0"/>
          <w:numId w:val="0"/>
        </w:numPr>
        <w:suppressLineNumbers w:val="0"/>
        <w:ind w:firstLine="640" w:firstLineChars="200"/>
        <w:jc w:val="left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  <w:t>三、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收到和处理政府信息公开申请情况</w:t>
      </w:r>
    </w:p>
    <w:p w14:paraId="75053ACA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</w:p>
    <w:tbl>
      <w:tblPr>
        <w:tblStyle w:val="3"/>
        <w:tblW w:w="974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8"/>
        <w:gridCol w:w="943"/>
        <w:gridCol w:w="3220"/>
        <w:gridCol w:w="688"/>
        <w:gridCol w:w="688"/>
        <w:gridCol w:w="688"/>
        <w:gridCol w:w="688"/>
        <w:gridCol w:w="688"/>
        <w:gridCol w:w="688"/>
        <w:gridCol w:w="689"/>
      </w:tblGrid>
      <w:tr w14:paraId="793CDC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886B76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0"/>
                <w:szCs w:val="20"/>
              </w:rPr>
              <w:t>（本列数据的勾稽关系为：第一项加第二项之和，等于第三项加第四项之和）</w:t>
            </w:r>
          </w:p>
        </w:tc>
        <w:tc>
          <w:tcPr>
            <w:tcW w:w="4817" w:type="dxa"/>
            <w:gridSpan w:val="7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5F78105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申请人情况</w:t>
            </w:r>
          </w:p>
        </w:tc>
      </w:tr>
      <w:tr w14:paraId="44D829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vMerge w:val="continue"/>
            <w:vAlign w:val="center"/>
          </w:tcPr>
          <w:p w14:paraId="3AED0A09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688" w:type="dxa"/>
            <w:vMerge w:val="restar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4E73413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自然人</w:t>
            </w:r>
          </w:p>
        </w:tc>
        <w:tc>
          <w:tcPr>
            <w:tcW w:w="3440" w:type="dxa"/>
            <w:gridSpan w:val="5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4E4B24B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法人或其他组织</w:t>
            </w:r>
          </w:p>
        </w:tc>
        <w:tc>
          <w:tcPr>
            <w:tcW w:w="689" w:type="dxa"/>
            <w:vMerge w:val="restar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4B20959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总计</w:t>
            </w:r>
          </w:p>
        </w:tc>
      </w:tr>
      <w:tr w14:paraId="4386B4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vMerge w:val="continue"/>
            <w:vAlign w:val="center"/>
          </w:tcPr>
          <w:p w14:paraId="7E660092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688" w:type="dxa"/>
            <w:vMerge w:val="continue"/>
            <w:vAlign w:val="center"/>
          </w:tcPr>
          <w:p w14:paraId="17A38059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688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C82A6A5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商业</w:t>
            </w:r>
          </w:p>
          <w:p w14:paraId="00BC9894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企业</w:t>
            </w:r>
          </w:p>
        </w:tc>
        <w:tc>
          <w:tcPr>
            <w:tcW w:w="688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22532A3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科研</w:t>
            </w:r>
          </w:p>
          <w:p w14:paraId="51983B83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机构</w:t>
            </w:r>
          </w:p>
        </w:tc>
        <w:tc>
          <w:tcPr>
            <w:tcW w:w="688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301B614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社会公益组织</w:t>
            </w:r>
          </w:p>
        </w:tc>
        <w:tc>
          <w:tcPr>
            <w:tcW w:w="688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1470AF5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法律服务机构</w:t>
            </w:r>
          </w:p>
        </w:tc>
        <w:tc>
          <w:tcPr>
            <w:tcW w:w="688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7C2EAB0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其他</w:t>
            </w:r>
          </w:p>
        </w:tc>
        <w:tc>
          <w:tcPr>
            <w:tcW w:w="689" w:type="dxa"/>
            <w:vMerge w:val="continue"/>
            <w:vAlign w:val="center"/>
          </w:tcPr>
          <w:p w14:paraId="1ADDABE5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</w:tr>
      <w:tr w14:paraId="4BE676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B65152A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一、本年新收政府信息公开申请数量</w:t>
            </w:r>
          </w:p>
        </w:tc>
        <w:tc>
          <w:tcPr>
            <w:tcW w:w="688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BCB3DAC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688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0AC884A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688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1BE5D65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0C7958C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688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7EE3832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688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B42F093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689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29E4006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1</w:t>
            </w:r>
          </w:p>
        </w:tc>
      </w:tr>
      <w:tr w14:paraId="1C3E88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303A17E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二、上年结转政府信息公开申请数量</w:t>
            </w:r>
          </w:p>
        </w:tc>
        <w:tc>
          <w:tcPr>
            <w:tcW w:w="688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0CD03E8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688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1785461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6CCF9A8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DE9B3B7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9D52758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688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ADA8075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689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E4EBD9B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 w14:paraId="772B08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1CDDEDA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三、本年度办理结果</w:t>
            </w:r>
          </w:p>
        </w:tc>
        <w:tc>
          <w:tcPr>
            <w:tcW w:w="4163" w:type="dxa"/>
            <w:gridSpan w:val="2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029B21C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（一）予以公开</w:t>
            </w:r>
          </w:p>
        </w:tc>
        <w:tc>
          <w:tcPr>
            <w:tcW w:w="688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F0CCED9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1898150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5C368BB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688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0A12B4B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688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B773A71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688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C192FF5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9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08D1CCB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0</w:t>
            </w:r>
          </w:p>
        </w:tc>
      </w:tr>
      <w:tr w14:paraId="5FD357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vAlign w:val="center"/>
          </w:tcPr>
          <w:p w14:paraId="23B16164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4163" w:type="dxa"/>
            <w:gridSpan w:val="2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4C79B02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（二）部分公开</w:t>
            </w:r>
            <w:r>
              <w:rPr>
                <w:rFonts w:hint="default" w:ascii="Times New Roman" w:hAnsi="Times New Roman" w:eastAsia="楷体" w:cs="Times New Roman"/>
                <w:kern w:val="0"/>
                <w:sz w:val="20"/>
                <w:szCs w:val="20"/>
              </w:rPr>
              <w:t>（区分处理的，只计这一情形，不计其他情形）</w:t>
            </w:r>
          </w:p>
        </w:tc>
        <w:tc>
          <w:tcPr>
            <w:tcW w:w="688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A15E54C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E543300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688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0701460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142448A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A5FAD8A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688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CFB0917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9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0E6925A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</w:p>
        </w:tc>
      </w:tr>
      <w:tr w14:paraId="14F06C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vAlign w:val="center"/>
          </w:tcPr>
          <w:p w14:paraId="5B7F8C12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943" w:type="dxa"/>
            <w:vMerge w:val="restar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E8C5EC1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（三）不予公开</w:t>
            </w:r>
          </w:p>
        </w:tc>
        <w:tc>
          <w:tcPr>
            <w:tcW w:w="3220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32E9EEF8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1.属于国家秘密</w:t>
            </w:r>
          </w:p>
        </w:tc>
        <w:tc>
          <w:tcPr>
            <w:tcW w:w="688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EF483B4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688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2ACDD38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688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9E6AF45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7E66BEB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99B7E61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754E2FD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689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A95FD6A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</w:p>
        </w:tc>
      </w:tr>
      <w:tr w14:paraId="0E34F9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vAlign w:val="center"/>
          </w:tcPr>
          <w:p w14:paraId="3B262FC4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vAlign w:val="center"/>
          </w:tcPr>
          <w:p w14:paraId="0ACF9D2F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3220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483A6EC0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2.其他法律行政法规禁止公开</w:t>
            </w:r>
          </w:p>
        </w:tc>
        <w:tc>
          <w:tcPr>
            <w:tcW w:w="688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EB14DCB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9947309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9BDCE2F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646AC11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688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970E060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688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B206769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689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EF1773E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</w:p>
        </w:tc>
      </w:tr>
      <w:tr w14:paraId="3ED6E7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68" w:type="dxa"/>
            <w:vMerge w:val="continue"/>
            <w:vAlign w:val="center"/>
          </w:tcPr>
          <w:p w14:paraId="52ED16E8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vAlign w:val="center"/>
          </w:tcPr>
          <w:p w14:paraId="0B572C74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3220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34BB8FA2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3.危及“三安全一稳定”</w:t>
            </w:r>
          </w:p>
        </w:tc>
        <w:tc>
          <w:tcPr>
            <w:tcW w:w="688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C5BBF97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299C99C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688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61AD084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688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554EF8A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44FDB3B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243A585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689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1A7FA0B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 w14:paraId="1C0518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vAlign w:val="center"/>
          </w:tcPr>
          <w:p w14:paraId="28F25F6B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vAlign w:val="center"/>
          </w:tcPr>
          <w:p w14:paraId="0C3D87E5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3220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01746289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4.保护第三方合法权益</w:t>
            </w:r>
          </w:p>
        </w:tc>
        <w:tc>
          <w:tcPr>
            <w:tcW w:w="688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530A3D3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E0AA11C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688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13E778C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688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67C8416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B4B95B0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D23A81A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689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7088D95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 w14:paraId="64CDDE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vAlign w:val="center"/>
          </w:tcPr>
          <w:p w14:paraId="3BDD509D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vAlign w:val="center"/>
          </w:tcPr>
          <w:p w14:paraId="4FA6AF88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3220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21C54A5B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5.属于三类内部事务信息</w:t>
            </w:r>
          </w:p>
        </w:tc>
        <w:tc>
          <w:tcPr>
            <w:tcW w:w="688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8ACB1C7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688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141B643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688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358483A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688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E645A88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688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5561519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688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F76E86C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689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8B776B5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</w:p>
        </w:tc>
      </w:tr>
      <w:tr w14:paraId="7AE19A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vAlign w:val="center"/>
          </w:tcPr>
          <w:p w14:paraId="7B4D5723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vAlign w:val="center"/>
          </w:tcPr>
          <w:p w14:paraId="43C3982D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3220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3B109C2A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6.属于四类过程性信息</w:t>
            </w:r>
          </w:p>
        </w:tc>
        <w:tc>
          <w:tcPr>
            <w:tcW w:w="688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747DB6F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688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AF0A797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41DB71A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688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F1A6B3E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688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C431054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2A86BE7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689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DB40C15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</w:p>
        </w:tc>
      </w:tr>
      <w:tr w14:paraId="0A49BB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vAlign w:val="center"/>
          </w:tcPr>
          <w:p w14:paraId="4CE8AF71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vAlign w:val="center"/>
          </w:tcPr>
          <w:p w14:paraId="0BE6DD8C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3220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3349670A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7.属于行政执法案卷</w:t>
            </w:r>
          </w:p>
        </w:tc>
        <w:tc>
          <w:tcPr>
            <w:tcW w:w="688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0B97703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C1EA6FB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8BED0EB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688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18851C4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688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556449D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688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C43AAB1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689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6B7C98F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 w14:paraId="664103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vAlign w:val="center"/>
          </w:tcPr>
          <w:p w14:paraId="07EB6C07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vAlign w:val="center"/>
          </w:tcPr>
          <w:p w14:paraId="7112A0C0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3220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168B158D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8.属于行政查询事项</w:t>
            </w:r>
          </w:p>
        </w:tc>
        <w:tc>
          <w:tcPr>
            <w:tcW w:w="688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15461AC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688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75B9CA4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03D45BB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53C3EC2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7EC584D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67A23EC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689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50ED068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</w:p>
        </w:tc>
      </w:tr>
      <w:tr w14:paraId="7529FC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vAlign w:val="center"/>
          </w:tcPr>
          <w:p w14:paraId="7DC496C5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943" w:type="dxa"/>
            <w:vMerge w:val="restar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3B535E1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（四）无法提供</w:t>
            </w:r>
          </w:p>
        </w:tc>
        <w:tc>
          <w:tcPr>
            <w:tcW w:w="3220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7C39C41C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1.本机关不掌握相关政府信息</w:t>
            </w:r>
          </w:p>
        </w:tc>
        <w:tc>
          <w:tcPr>
            <w:tcW w:w="688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35F2BB8"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688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9D0508B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688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E96AFBE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688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12FE6DC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688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E05369D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5CE6B44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689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1C1603A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1</w:t>
            </w:r>
          </w:p>
        </w:tc>
      </w:tr>
      <w:tr w14:paraId="10C088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vAlign w:val="center"/>
          </w:tcPr>
          <w:p w14:paraId="1F0E91EE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vAlign w:val="center"/>
          </w:tcPr>
          <w:p w14:paraId="49E885D9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3220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39A96C7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2.没有现成信息需要另行制作</w:t>
            </w:r>
          </w:p>
        </w:tc>
        <w:tc>
          <w:tcPr>
            <w:tcW w:w="688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08D5698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CDB9F42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688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754A381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0DC9B21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688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9DEA916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9DCB09E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9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21B9DF0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</w:p>
        </w:tc>
      </w:tr>
      <w:tr w14:paraId="0114FE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vAlign w:val="center"/>
          </w:tcPr>
          <w:p w14:paraId="25B09D3C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vAlign w:val="center"/>
          </w:tcPr>
          <w:p w14:paraId="3DA74BA8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3220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3C4C49D7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3.补正后申请内容仍不明确</w:t>
            </w:r>
          </w:p>
        </w:tc>
        <w:tc>
          <w:tcPr>
            <w:tcW w:w="688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7A479A1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5C056CD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79736CF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688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5F712D5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82E81E4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688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A82AB95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689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F28D7B4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</w:p>
        </w:tc>
      </w:tr>
      <w:tr w14:paraId="15CE03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vAlign w:val="center"/>
          </w:tcPr>
          <w:p w14:paraId="1B10229A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943" w:type="dxa"/>
            <w:vMerge w:val="restar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AEC5860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（五）不予处理</w:t>
            </w:r>
          </w:p>
        </w:tc>
        <w:tc>
          <w:tcPr>
            <w:tcW w:w="3220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39A274AB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1.信访举报投诉类申请</w:t>
            </w:r>
          </w:p>
        </w:tc>
        <w:tc>
          <w:tcPr>
            <w:tcW w:w="688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B32AC4D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688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69259EB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3E20AE4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688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322D65B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688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AAD141E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84CA1A9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689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A67B14F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</w:p>
        </w:tc>
      </w:tr>
      <w:tr w14:paraId="0366B9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vAlign w:val="center"/>
          </w:tcPr>
          <w:p w14:paraId="3B66066F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vAlign w:val="center"/>
          </w:tcPr>
          <w:p w14:paraId="511158BC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3220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28160589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2.重复申请</w:t>
            </w:r>
          </w:p>
        </w:tc>
        <w:tc>
          <w:tcPr>
            <w:tcW w:w="688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CC5BB87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688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303C62D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3F31DD9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51414B3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688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AE3C4FD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688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593377F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689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BD7813A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 w14:paraId="60E7E2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vAlign w:val="center"/>
          </w:tcPr>
          <w:p w14:paraId="722C8051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vAlign w:val="center"/>
          </w:tcPr>
          <w:p w14:paraId="20CE1486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3220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2108DBFA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3.要求提供公开出版物</w:t>
            </w:r>
          </w:p>
        </w:tc>
        <w:tc>
          <w:tcPr>
            <w:tcW w:w="688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1285218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E534715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688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DB0DC32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5706419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688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E59E7B4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688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4A48C4F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689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825CF4A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</w:p>
        </w:tc>
      </w:tr>
      <w:tr w14:paraId="6DC01E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vAlign w:val="center"/>
          </w:tcPr>
          <w:p w14:paraId="1C01EF9E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vAlign w:val="center"/>
          </w:tcPr>
          <w:p w14:paraId="1B65D1F0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3220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28AC55DB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4.无正当理由大量反复申请</w:t>
            </w:r>
          </w:p>
        </w:tc>
        <w:tc>
          <w:tcPr>
            <w:tcW w:w="688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C5B3838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688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1BD2398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A89EF79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688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3DEEA7A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688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0C59B79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688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32190A7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689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E2A2F55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</w:p>
        </w:tc>
      </w:tr>
      <w:tr w14:paraId="1D2C20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68" w:type="dxa"/>
            <w:vMerge w:val="continue"/>
            <w:vAlign w:val="center"/>
          </w:tcPr>
          <w:p w14:paraId="4830C6F8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vAlign w:val="center"/>
          </w:tcPr>
          <w:p w14:paraId="298F8EE9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3220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95E88E8">
            <w:pPr>
              <w:widowControl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5.要求行政机关确认或重新出具已获取信息</w:t>
            </w:r>
          </w:p>
        </w:tc>
        <w:tc>
          <w:tcPr>
            <w:tcW w:w="688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859BBB9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688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F61B454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688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D043A39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0AF3191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8F6492E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44CE325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689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489FB47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</w:p>
        </w:tc>
      </w:tr>
      <w:tr w14:paraId="2204A1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vAlign w:val="center"/>
          </w:tcPr>
          <w:p w14:paraId="17A9FBE3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943" w:type="dxa"/>
            <w:vMerge w:val="restar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65B82CB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（六）其他处理</w:t>
            </w:r>
          </w:p>
        </w:tc>
        <w:tc>
          <w:tcPr>
            <w:tcW w:w="3220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2603DB8">
            <w:pPr>
              <w:widowControl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1.申请人无正当理由逾期不补正、行政机关不再处理其政府信息公开申请</w:t>
            </w:r>
          </w:p>
        </w:tc>
        <w:tc>
          <w:tcPr>
            <w:tcW w:w="688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50B9C8A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EF0CE7B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850CF23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688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3C5C446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688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0E655A3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688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C1140BF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9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76ED909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</w:p>
          <w:p w14:paraId="07B9C578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0</w:t>
            </w:r>
          </w:p>
        </w:tc>
      </w:tr>
      <w:tr w14:paraId="6AC8A1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vAlign w:val="center"/>
          </w:tcPr>
          <w:p w14:paraId="5D226B90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vAlign w:val="center"/>
          </w:tcPr>
          <w:p w14:paraId="2AAB9084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3220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A1C5CB2">
            <w:pPr>
              <w:widowControl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2.申请人逾期未按收费通知要求缴纳费用、行政机关不再处理其政府信息公开申请</w:t>
            </w:r>
          </w:p>
        </w:tc>
        <w:tc>
          <w:tcPr>
            <w:tcW w:w="688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ECB8E39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688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21D44B1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688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A8D9467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11A829D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A256182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688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2E29D5E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9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2699645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</w:p>
        </w:tc>
      </w:tr>
      <w:tr w14:paraId="23DC07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vAlign w:val="center"/>
          </w:tcPr>
          <w:p w14:paraId="3CFBEA60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vAlign w:val="center"/>
          </w:tcPr>
          <w:p w14:paraId="0F26AAB3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3220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011F5D0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3.其他</w:t>
            </w:r>
          </w:p>
        </w:tc>
        <w:tc>
          <w:tcPr>
            <w:tcW w:w="688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979D398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E3C95C1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688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5823CE9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688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82AE346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688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09FA2B6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688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BB8C0E1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9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2E65502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</w:p>
        </w:tc>
      </w:tr>
      <w:tr w14:paraId="4CB9DE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vAlign w:val="center"/>
          </w:tcPr>
          <w:p w14:paraId="31D081CD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4163" w:type="dxa"/>
            <w:gridSpan w:val="2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27C8208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（七）总计</w:t>
            </w:r>
          </w:p>
        </w:tc>
        <w:tc>
          <w:tcPr>
            <w:tcW w:w="688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34E8A7B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688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F7D5223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36C0AEF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688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2E58A93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688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EBB7AFD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5665F72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689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270F06C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1</w:t>
            </w:r>
          </w:p>
        </w:tc>
      </w:tr>
      <w:tr w14:paraId="3F8239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A64C33D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四、结转下年度继续办理</w:t>
            </w:r>
          </w:p>
        </w:tc>
        <w:tc>
          <w:tcPr>
            <w:tcW w:w="688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20D5F66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D0521A3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688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01ED892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688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4798655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4E11D76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688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F77162D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689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04D6FEC">
            <w:pPr>
              <w:widowControl/>
              <w:ind w:firstLine="240" w:firstLineChars="100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0</w:t>
            </w:r>
          </w:p>
        </w:tc>
      </w:tr>
    </w:tbl>
    <w:p w14:paraId="469560C8">
      <w:pPr>
        <w:keepNext w:val="0"/>
        <w:keepLines w:val="0"/>
        <w:widowControl/>
        <w:numPr>
          <w:ilvl w:val="0"/>
          <w:numId w:val="0"/>
        </w:numPr>
        <w:suppressLineNumbers w:val="0"/>
        <w:ind w:left="0" w:leftChars="0" w:firstLine="640" w:firstLineChars="200"/>
        <w:jc w:val="left"/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</w:pPr>
    </w:p>
    <w:p w14:paraId="4390F0F4">
      <w:pPr>
        <w:keepNext w:val="0"/>
        <w:keepLines w:val="0"/>
        <w:widowControl/>
        <w:numPr>
          <w:ilvl w:val="0"/>
          <w:numId w:val="0"/>
        </w:numPr>
        <w:suppressLineNumbers w:val="0"/>
        <w:ind w:left="0" w:leftChars="0" w:firstLine="640" w:firstLineChars="200"/>
        <w:jc w:val="left"/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  <w:t>四、政府信息公开行政复议、行政诉讼情况</w:t>
      </w:r>
    </w:p>
    <w:p w14:paraId="2345C5AD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</w:pPr>
    </w:p>
    <w:tbl>
      <w:tblPr>
        <w:tblStyle w:val="3"/>
        <w:tblW w:w="9748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9"/>
        <w:gridCol w:w="649"/>
        <w:gridCol w:w="649"/>
        <w:gridCol w:w="649"/>
        <w:gridCol w:w="649"/>
        <w:gridCol w:w="649"/>
        <w:gridCol w:w="649"/>
        <w:gridCol w:w="650"/>
        <w:gridCol w:w="650"/>
        <w:gridCol w:w="650"/>
        <w:gridCol w:w="651"/>
        <w:gridCol w:w="651"/>
        <w:gridCol w:w="651"/>
        <w:gridCol w:w="651"/>
        <w:gridCol w:w="651"/>
      </w:tblGrid>
      <w:tr w14:paraId="647FDA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24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9407D4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行政复议</w:t>
            </w:r>
          </w:p>
        </w:tc>
        <w:tc>
          <w:tcPr>
            <w:tcW w:w="6503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432E7A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行政诉讼</w:t>
            </w:r>
          </w:p>
        </w:tc>
      </w:tr>
      <w:tr w14:paraId="16A518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49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A1767E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49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7188B7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结果</w:t>
            </w:r>
          </w:p>
          <w:p w14:paraId="460E152E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纠正</w:t>
            </w:r>
          </w:p>
        </w:tc>
        <w:tc>
          <w:tcPr>
            <w:tcW w:w="649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84DB12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其他</w:t>
            </w:r>
          </w:p>
          <w:p w14:paraId="71132621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结果</w:t>
            </w:r>
          </w:p>
        </w:tc>
        <w:tc>
          <w:tcPr>
            <w:tcW w:w="649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66066B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尚未</w:t>
            </w:r>
          </w:p>
          <w:p w14:paraId="2E792D8D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审结</w:t>
            </w:r>
          </w:p>
        </w:tc>
        <w:tc>
          <w:tcPr>
            <w:tcW w:w="649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1F42E2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总计</w:t>
            </w:r>
          </w:p>
        </w:tc>
        <w:tc>
          <w:tcPr>
            <w:tcW w:w="324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AF3B9D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未经复议直接起诉</w:t>
            </w:r>
          </w:p>
        </w:tc>
        <w:tc>
          <w:tcPr>
            <w:tcW w:w="325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81541C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复议后起诉</w:t>
            </w:r>
          </w:p>
        </w:tc>
      </w:tr>
      <w:tr w14:paraId="673E2C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49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CAA78AA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649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FCEE0A9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64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C08F5D7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64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7F11107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64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42465F5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4EC5D9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结果</w:t>
            </w:r>
          </w:p>
          <w:p w14:paraId="309A2D57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维持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EF70D4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结果</w:t>
            </w:r>
          </w:p>
          <w:p w14:paraId="2C2B8936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F7AD7C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其他</w:t>
            </w:r>
          </w:p>
          <w:p w14:paraId="771190EE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结果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D6A76A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尚未</w:t>
            </w:r>
          </w:p>
          <w:p w14:paraId="0B70CFA9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审结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B932C7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总计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0C2EE6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结果</w:t>
            </w:r>
          </w:p>
          <w:p w14:paraId="224E2683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维持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8EE93E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结果</w:t>
            </w:r>
          </w:p>
          <w:p w14:paraId="56B916F0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纠正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25C74F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其他</w:t>
            </w:r>
          </w:p>
          <w:p w14:paraId="27F5342F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结果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333061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尚未</w:t>
            </w:r>
          </w:p>
          <w:p w14:paraId="14C013BD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审结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855CAD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总计</w:t>
            </w:r>
          </w:p>
        </w:tc>
      </w:tr>
      <w:tr w14:paraId="4EEDAB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022F6C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091543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DA7C04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FCC368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F732CD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A9C2F0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87F1CD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21D1A4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42E991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CFA361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C295B0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93E92B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0F5BAC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BB5609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1824EE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</w:tbl>
    <w:p w14:paraId="46F07085">
      <w:pPr>
        <w:keepNext w:val="0"/>
        <w:keepLines w:val="0"/>
        <w:widowControl/>
        <w:numPr>
          <w:ilvl w:val="0"/>
          <w:numId w:val="0"/>
        </w:numPr>
        <w:suppressLineNumbers w:val="0"/>
        <w:ind w:firstLine="640" w:firstLineChars="200"/>
        <w:jc w:val="both"/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</w:pPr>
    </w:p>
    <w:p w14:paraId="7685F494">
      <w:pPr>
        <w:keepNext w:val="0"/>
        <w:keepLines w:val="0"/>
        <w:widowControl/>
        <w:numPr>
          <w:ilvl w:val="0"/>
          <w:numId w:val="0"/>
        </w:numPr>
        <w:suppressLineNumbers w:val="0"/>
        <w:ind w:firstLine="640" w:firstLineChars="200"/>
        <w:jc w:val="both"/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  <w:t>五、存在的主要问题及改进情况</w:t>
      </w:r>
      <w:bookmarkStart w:id="0" w:name="_GoBack"/>
      <w:bookmarkEnd w:id="0"/>
    </w:p>
    <w:p w14:paraId="118732F7">
      <w:pPr>
        <w:keepNext w:val="0"/>
        <w:keepLines w:val="0"/>
        <w:widowControl/>
        <w:numPr>
          <w:ilvl w:val="0"/>
          <w:numId w:val="0"/>
        </w:numPr>
        <w:suppressLineNumbers w:val="0"/>
        <w:ind w:firstLine="640" w:firstLineChars="200"/>
        <w:jc w:val="both"/>
        <w:rPr>
          <w:rFonts w:hint="eastAsia" w:ascii="楷体_GB2312" w:hAnsi="楷体_GB2312" w:eastAsia="楷体_GB2312" w:cs="楷体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 w:val="0"/>
          <w:bCs w:val="0"/>
          <w:kern w:val="2"/>
          <w:sz w:val="32"/>
          <w:szCs w:val="32"/>
          <w:lang w:val="en-US" w:eastAsia="zh-CN" w:bidi="ar-SA"/>
        </w:rPr>
        <w:t>（一）存在的主要问题</w:t>
      </w:r>
    </w:p>
    <w:p w14:paraId="264A77BB">
      <w:pPr>
        <w:keepNext w:val="0"/>
        <w:keepLines w:val="0"/>
        <w:widowControl/>
        <w:numPr>
          <w:ilvl w:val="0"/>
          <w:numId w:val="0"/>
        </w:numPr>
        <w:suppressLineNumbers w:val="0"/>
        <w:ind w:firstLine="640" w:firstLineChars="200"/>
        <w:jc w:val="both"/>
        <w:rPr>
          <w:rFonts w:hint="eastAsia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  <w:t>1.</w:t>
      </w:r>
      <w:r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  <w:t>信息创新度不够，缺乏特色信息，发布的个别内容格式存在错误</w:t>
      </w:r>
      <w:r>
        <w:rPr>
          <w:rFonts w:hint="eastAsia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  <w:t>。</w:t>
      </w:r>
    </w:p>
    <w:p w14:paraId="21C29EF0">
      <w:pPr>
        <w:keepNext w:val="0"/>
        <w:keepLines w:val="0"/>
        <w:widowControl/>
        <w:numPr>
          <w:ilvl w:val="0"/>
          <w:numId w:val="0"/>
        </w:numPr>
        <w:suppressLineNumbers w:val="0"/>
        <w:ind w:firstLine="640" w:firstLineChars="200"/>
        <w:jc w:val="both"/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  <w:t>2.</w:t>
      </w:r>
      <w:r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  <w:t>信息广度不够，未能完全满足群众期待。</w:t>
      </w:r>
    </w:p>
    <w:p w14:paraId="1FC8C394">
      <w:pPr>
        <w:keepNext w:val="0"/>
        <w:keepLines w:val="0"/>
        <w:widowControl/>
        <w:numPr>
          <w:ilvl w:val="0"/>
          <w:numId w:val="0"/>
        </w:numPr>
        <w:suppressLineNumbers w:val="0"/>
        <w:ind w:firstLine="640" w:firstLineChars="200"/>
        <w:jc w:val="both"/>
        <w:rPr>
          <w:rFonts w:hint="default" w:ascii="楷体_GB2312" w:hAnsi="楷体_GB2312" w:eastAsia="楷体_GB2312" w:cs="楷体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 w:val="0"/>
          <w:bCs w:val="0"/>
          <w:kern w:val="2"/>
          <w:sz w:val="32"/>
          <w:szCs w:val="32"/>
          <w:lang w:val="en-US" w:eastAsia="zh-CN" w:bidi="ar-SA"/>
        </w:rPr>
        <w:t>（二）</w:t>
      </w:r>
      <w:r>
        <w:rPr>
          <w:rFonts w:hint="default" w:ascii="楷体_GB2312" w:hAnsi="楷体_GB2312" w:eastAsia="楷体_GB2312" w:cs="楷体_GB2312"/>
          <w:b w:val="0"/>
          <w:bCs w:val="0"/>
          <w:kern w:val="2"/>
          <w:sz w:val="32"/>
          <w:szCs w:val="32"/>
          <w:lang w:val="en-US" w:eastAsia="zh-CN" w:bidi="ar-SA"/>
        </w:rPr>
        <w:t>改进情况</w:t>
      </w:r>
    </w:p>
    <w:p w14:paraId="41C027E2">
      <w:pPr>
        <w:keepNext w:val="0"/>
        <w:keepLines w:val="0"/>
        <w:widowControl/>
        <w:numPr>
          <w:ilvl w:val="0"/>
          <w:numId w:val="0"/>
        </w:numPr>
        <w:suppressLineNumbers w:val="0"/>
        <w:ind w:firstLine="640" w:firstLineChars="200"/>
        <w:jc w:val="both"/>
        <w:rPr>
          <w:rFonts w:hint="eastAsia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  <w:t>1.开展</w:t>
      </w:r>
      <w:r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  <w:t>相关工作人员业务培训和业务交流，确保发布的信息准确、全面，多学习、多吸收优化创新经验，开拓工作思路</w:t>
      </w:r>
      <w:r>
        <w:rPr>
          <w:rFonts w:hint="eastAsia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  <w:t>。</w:t>
      </w:r>
    </w:p>
    <w:p w14:paraId="21EF283A">
      <w:pPr>
        <w:keepNext w:val="0"/>
        <w:keepLines w:val="0"/>
        <w:widowControl/>
        <w:numPr>
          <w:ilvl w:val="0"/>
          <w:numId w:val="0"/>
        </w:numPr>
        <w:suppressLineNumbers w:val="0"/>
        <w:ind w:firstLine="640" w:firstLineChars="200"/>
        <w:jc w:val="both"/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  <w:t>2.</w:t>
      </w:r>
      <w:r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  <w:t>提高信息搜集整理和汇总工作的业务要求，以政策方向和群众需求为指导，丰富政府网站公开信息内容，满足公众需求。</w:t>
      </w:r>
    </w:p>
    <w:p w14:paraId="37028F8A">
      <w:pPr>
        <w:keepNext w:val="0"/>
        <w:keepLines w:val="0"/>
        <w:widowControl/>
        <w:numPr>
          <w:ilvl w:val="0"/>
          <w:numId w:val="0"/>
        </w:numPr>
        <w:suppressLineNumbers w:val="0"/>
        <w:ind w:firstLine="640" w:firstLineChars="200"/>
        <w:jc w:val="both"/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  <w:t>六、其他需要报告的事项</w:t>
      </w:r>
    </w:p>
    <w:p w14:paraId="6E281C6A">
      <w:pPr>
        <w:keepNext w:val="0"/>
        <w:keepLines w:val="0"/>
        <w:widowControl/>
        <w:suppressLineNumbers w:val="0"/>
        <w:ind w:firstLine="640"/>
        <w:jc w:val="both"/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>（一）依申请公开政府信息处理费收费情况</w:t>
      </w:r>
    </w:p>
    <w:p w14:paraId="24FACA7A">
      <w:pPr>
        <w:pStyle w:val="2"/>
        <w:keepNext/>
        <w:keepLines w:val="0"/>
        <w:widowControl/>
        <w:suppressLineNumbers w:val="0"/>
        <w:autoSpaceDE w:val="0"/>
        <w:autoSpaceDN/>
        <w:spacing w:before="0" w:beforeAutospacing="0" w:after="0" w:afterAutospacing="0" w:line="560" w:lineRule="atLeast"/>
        <w:ind w:left="0" w:firstLine="640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202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年度，我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镇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未收取政府信息公开信息处理费。</w:t>
      </w:r>
    </w:p>
    <w:p w14:paraId="3FC9698D">
      <w:pPr>
        <w:keepNext w:val="0"/>
        <w:keepLines w:val="0"/>
        <w:widowControl/>
        <w:suppressLineNumbers w:val="0"/>
        <w:ind w:firstLine="640"/>
        <w:jc w:val="both"/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>（二）本年度建议提案办理情况</w:t>
      </w:r>
    </w:p>
    <w:p w14:paraId="12BC1B90">
      <w:pPr>
        <w:keepNext w:val="0"/>
        <w:keepLines w:val="0"/>
        <w:widowControl/>
        <w:numPr>
          <w:ilvl w:val="0"/>
          <w:numId w:val="0"/>
        </w:numPr>
        <w:suppressLineNumbers w:val="0"/>
        <w:ind w:firstLine="640" w:firstLineChars="0"/>
        <w:jc w:val="both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202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年度，我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镇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收到人大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建议10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件，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吸收采纳6件，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已全部办理完成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政协提案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收到1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件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已办理完成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</w:t>
      </w:r>
    </w:p>
    <w:p w14:paraId="32906BD1">
      <w:pPr>
        <w:keepNext w:val="0"/>
        <w:keepLines w:val="0"/>
        <w:widowControl/>
        <w:suppressLineNumbers w:val="0"/>
        <w:ind w:firstLine="640"/>
        <w:jc w:val="both"/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>（三）本单位在政务公开制度、内容、形式和平台建设方面的创新实践情况。</w:t>
      </w:r>
    </w:p>
    <w:p w14:paraId="14689F22">
      <w:pPr>
        <w:keepNext w:val="0"/>
        <w:keepLines w:val="0"/>
        <w:widowControl/>
        <w:suppressLineNumbers w:val="0"/>
        <w:ind w:firstLine="640"/>
        <w:jc w:val="both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1.举办政府开放日活动2次。</w:t>
      </w:r>
    </w:p>
    <w:p w14:paraId="40937250">
      <w:pPr>
        <w:keepNext w:val="0"/>
        <w:keepLines w:val="0"/>
        <w:widowControl/>
        <w:suppressLineNumbers w:val="0"/>
        <w:ind w:firstLine="640"/>
        <w:jc w:val="both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.探索“平台＋开放＋服务”政务公开新模式，一是依托政府网政务公开板块，打造“政务零距离”；二是建立“6+N”规范化政策解读内容体系，提升政策解读服务水平；三是坚持开放意见征集、开放互动回应、开放政府机关“三开放”体系，推动政民互动增效。</w:t>
      </w:r>
    </w:p>
    <w:p w14:paraId="5D2139C0">
      <w:pPr>
        <w:keepNext w:val="0"/>
        <w:keepLines w:val="0"/>
        <w:widowControl/>
        <w:suppressLineNumbers w:val="0"/>
        <w:ind w:firstLine="640"/>
        <w:jc w:val="both"/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>（四）《2023年沂源县政务公开工作方案》落实情况。</w:t>
      </w:r>
    </w:p>
    <w:p w14:paraId="212BA157">
      <w:pPr>
        <w:keepNext w:val="0"/>
        <w:keepLines w:val="0"/>
        <w:widowControl/>
        <w:suppressLineNumbers w:val="0"/>
        <w:ind w:firstLine="640"/>
        <w:jc w:val="both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2023年度，石桥镇认真落实省、市、县关于政府信息公开工作的文件精神，以《2023年沂源县政务公开工作方案》为牵引，结合镇实际，制定本年度政务公开培训计划，及时调整政务公开领导小组，按照要求及时公开信息，确保应公开信息尽公开，不断提升政务公开能力水平。</w:t>
      </w:r>
    </w:p>
    <w:p w14:paraId="3E4DB083">
      <w:pPr>
        <w:keepNext w:val="0"/>
        <w:keepLines w:val="0"/>
        <w:widowControl/>
        <w:suppressLineNumbers w:val="0"/>
        <w:ind w:firstLine="640"/>
        <w:jc w:val="both"/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>（五）本行政机关认为需要报告的其他事项。</w:t>
      </w:r>
    </w:p>
    <w:p w14:paraId="25AA5969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 无</w:t>
      </w:r>
    </w:p>
    <w:p w14:paraId="26AEAF4F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061C08AD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013B89EA">
      <w:pPr>
        <w:keepNext w:val="0"/>
        <w:keepLines w:val="0"/>
        <w:widowControl/>
        <w:suppressLineNumbers w:val="0"/>
        <w:jc w:val="righ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沂源县石桥镇人民政府</w:t>
      </w:r>
    </w:p>
    <w:p w14:paraId="15D3F84A">
      <w:pPr>
        <w:keepNext w:val="0"/>
        <w:keepLines w:val="0"/>
        <w:widowControl/>
        <w:suppressLineNumbers w:val="0"/>
        <w:jc w:val="right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年1月9日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E9852CF-DC9F-4D98-801A-D543D980DA4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EAE9DBC2-14E0-4A01-B59F-175941AA7974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0BE91A0E-1AEE-4F7A-9965-CCE6ABECDF0F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A23CD303-F4CB-40B6-8068-D2FD313A1E4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k0NjQwZWVkOGVlMTU5OTkwOTliMjU3M2FkNDY5YjUifQ=="/>
  </w:docVars>
  <w:rsids>
    <w:rsidRoot w:val="00000000"/>
    <w:rsid w:val="039F6FFC"/>
    <w:rsid w:val="07DE581B"/>
    <w:rsid w:val="091B2C2C"/>
    <w:rsid w:val="093F6AEA"/>
    <w:rsid w:val="0B4F0E60"/>
    <w:rsid w:val="17F35B20"/>
    <w:rsid w:val="1B6805D3"/>
    <w:rsid w:val="1E803E86"/>
    <w:rsid w:val="238761CB"/>
    <w:rsid w:val="2B846385"/>
    <w:rsid w:val="31EF5153"/>
    <w:rsid w:val="356A52F8"/>
    <w:rsid w:val="383C09C6"/>
    <w:rsid w:val="3A6C5593"/>
    <w:rsid w:val="3ECA0993"/>
    <w:rsid w:val="3FD82843"/>
    <w:rsid w:val="41411018"/>
    <w:rsid w:val="446C269A"/>
    <w:rsid w:val="45E5444B"/>
    <w:rsid w:val="46B138F5"/>
    <w:rsid w:val="46CC5234"/>
    <w:rsid w:val="47115DEA"/>
    <w:rsid w:val="483F37A6"/>
    <w:rsid w:val="48973038"/>
    <w:rsid w:val="4B62209A"/>
    <w:rsid w:val="4BDB5B70"/>
    <w:rsid w:val="4C273972"/>
    <w:rsid w:val="52580BD5"/>
    <w:rsid w:val="558F2602"/>
    <w:rsid w:val="58A95899"/>
    <w:rsid w:val="5A296BA4"/>
    <w:rsid w:val="5B5D48F1"/>
    <w:rsid w:val="5C7B276E"/>
    <w:rsid w:val="5CF76C87"/>
    <w:rsid w:val="5D4B12B6"/>
    <w:rsid w:val="5E763FF9"/>
    <w:rsid w:val="5FC21B0F"/>
    <w:rsid w:val="63A70B3A"/>
    <w:rsid w:val="63F85162"/>
    <w:rsid w:val="65E851D9"/>
    <w:rsid w:val="66BC0157"/>
    <w:rsid w:val="68F760C0"/>
    <w:rsid w:val="6A002D52"/>
    <w:rsid w:val="6C3E11CF"/>
    <w:rsid w:val="6F5B1156"/>
    <w:rsid w:val="7076059A"/>
    <w:rsid w:val="79647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Hyperlink"/>
    <w:basedOn w:val="4"/>
    <w:autoRedefine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2560</Words>
  <Characters>2702</Characters>
  <Lines>0</Lines>
  <Paragraphs>0</Paragraphs>
  <TotalTime>15</TotalTime>
  <ScaleCrop>false</ScaleCrop>
  <LinksUpToDate>false</LinksUpToDate>
  <CharactersWithSpaces>2866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2024-01-08T03:07:00Z</dcterms:created>
  <dc:creator>yyxsq</dc:creator>
  <cp:lastModifiedBy>17329</cp:lastModifiedBy>
  <dcterms:modified xsi:type="dcterms:W3CDTF">2024-07-03T01:24:15Z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6C148F936B0B4057841B74D61514A39D_12</vt:lpwstr>
  </property>
</Properties>
</file>