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行政执法年度数据统计表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注：沂源县审计局无所属执法单位，无行政许可、行政征收征用职能。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沂源县审计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年度行政处罚情况统计表</w:t>
      </w:r>
    </w:p>
    <w:p>
      <w:pPr>
        <w:spacing w:line="48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tbl>
      <w:tblPr>
        <w:tblStyle w:val="3"/>
        <w:tblW w:w="1380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72"/>
        <w:gridCol w:w="709"/>
        <w:gridCol w:w="709"/>
        <w:gridCol w:w="708"/>
        <w:gridCol w:w="937"/>
        <w:gridCol w:w="639"/>
        <w:gridCol w:w="640"/>
        <w:gridCol w:w="639"/>
        <w:gridCol w:w="639"/>
        <w:gridCol w:w="639"/>
        <w:gridCol w:w="829"/>
        <w:gridCol w:w="850"/>
        <w:gridCol w:w="882"/>
        <w:gridCol w:w="680"/>
        <w:gridCol w:w="84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86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31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县审计局</w:t>
            </w:r>
          </w:p>
        </w:tc>
        <w:tc>
          <w:tcPr>
            <w:tcW w:w="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31" w:type="dxa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48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沂源县审计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年度行政强制情况统计表</w:t>
      </w:r>
    </w:p>
    <w:p>
      <w:pPr>
        <w:spacing w:line="48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tbl>
      <w:tblPr>
        <w:tblStyle w:val="3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771"/>
        <w:gridCol w:w="771"/>
        <w:gridCol w:w="770"/>
        <w:gridCol w:w="771"/>
        <w:gridCol w:w="771"/>
        <w:gridCol w:w="802"/>
        <w:gridCol w:w="802"/>
        <w:gridCol w:w="802"/>
        <w:gridCol w:w="802"/>
        <w:gridCol w:w="802"/>
        <w:gridCol w:w="801"/>
        <w:gridCol w:w="707"/>
        <w:gridCol w:w="1451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3854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696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51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行政机关强制执行实施数量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申请法院强制执行数量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381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771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查封场所、设施或者财物</w:t>
            </w:r>
          </w:p>
        </w:tc>
        <w:tc>
          <w:tcPr>
            <w:tcW w:w="771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扣押财物</w:t>
            </w:r>
          </w:p>
        </w:tc>
        <w:tc>
          <w:tcPr>
            <w:tcW w:w="77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冻结存款、汇款</w:t>
            </w:r>
          </w:p>
        </w:tc>
        <w:tc>
          <w:tcPr>
            <w:tcW w:w="771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其他行政强制措施</w:t>
            </w:r>
          </w:p>
        </w:tc>
        <w:tc>
          <w:tcPr>
            <w:tcW w:w="7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加处罚款或者滞纳金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划拨存款、汇款</w:t>
            </w:r>
          </w:p>
        </w:tc>
        <w:tc>
          <w:tcPr>
            <w:tcW w:w="80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11"/>
                <w:sz w:val="18"/>
                <w:szCs w:val="18"/>
              </w:rPr>
              <w:t>拍卖或者依法处理查封、扣押的场所、设施或者财物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排除妨碍、恢复原状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代履行</w:t>
            </w:r>
          </w:p>
        </w:tc>
        <w:tc>
          <w:tcPr>
            <w:tcW w:w="8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其他强制执行</w:t>
            </w: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合计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8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县审计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沂源县审计局2020年度行政检查情况统计表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</w:pPr>
    </w:p>
    <w:tbl>
      <w:tblPr>
        <w:tblStyle w:val="3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沂源县审计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黑体" w:hAnsi="黑体" w:eastAsia="黑体" w:cs="黑体"/>
          <w:sz w:val="22"/>
          <w:szCs w:val="22"/>
        </w:rPr>
        <w:t>1.</w:t>
      </w:r>
      <w:r>
        <w:rPr>
          <w:rFonts w:hint="eastAsia" w:ascii="仿宋_GB2312" w:hAnsi="仿宋_GB2312" w:eastAsia="仿宋_GB2312" w:cs="仿宋_GB2312"/>
        </w:rPr>
        <w:t>统计范围为上年度 1月1日至12月31日。</w:t>
      </w:r>
    </w:p>
    <w:p>
      <w:pPr>
        <w:spacing w:line="320" w:lineRule="exact"/>
        <w:ind w:firstLine="1050" w:firstLineChars="5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2.行政检查的次数是指检查1个检查对象，有完整、详细的检查记录，计为检查1次。无特定检查对象的巡查、巡逻，无完整、 </w:t>
      </w:r>
    </w:p>
    <w:p>
      <w:pPr>
        <w:spacing w:line="320" w:lineRule="exact"/>
        <w:ind w:firstLine="1050" w:firstLineChars="5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详细检查记录，检查后作出行政处罚等其他行政执法行为的，均不计为检查次数。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A339F"/>
    <w:rsid w:val="045A339F"/>
    <w:rsid w:val="0EC73EE6"/>
    <w:rsid w:val="151F19EB"/>
    <w:rsid w:val="2A256F62"/>
    <w:rsid w:val="2D6111C3"/>
    <w:rsid w:val="46730029"/>
    <w:rsid w:val="49F758BE"/>
    <w:rsid w:val="56C62250"/>
    <w:rsid w:val="5A6E04CA"/>
    <w:rsid w:val="644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2020-01-17T00:39:00Z</dcterms:created>
  <dc:creator>lenovo</dc:creator>
  <cp:lastModifiedBy>lenovo</cp:lastModifiedBy>
  <dcterms:modified xsi:type="dcterms:W3CDTF">2020-12-29T01:11:21Z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