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1ABBB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60" w:afterAutospacing="0"/>
        <w:ind w:left="0" w:right="0" w:firstLine="0"/>
        <w:jc w:val="center"/>
        <w:rPr>
          <w:rFonts w:hint="eastAsia" w:ascii="宋体" w:hAnsi="宋体" w:eastAsia="宋体" w:cs="宋体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6"/>
          <w:szCs w:val="36"/>
          <w:lang w:val="en-US" w:eastAsia="zh-CN"/>
        </w:rPr>
        <w:t>沂源县司法局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6"/>
          <w:szCs w:val="36"/>
        </w:rPr>
        <w:t>202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6"/>
          <w:szCs w:val="36"/>
          <w:lang w:val="en-US" w:eastAsia="zh-CN"/>
        </w:rPr>
        <w:t>5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6"/>
          <w:szCs w:val="36"/>
        </w:rPr>
        <w:t>年政府信息公开工作年度报告</w:t>
      </w:r>
    </w:p>
    <w:p w14:paraId="0B5AE88D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autoSpaceDE w:val="0"/>
        <w:autoSpaceDN/>
        <w:spacing w:before="0" w:beforeAutospacing="0" w:after="0" w:afterAutospacing="0" w:line="560" w:lineRule="atLeast"/>
        <w:ind w:right="0" w:firstLine="640" w:firstLineChars="200"/>
        <w:jc w:val="both"/>
      </w:pPr>
      <w:r>
        <w:rPr>
          <w:rFonts w:hint="eastAsia" w:ascii="仿宋_GB2312" w:eastAsia="仿宋_GB2312" w:cs="仿宋_GB2312"/>
          <w:caps w:val="0"/>
          <w:color w:val="000000"/>
          <w:spacing w:val="0"/>
          <w:sz w:val="32"/>
          <w:szCs w:val="32"/>
          <w:shd w:val="clear" w:color="auto" w:fill="FFFFFF"/>
        </w:rPr>
        <w:t>本报告按照《中华人民共和国政府信息公开条例》（以下简称《条例》）《中华人民共和国政府信息公开工作年度报告格式》（国</w:t>
      </w:r>
      <w:r>
        <w:rPr>
          <w:rFonts w:hint="eastAsia" w:ascii="仿宋_GB2312" w:hAnsi="Times New Roman" w:eastAsia="仿宋_GB2312" w:cs="仿宋_GB2312"/>
          <w:caps w:val="0"/>
          <w:color w:val="000000"/>
          <w:spacing w:val="0"/>
          <w:sz w:val="32"/>
          <w:szCs w:val="32"/>
          <w:shd w:val="clear" w:color="auto" w:fill="FFFFFF"/>
        </w:rPr>
        <w:t>办公开办函〔</w:t>
      </w:r>
      <w:r>
        <w:rPr>
          <w:rFonts w:hint="default" w:ascii="Times New Roman" w:hAnsi="Times New Roman" w:cs="Times New Roman"/>
          <w:caps w:val="0"/>
          <w:color w:val="000000"/>
          <w:spacing w:val="0"/>
          <w:sz w:val="32"/>
          <w:szCs w:val="32"/>
          <w:shd w:val="clear" w:color="auto" w:fill="FFFFFF"/>
        </w:rPr>
        <w:t>2021</w:t>
      </w:r>
      <w:r>
        <w:rPr>
          <w:rFonts w:hint="eastAsia" w:ascii="仿宋_GB2312" w:hAnsi="Times New Roman" w:eastAsia="仿宋_GB2312" w:cs="仿宋_GB2312"/>
          <w:caps w:val="0"/>
          <w:color w:val="000000"/>
          <w:spacing w:val="0"/>
          <w:sz w:val="32"/>
          <w:szCs w:val="32"/>
          <w:shd w:val="clear" w:color="auto" w:fill="FFFFFF"/>
        </w:rPr>
        <w:t>〕</w:t>
      </w:r>
      <w:r>
        <w:rPr>
          <w:rFonts w:hint="default" w:ascii="Times New Roman" w:hAnsi="Times New Roman" w:cs="Times New Roman"/>
          <w:caps w:val="0"/>
          <w:color w:val="000000"/>
          <w:spacing w:val="0"/>
          <w:sz w:val="32"/>
          <w:szCs w:val="32"/>
          <w:shd w:val="clear" w:color="auto" w:fill="FFFFFF"/>
        </w:rPr>
        <w:t>30</w:t>
      </w:r>
      <w:r>
        <w:rPr>
          <w:rFonts w:hint="eastAsia" w:ascii="仿宋_GB2312" w:hAnsi="Times New Roman" w:eastAsia="仿宋_GB2312" w:cs="仿宋_GB2312"/>
          <w:caps w:val="0"/>
          <w:color w:val="000000"/>
          <w:spacing w:val="0"/>
          <w:sz w:val="32"/>
          <w:szCs w:val="32"/>
          <w:shd w:val="clear" w:color="auto" w:fill="FFFFFF"/>
        </w:rPr>
        <w:t>号）规定，由沂源县司法局根据政府信息公开工作情况编制。</w:t>
      </w:r>
    </w:p>
    <w:p w14:paraId="77BAC04E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autoSpaceDE w:val="0"/>
        <w:autoSpaceDN/>
        <w:spacing w:before="0" w:beforeAutospacing="0" w:after="0" w:afterAutospacing="0" w:line="560" w:lineRule="atLeast"/>
        <w:ind w:left="0" w:right="0" w:firstLine="640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caps w:val="0"/>
          <w:color w:val="000000"/>
          <w:spacing w:val="0"/>
          <w:sz w:val="32"/>
          <w:szCs w:val="32"/>
          <w:shd w:val="clear" w:color="auto" w:fill="FFFFFF"/>
        </w:rPr>
        <w:t>本年度报告中所列数据的统计期限自</w:t>
      </w:r>
      <w:r>
        <w:rPr>
          <w:rFonts w:hint="eastAsia" w:ascii="Times New Roman" w:hAnsi="Times New Roman" w:eastAsia="仿宋_GB2312" w:cs="Times New Roman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2025年</w:t>
      </w:r>
      <w:r>
        <w:rPr>
          <w:rFonts w:hint="default" w:ascii="Times New Roman" w:hAnsi="Times New Roman" w:eastAsia="仿宋_GB2312" w:cs="Times New Roman"/>
          <w:caps w:val="0"/>
          <w:color w:val="000000"/>
          <w:spacing w:val="0"/>
          <w:sz w:val="32"/>
          <w:szCs w:val="32"/>
          <w:shd w:val="clear" w:color="auto" w:fill="FFFFFF"/>
        </w:rPr>
        <w:t>1月1日起，至</w:t>
      </w:r>
      <w:r>
        <w:rPr>
          <w:rFonts w:hint="eastAsia" w:ascii="Times New Roman" w:hAnsi="Times New Roman" w:eastAsia="仿宋_GB2312" w:cs="Times New Roman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2025年</w:t>
      </w:r>
      <w:r>
        <w:rPr>
          <w:rFonts w:hint="default" w:ascii="Times New Roman" w:hAnsi="Times New Roman" w:eastAsia="仿宋_GB2312" w:cs="Times New Roman"/>
          <w:caps w:val="0"/>
          <w:color w:val="000000"/>
          <w:spacing w:val="0"/>
          <w:sz w:val="32"/>
          <w:szCs w:val="32"/>
          <w:shd w:val="clear" w:color="auto" w:fill="FFFFFF"/>
        </w:rPr>
        <w:t>12月31日止。如对报告内容有疑问，请与</w:t>
      </w:r>
      <w:r>
        <w:rPr>
          <w:rFonts w:hint="default" w:ascii="Times New Roman" w:hAnsi="Times New Roman" w:eastAsia="仿宋_GB2312" w:cs="Times New Roman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沂源县司法</w:t>
      </w:r>
      <w:r>
        <w:rPr>
          <w:rFonts w:hint="default" w:ascii="Times New Roman" w:hAnsi="Times New Roman" w:eastAsia="仿宋_GB2312" w:cs="Times New Roman"/>
          <w:caps w:val="0"/>
          <w:color w:val="000000"/>
          <w:spacing w:val="0"/>
          <w:sz w:val="32"/>
          <w:szCs w:val="32"/>
          <w:shd w:val="clear" w:color="auto" w:fill="FFFFFF"/>
        </w:rPr>
        <w:t>局联系（地址：</w:t>
      </w:r>
      <w:r>
        <w:rPr>
          <w:rFonts w:hint="default" w:ascii="Times New Roman" w:hAnsi="Times New Roman" w:eastAsia="仿宋_GB2312" w:cs="Times New Roman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沂源县安民路</w:t>
      </w:r>
      <w:r>
        <w:rPr>
          <w:rFonts w:hint="default" w:ascii="Times New Roman" w:hAnsi="Times New Roman" w:eastAsia="仿宋_GB2312" w:cs="Times New Roman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11号</w:t>
      </w:r>
      <w:r>
        <w:rPr>
          <w:rFonts w:hint="default" w:ascii="Times New Roman" w:hAnsi="Times New Roman" w:eastAsia="仿宋_GB2312" w:cs="Times New Roman"/>
          <w:caps w:val="0"/>
          <w:color w:val="000000"/>
          <w:spacing w:val="0"/>
          <w:sz w:val="32"/>
          <w:szCs w:val="32"/>
          <w:shd w:val="clear" w:color="auto" w:fill="FFFFFF"/>
        </w:rPr>
        <w:t>；邮编：</w:t>
      </w:r>
      <w:r>
        <w:rPr>
          <w:rFonts w:hint="default" w:ascii="Times New Roman" w:hAnsi="Times New Roman" w:eastAsia="仿宋_GB2312" w:cs="Times New Roman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256100</w:t>
      </w:r>
      <w:r>
        <w:rPr>
          <w:rFonts w:hint="default" w:ascii="Times New Roman" w:hAnsi="Times New Roman" w:eastAsia="仿宋_GB2312" w:cs="Times New Roman"/>
          <w:caps w:val="0"/>
          <w:color w:val="000000"/>
          <w:spacing w:val="0"/>
          <w:sz w:val="32"/>
          <w:szCs w:val="32"/>
          <w:shd w:val="clear" w:color="auto" w:fill="FFFFFF"/>
        </w:rPr>
        <w:t>；电话：0533</w:t>
      </w:r>
      <w:r>
        <w:rPr>
          <w:rFonts w:hint="eastAsia" w:ascii="Times New Roman" w:hAnsi="Times New Roman" w:eastAsia="仿宋_GB2312" w:cs="Times New Roman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—</w:t>
      </w:r>
      <w:r>
        <w:rPr>
          <w:rFonts w:hint="default" w:ascii="Times New Roman" w:hAnsi="Times New Roman" w:eastAsia="仿宋_GB2312" w:cs="Times New Roman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3242568</w:t>
      </w:r>
      <w:r>
        <w:rPr>
          <w:rFonts w:hint="default" w:ascii="Times New Roman" w:hAnsi="Times New Roman" w:eastAsia="仿宋_GB2312" w:cs="Times New Roman"/>
          <w:caps w:val="0"/>
          <w:color w:val="000000"/>
          <w:spacing w:val="0"/>
          <w:sz w:val="32"/>
          <w:szCs w:val="32"/>
          <w:shd w:val="clear" w:color="auto" w:fill="FFFFFF"/>
        </w:rPr>
        <w:t>；电子邮箱：</w:t>
      </w:r>
      <w:r>
        <w:rPr>
          <w:rFonts w:hint="default" w:ascii="Times New Roman" w:hAnsi="Times New Roman" w:eastAsia="仿宋_GB2312" w:cs="Times New Roman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yyxfzb</w:t>
      </w:r>
      <w:r>
        <w:rPr>
          <w:rFonts w:hint="default" w:ascii="Times New Roman" w:hAnsi="Times New Roman" w:eastAsia="仿宋_GB2312" w:cs="Times New Roman"/>
          <w:caps w:val="0"/>
          <w:color w:val="000000"/>
          <w:spacing w:val="0"/>
          <w:sz w:val="32"/>
          <w:szCs w:val="32"/>
          <w:shd w:val="clear" w:color="auto" w:fill="FFFFFF"/>
        </w:rPr>
        <w:t>@</w:t>
      </w:r>
      <w:r>
        <w:rPr>
          <w:rFonts w:hint="default" w:ascii="Times New Roman" w:hAnsi="Times New Roman" w:eastAsia="仿宋_GB2312" w:cs="Times New Roman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zb</w:t>
      </w:r>
      <w:r>
        <w:rPr>
          <w:rFonts w:hint="default" w:ascii="Times New Roman" w:hAnsi="Times New Roman" w:eastAsia="仿宋_GB2312" w:cs="Times New Roman"/>
          <w:caps w:val="0"/>
          <w:color w:val="000000"/>
          <w:spacing w:val="0"/>
          <w:sz w:val="32"/>
          <w:szCs w:val="32"/>
          <w:shd w:val="clear" w:color="auto" w:fill="FFFFFF"/>
        </w:rPr>
        <w:t>.</w:t>
      </w:r>
      <w:r>
        <w:rPr>
          <w:rFonts w:hint="default" w:ascii="Times New Roman" w:hAnsi="Times New Roman" w:eastAsia="仿宋_GB2312" w:cs="Times New Roman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shandong.</w:t>
      </w:r>
      <w:r>
        <w:rPr>
          <w:rFonts w:hint="default" w:ascii="Times New Roman" w:hAnsi="Times New Roman" w:eastAsia="仿宋_GB2312" w:cs="Times New Roman"/>
          <w:caps w:val="0"/>
          <w:color w:val="000000"/>
          <w:spacing w:val="0"/>
          <w:sz w:val="32"/>
          <w:szCs w:val="32"/>
          <w:shd w:val="clear" w:color="auto" w:fill="FFFFFF"/>
        </w:rPr>
        <w:t>c</w:t>
      </w:r>
      <w:r>
        <w:rPr>
          <w:rFonts w:hint="default" w:ascii="Times New Roman" w:hAnsi="Times New Roman" w:eastAsia="仿宋_GB2312" w:cs="Times New Roman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n</w:t>
      </w:r>
      <w:r>
        <w:rPr>
          <w:rFonts w:hint="default" w:ascii="Times New Roman" w:hAnsi="Times New Roman" w:eastAsia="仿宋_GB2312" w:cs="Times New Roman"/>
          <w:caps w:val="0"/>
          <w:color w:val="000000"/>
          <w:spacing w:val="0"/>
          <w:sz w:val="32"/>
          <w:szCs w:val="32"/>
          <w:shd w:val="clear" w:color="auto" w:fill="FFFFFF"/>
        </w:rPr>
        <w:t>）。</w:t>
      </w:r>
    </w:p>
    <w:p w14:paraId="42A3CA07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autoSpaceDE w:val="0"/>
        <w:autoSpaceDN/>
        <w:spacing w:before="0" w:beforeAutospacing="0" w:after="0" w:afterAutospacing="0" w:line="560" w:lineRule="atLeast"/>
        <w:ind w:left="0" w:right="0" w:firstLine="640"/>
        <w:jc w:val="both"/>
      </w:pPr>
      <w:r>
        <w:rPr>
          <w:rFonts w:ascii="黑体" w:hAnsi="宋体" w:eastAsia="黑体" w:cs="黑体"/>
          <w:caps w:val="0"/>
          <w:color w:val="333333"/>
          <w:spacing w:val="0"/>
          <w:sz w:val="32"/>
          <w:szCs w:val="32"/>
          <w:shd w:val="clear" w:color="auto" w:fill="FFFFFF"/>
        </w:rPr>
        <w:t>一、总体情况</w:t>
      </w:r>
    </w:p>
    <w:p w14:paraId="082516AD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utoSpaceDE w:val="0"/>
        <w:autoSpaceDN/>
        <w:spacing w:before="0" w:beforeAutospacing="0" w:after="0" w:afterAutospacing="0" w:line="560" w:lineRule="atLeast"/>
        <w:ind w:left="0" w:right="0" w:firstLine="640"/>
        <w:jc w:val="both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caps w:val="0"/>
          <w:color w:val="000000"/>
          <w:spacing w:val="0"/>
          <w:sz w:val="32"/>
          <w:szCs w:val="32"/>
        </w:rPr>
        <w:t>2025年，沂源县司法局深入贯彻《法治政府建设实施纲要（2021</w:t>
      </w:r>
      <w:r>
        <w:rPr>
          <w:rFonts w:hint="eastAsia" w:ascii="Times New Roman" w:hAnsi="Times New Roman" w:eastAsia="仿宋_GB2312" w:cs="Times New Roman"/>
          <w:caps w:val="0"/>
          <w:color w:val="000000"/>
          <w:spacing w:val="0"/>
          <w:sz w:val="32"/>
          <w:szCs w:val="32"/>
          <w:lang w:eastAsia="zh-CN"/>
        </w:rPr>
        <w:t>—</w:t>
      </w:r>
      <w:r>
        <w:rPr>
          <w:rFonts w:hint="default" w:ascii="Times New Roman" w:hAnsi="Times New Roman" w:eastAsia="仿宋_GB2312" w:cs="Times New Roman"/>
          <w:caps w:val="0"/>
          <w:color w:val="000000"/>
          <w:spacing w:val="0"/>
          <w:sz w:val="32"/>
          <w:szCs w:val="32"/>
        </w:rPr>
        <w:t>2025年）》要求，坚持“以公开为常态、不公开为例外”，紧扣司法行政核心职能与群众急难愁盼</w:t>
      </w:r>
      <w:r>
        <w:rPr>
          <w:rFonts w:hint="eastAsia" w:ascii="Times New Roman" w:hAnsi="Times New Roman" w:eastAsia="仿宋_GB2312" w:cs="Times New Roman"/>
          <w:caps w:val="0"/>
          <w:color w:val="000000"/>
          <w:spacing w:val="0"/>
          <w:sz w:val="32"/>
          <w:szCs w:val="32"/>
          <w:lang w:eastAsia="zh-CN"/>
        </w:rPr>
        <w:t>问题</w:t>
      </w:r>
      <w:r>
        <w:rPr>
          <w:rFonts w:hint="default" w:ascii="Times New Roman" w:hAnsi="Times New Roman" w:eastAsia="仿宋_GB2312" w:cs="Times New Roman"/>
          <w:caps w:val="0"/>
          <w:color w:val="000000"/>
          <w:spacing w:val="0"/>
          <w:sz w:val="32"/>
          <w:szCs w:val="32"/>
        </w:rPr>
        <w:t>，推动政务公开与法治服务深度融合，持续提升公开工作的规范化、数字化、精准化水平。</w:t>
      </w:r>
    </w:p>
    <w:p w14:paraId="0D5003C8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640" w:firstLineChars="200"/>
        <w:jc w:val="both"/>
        <w:textAlignment w:val="auto"/>
        <w:rPr>
          <w:b w:val="0"/>
          <w:bCs w:val="0"/>
        </w:rPr>
      </w:pPr>
      <w:r>
        <w:rPr>
          <w:rFonts w:ascii="楷体_GB2312" w:hAnsi="Times New Roman" w:eastAsia="楷体_GB2312" w:cs="楷体_GB2312"/>
          <w:b w:val="0"/>
          <w:bCs w:val="0"/>
          <w:caps w:val="0"/>
          <w:color w:val="333333"/>
          <w:spacing w:val="0"/>
          <w:sz w:val="32"/>
          <w:szCs w:val="32"/>
          <w:shd w:val="clear" w:color="auto" w:fill="FFFFFF"/>
        </w:rPr>
        <w:t>（一）</w:t>
      </w:r>
      <w:r>
        <w:rPr>
          <w:rStyle w:val="10"/>
          <w:rFonts w:hint="eastAsia" w:ascii="楷体_GB2312" w:hAnsi="Times New Roman" w:eastAsia="楷体_GB2312" w:cs="楷体_GB2312"/>
          <w:b w:val="0"/>
          <w:bCs w:val="0"/>
          <w:caps w:val="0"/>
          <w:color w:val="333333"/>
          <w:spacing w:val="0"/>
          <w:sz w:val="32"/>
          <w:szCs w:val="32"/>
          <w:shd w:val="clear" w:color="auto" w:fill="FFFFFF"/>
        </w:rPr>
        <w:t>主动公开</w:t>
      </w:r>
    </w:p>
    <w:p w14:paraId="4828C761"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641"/>
        <w:jc w:val="both"/>
        <w:textAlignment w:val="auto"/>
        <w:rPr>
          <w:rFonts w:hint="default" w:ascii="Times New Roman" w:hAnsi="Times New Roman" w:eastAsia="仿宋_GB2312" w:cs="Times New Roman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全年通过县</w:t>
      </w:r>
      <w:r>
        <w:rPr>
          <w:rFonts w:hint="default" w:ascii="Times New Roman" w:hAnsi="Times New Roman" w:eastAsia="仿宋_GB2312" w:cs="Times New Roman"/>
          <w:caps w:val="0"/>
          <w:color w:val="000000"/>
          <w:spacing w:val="0"/>
          <w:sz w:val="32"/>
          <w:szCs w:val="32"/>
          <w:shd w:val="clear" w:color="auto" w:fill="FFFFFF"/>
        </w:rPr>
        <w:t>政府网站主动公开信息</w:t>
      </w:r>
      <w:r>
        <w:rPr>
          <w:rFonts w:hint="default" w:ascii="Times New Roman" w:hAnsi="Times New Roman" w:eastAsia="仿宋_GB2312" w:cs="Times New Roman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260</w:t>
      </w:r>
      <w:r>
        <w:rPr>
          <w:rFonts w:hint="default" w:ascii="Times New Roman" w:hAnsi="Times New Roman" w:eastAsia="仿宋_GB2312" w:cs="Times New Roman"/>
          <w:caps w:val="0"/>
          <w:color w:val="000000"/>
          <w:spacing w:val="0"/>
          <w:sz w:val="32"/>
          <w:szCs w:val="32"/>
          <w:shd w:val="clear" w:color="auto" w:fill="FFFFFF"/>
        </w:rPr>
        <w:t>条，其中</w:t>
      </w:r>
      <w:r>
        <w:rPr>
          <w:rFonts w:hint="default" w:ascii="Times New Roman" w:hAnsi="Times New Roman" w:eastAsia="仿宋_GB2312" w:cs="Times New Roman"/>
          <w:b w:val="0"/>
          <w:bCs w:val="0"/>
          <w:caps w:val="0"/>
          <w:color w:val="auto"/>
          <w:spacing w:val="0"/>
          <w:sz w:val="32"/>
          <w:szCs w:val="32"/>
          <w:shd w:val="clear" w:color="auto" w:fill="FFFFFF"/>
        </w:rPr>
        <w:t>机构职能</w:t>
      </w:r>
      <w:r>
        <w:rPr>
          <w:rFonts w:hint="default" w:ascii="Times New Roman" w:hAnsi="Times New Roman" w:eastAsia="仿宋_GB2312" w:cs="Times New Roman"/>
          <w:b w:val="0"/>
          <w:b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b w:val="0"/>
          <w:bCs w:val="0"/>
          <w:caps w:val="0"/>
          <w:color w:val="auto"/>
          <w:spacing w:val="0"/>
          <w:sz w:val="32"/>
          <w:szCs w:val="32"/>
          <w:shd w:val="clear" w:color="auto" w:fill="FFFFFF"/>
        </w:rPr>
        <w:t>条，权责清单</w:t>
      </w:r>
      <w:r>
        <w:rPr>
          <w:rFonts w:hint="default" w:ascii="Times New Roman" w:hAnsi="Times New Roman" w:cs="Times New Roman"/>
          <w:b w:val="0"/>
          <w:bCs w:val="0"/>
          <w:caps w:val="0"/>
          <w:color w:val="auto"/>
          <w:spacing w:val="0"/>
          <w:sz w:val="32"/>
          <w:szCs w:val="32"/>
          <w:shd w:val="clear" w:color="auto" w:fill="FFFFFF"/>
        </w:rPr>
        <w:t>1</w:t>
      </w:r>
      <w:r>
        <w:rPr>
          <w:rFonts w:hint="default" w:ascii="Times New Roman" w:hAnsi="Times New Roman" w:eastAsia="仿宋_GB2312" w:cs="Times New Roman"/>
          <w:b w:val="0"/>
          <w:bCs w:val="0"/>
          <w:caps w:val="0"/>
          <w:color w:val="auto"/>
          <w:spacing w:val="0"/>
          <w:sz w:val="32"/>
          <w:szCs w:val="32"/>
          <w:shd w:val="clear" w:color="auto" w:fill="FFFFFF"/>
        </w:rPr>
        <w:t>条，政策法规类</w:t>
      </w:r>
      <w:r>
        <w:rPr>
          <w:rFonts w:hint="default" w:ascii="Times New Roman" w:hAnsi="Times New Roman" w:eastAsia="仿宋_GB2312" w:cs="Times New Roman"/>
          <w:b w:val="0"/>
          <w:b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b w:val="0"/>
          <w:bCs w:val="0"/>
          <w:caps w:val="0"/>
          <w:color w:val="auto"/>
          <w:spacing w:val="0"/>
          <w:sz w:val="32"/>
          <w:szCs w:val="32"/>
          <w:shd w:val="clear" w:color="auto" w:fill="FFFFFF"/>
        </w:rPr>
        <w:t>条，重大决策预公开</w:t>
      </w:r>
      <w:r>
        <w:rPr>
          <w:rFonts w:hint="default" w:ascii="Times New Roman" w:hAnsi="Times New Roman" w:cs="Times New Roman"/>
          <w:b w:val="0"/>
          <w:bCs w:val="0"/>
          <w:caps w:val="0"/>
          <w:color w:val="auto"/>
          <w:spacing w:val="0"/>
          <w:sz w:val="32"/>
          <w:szCs w:val="32"/>
          <w:shd w:val="clear" w:color="auto" w:fill="FFFFFF"/>
        </w:rPr>
        <w:t>1</w:t>
      </w:r>
      <w:r>
        <w:rPr>
          <w:rFonts w:hint="default" w:ascii="Times New Roman" w:hAnsi="Times New Roman" w:eastAsia="仿宋_GB2312" w:cs="Times New Roman"/>
          <w:b w:val="0"/>
          <w:bCs w:val="0"/>
          <w:caps w:val="0"/>
          <w:color w:val="auto"/>
          <w:spacing w:val="0"/>
          <w:sz w:val="32"/>
          <w:szCs w:val="32"/>
          <w:shd w:val="clear" w:color="auto" w:fill="FFFFFF"/>
        </w:rPr>
        <w:t>条，规划计划类</w:t>
      </w:r>
      <w:r>
        <w:rPr>
          <w:rFonts w:hint="default" w:ascii="Times New Roman" w:hAnsi="Times New Roman" w:cs="Times New Roman"/>
          <w:b w:val="0"/>
          <w:bCs w:val="0"/>
          <w:caps w:val="0"/>
          <w:color w:val="auto"/>
          <w:spacing w:val="0"/>
          <w:sz w:val="32"/>
          <w:szCs w:val="32"/>
          <w:shd w:val="clear" w:color="auto" w:fill="FFFFFF"/>
        </w:rPr>
        <w:t>2</w:t>
      </w:r>
      <w:r>
        <w:rPr>
          <w:rFonts w:hint="default" w:ascii="Times New Roman" w:hAnsi="Times New Roman" w:eastAsia="仿宋_GB2312" w:cs="Times New Roman"/>
          <w:b w:val="0"/>
          <w:bCs w:val="0"/>
          <w:caps w:val="0"/>
          <w:color w:val="auto"/>
          <w:spacing w:val="0"/>
          <w:sz w:val="32"/>
          <w:szCs w:val="32"/>
          <w:shd w:val="clear" w:color="auto" w:fill="FFFFFF"/>
        </w:rPr>
        <w:t>条，建议提案类</w:t>
      </w:r>
      <w:r>
        <w:rPr>
          <w:rFonts w:hint="default" w:ascii="Times New Roman" w:hAnsi="Times New Roman" w:eastAsia="仿宋_GB2312" w:cs="Times New Roman"/>
          <w:b w:val="0"/>
          <w:b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b w:val="0"/>
          <w:bCs w:val="0"/>
          <w:caps w:val="0"/>
          <w:color w:val="auto"/>
          <w:spacing w:val="0"/>
          <w:sz w:val="32"/>
          <w:szCs w:val="32"/>
          <w:shd w:val="clear" w:color="auto" w:fill="FFFFFF"/>
        </w:rPr>
        <w:t>条，财政信息</w:t>
      </w:r>
      <w:r>
        <w:rPr>
          <w:rFonts w:hint="default" w:ascii="Times New Roman" w:hAnsi="Times New Roman" w:cs="Times New Roman"/>
          <w:b w:val="0"/>
          <w:bCs w:val="0"/>
          <w:caps w:val="0"/>
          <w:color w:val="auto"/>
          <w:spacing w:val="0"/>
          <w:sz w:val="32"/>
          <w:szCs w:val="32"/>
          <w:shd w:val="clear" w:color="auto" w:fill="FFFFFF"/>
        </w:rPr>
        <w:t>4</w:t>
      </w:r>
      <w:r>
        <w:rPr>
          <w:rFonts w:hint="default" w:ascii="Times New Roman" w:hAnsi="Times New Roman" w:eastAsia="仿宋_GB2312" w:cs="Times New Roman"/>
          <w:b w:val="0"/>
          <w:bCs w:val="0"/>
          <w:caps w:val="0"/>
          <w:color w:val="auto"/>
          <w:spacing w:val="0"/>
          <w:sz w:val="32"/>
          <w:szCs w:val="32"/>
          <w:shd w:val="clear" w:color="auto" w:fill="FFFFFF"/>
        </w:rPr>
        <w:t>条，</w:t>
      </w:r>
      <w:r>
        <w:rPr>
          <w:rFonts w:hint="default" w:ascii="Times New Roman" w:hAnsi="Times New Roman" w:cs="Times New Roman"/>
          <w:b w:val="0"/>
          <w:bCs w:val="0"/>
          <w:caps w:val="0"/>
          <w:color w:val="auto"/>
          <w:spacing w:val="0"/>
          <w:sz w:val="32"/>
          <w:szCs w:val="32"/>
          <w:shd w:val="clear" w:color="auto" w:fill="FFFFFF"/>
        </w:rPr>
        <w:t>“</w:t>
      </w:r>
      <w:r>
        <w:rPr>
          <w:rFonts w:hint="default" w:ascii="Times New Roman" w:hAnsi="Times New Roman" w:eastAsia="仿宋_GB2312" w:cs="Times New Roman"/>
          <w:b w:val="0"/>
          <w:bCs w:val="0"/>
          <w:caps w:val="0"/>
          <w:color w:val="auto"/>
          <w:spacing w:val="0"/>
          <w:sz w:val="32"/>
          <w:szCs w:val="32"/>
          <w:shd w:val="clear" w:color="auto" w:fill="FFFFFF"/>
        </w:rPr>
        <w:t>双随机、一公开</w:t>
      </w:r>
      <w:r>
        <w:rPr>
          <w:rFonts w:hint="default" w:ascii="Times New Roman" w:hAnsi="Times New Roman" w:cs="Times New Roman"/>
          <w:b w:val="0"/>
          <w:bCs w:val="0"/>
          <w:caps w:val="0"/>
          <w:color w:val="auto"/>
          <w:spacing w:val="0"/>
          <w:sz w:val="32"/>
          <w:szCs w:val="32"/>
          <w:shd w:val="clear" w:color="auto" w:fill="FFFFFF"/>
        </w:rPr>
        <w:t>”</w:t>
      </w:r>
      <w:r>
        <w:rPr>
          <w:rFonts w:hint="default" w:ascii="Times New Roman" w:hAnsi="Times New Roman" w:eastAsia="仿宋_GB2312" w:cs="Times New Roman"/>
          <w:b w:val="0"/>
          <w:bCs w:val="0"/>
          <w:caps w:val="0"/>
          <w:color w:val="auto"/>
          <w:spacing w:val="0"/>
          <w:sz w:val="32"/>
          <w:szCs w:val="32"/>
          <w:shd w:val="clear" w:color="auto" w:fill="FFFFFF"/>
        </w:rPr>
        <w:t>类</w:t>
      </w:r>
      <w:r>
        <w:rPr>
          <w:rFonts w:hint="default" w:ascii="Times New Roman" w:hAnsi="Times New Roman" w:eastAsia="仿宋_GB2312" w:cs="Times New Roman"/>
          <w:b w:val="0"/>
          <w:b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 w:val="0"/>
          <w:bCs w:val="0"/>
          <w:caps w:val="0"/>
          <w:color w:val="auto"/>
          <w:spacing w:val="0"/>
          <w:sz w:val="32"/>
          <w:szCs w:val="32"/>
          <w:shd w:val="clear" w:color="auto" w:fill="FFFFFF"/>
        </w:rPr>
        <w:t>条，管理和服务类</w:t>
      </w:r>
      <w:r>
        <w:rPr>
          <w:rFonts w:hint="default" w:ascii="Times New Roman" w:hAnsi="Times New Roman" w:cs="Times New Roman"/>
          <w:b w:val="0"/>
          <w:bCs w:val="0"/>
          <w:caps w:val="0"/>
          <w:color w:val="auto"/>
          <w:spacing w:val="0"/>
          <w:sz w:val="32"/>
          <w:szCs w:val="32"/>
          <w:shd w:val="clear" w:color="auto" w:fill="FFFFFF"/>
        </w:rPr>
        <w:t>1</w:t>
      </w:r>
      <w:r>
        <w:rPr>
          <w:rFonts w:hint="default" w:ascii="Times New Roman" w:hAnsi="Times New Roman" w:cs="Times New Roman"/>
          <w:b w:val="0"/>
          <w:b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b w:val="0"/>
          <w:bCs w:val="0"/>
          <w:caps w:val="0"/>
          <w:color w:val="auto"/>
          <w:spacing w:val="0"/>
          <w:sz w:val="32"/>
          <w:szCs w:val="32"/>
          <w:shd w:val="clear" w:color="auto" w:fill="FFFFFF"/>
        </w:rPr>
        <w:t>条，政务公开组织领导类</w:t>
      </w:r>
      <w:r>
        <w:rPr>
          <w:rFonts w:hint="default" w:ascii="Times New Roman" w:hAnsi="Times New Roman" w:eastAsia="仿宋_GB2312" w:cs="Times New Roman"/>
          <w:b w:val="0"/>
          <w:b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b w:val="0"/>
          <w:bCs w:val="0"/>
          <w:caps w:val="0"/>
          <w:color w:val="auto"/>
          <w:spacing w:val="0"/>
          <w:sz w:val="32"/>
          <w:szCs w:val="32"/>
          <w:shd w:val="clear" w:color="auto" w:fill="FFFFFF"/>
        </w:rPr>
        <w:t>条，信息公开指南</w:t>
      </w:r>
      <w:r>
        <w:rPr>
          <w:rFonts w:hint="default" w:ascii="Times New Roman" w:hAnsi="Times New Roman" w:cs="Times New Roman"/>
          <w:b w:val="0"/>
          <w:bCs w:val="0"/>
          <w:caps w:val="0"/>
          <w:color w:val="auto"/>
          <w:spacing w:val="0"/>
          <w:sz w:val="32"/>
          <w:szCs w:val="32"/>
          <w:shd w:val="clear" w:color="auto" w:fill="FFFFFF"/>
        </w:rPr>
        <w:t>1</w:t>
      </w:r>
      <w:r>
        <w:rPr>
          <w:rFonts w:hint="default" w:ascii="Times New Roman" w:hAnsi="Times New Roman" w:eastAsia="仿宋_GB2312" w:cs="Times New Roman"/>
          <w:b w:val="0"/>
          <w:bCs w:val="0"/>
          <w:caps w:val="0"/>
          <w:color w:val="auto"/>
          <w:spacing w:val="0"/>
          <w:sz w:val="32"/>
          <w:szCs w:val="32"/>
          <w:shd w:val="clear" w:color="auto" w:fill="FFFFFF"/>
        </w:rPr>
        <w:t>条，信息公开年度报告</w:t>
      </w:r>
      <w:r>
        <w:rPr>
          <w:rFonts w:hint="default" w:ascii="Times New Roman" w:hAnsi="Times New Roman" w:cs="Times New Roman"/>
          <w:b w:val="0"/>
          <w:bCs w:val="0"/>
          <w:caps w:val="0"/>
          <w:color w:val="auto"/>
          <w:spacing w:val="0"/>
          <w:sz w:val="32"/>
          <w:szCs w:val="32"/>
          <w:shd w:val="clear" w:color="auto" w:fill="FFFFFF"/>
        </w:rPr>
        <w:t>1</w:t>
      </w:r>
      <w:r>
        <w:rPr>
          <w:rFonts w:hint="default" w:ascii="Times New Roman" w:hAnsi="Times New Roman" w:eastAsia="仿宋_GB2312" w:cs="Times New Roman"/>
          <w:b w:val="0"/>
          <w:bCs w:val="0"/>
          <w:caps w:val="0"/>
          <w:color w:val="auto"/>
          <w:spacing w:val="0"/>
          <w:sz w:val="32"/>
          <w:szCs w:val="32"/>
          <w:shd w:val="clear" w:color="auto" w:fill="FFFFFF"/>
        </w:rPr>
        <w:t>条，政务公开工作推进</w:t>
      </w:r>
      <w:r>
        <w:rPr>
          <w:rFonts w:hint="default" w:ascii="Times New Roman" w:hAnsi="Times New Roman" w:eastAsia="仿宋_GB2312" w:cs="Times New Roman"/>
          <w:b w:val="0"/>
          <w:b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b w:val="0"/>
          <w:bCs w:val="0"/>
          <w:caps w:val="0"/>
          <w:color w:val="auto"/>
          <w:spacing w:val="0"/>
          <w:sz w:val="32"/>
          <w:szCs w:val="32"/>
          <w:shd w:val="clear" w:color="auto" w:fill="FFFFFF"/>
        </w:rPr>
        <w:t>条，主动公开基本目录</w:t>
      </w:r>
      <w:r>
        <w:rPr>
          <w:rFonts w:hint="default" w:ascii="Times New Roman" w:hAnsi="Times New Roman" w:cs="Times New Roman"/>
          <w:b w:val="0"/>
          <w:bCs w:val="0"/>
          <w:caps w:val="0"/>
          <w:color w:val="auto"/>
          <w:spacing w:val="0"/>
          <w:sz w:val="32"/>
          <w:szCs w:val="32"/>
          <w:shd w:val="clear" w:color="auto" w:fill="FFFFFF"/>
        </w:rPr>
        <w:t>1</w:t>
      </w:r>
      <w:r>
        <w:rPr>
          <w:rFonts w:hint="default" w:ascii="Times New Roman" w:hAnsi="Times New Roman" w:eastAsia="仿宋_GB2312" w:cs="Times New Roman"/>
          <w:b w:val="0"/>
          <w:bCs w:val="0"/>
          <w:caps w:val="0"/>
          <w:color w:val="auto"/>
          <w:spacing w:val="0"/>
          <w:sz w:val="32"/>
          <w:szCs w:val="32"/>
          <w:shd w:val="clear" w:color="auto" w:fill="FFFFFF"/>
        </w:rPr>
        <w:t>条，法治建设专栏</w:t>
      </w:r>
      <w:r>
        <w:rPr>
          <w:rFonts w:hint="default" w:ascii="Times New Roman" w:hAnsi="Times New Roman" w:eastAsia="仿宋_GB2312" w:cs="Times New Roman"/>
          <w:b w:val="0"/>
          <w:b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205</w:t>
      </w:r>
      <w:r>
        <w:rPr>
          <w:rFonts w:hint="default" w:ascii="Times New Roman" w:hAnsi="Times New Roman" w:eastAsia="仿宋_GB2312" w:cs="Times New Roman"/>
          <w:b w:val="0"/>
          <w:bCs w:val="0"/>
          <w:caps w:val="0"/>
          <w:color w:val="auto"/>
          <w:spacing w:val="0"/>
          <w:sz w:val="32"/>
          <w:szCs w:val="32"/>
          <w:shd w:val="clear" w:color="auto" w:fill="FFFFFF"/>
        </w:rPr>
        <w:t>条，政府开放日活动</w:t>
      </w:r>
      <w:r>
        <w:rPr>
          <w:rFonts w:hint="default" w:ascii="Times New Roman" w:hAnsi="Times New Roman" w:eastAsia="仿宋_GB2312" w:cs="Times New Roman"/>
          <w:b w:val="0"/>
          <w:b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b w:val="0"/>
          <w:bCs w:val="0"/>
          <w:caps w:val="0"/>
          <w:color w:val="auto"/>
          <w:spacing w:val="0"/>
          <w:sz w:val="32"/>
          <w:szCs w:val="32"/>
          <w:shd w:val="clear" w:color="auto" w:fill="FFFFFF"/>
        </w:rPr>
        <w:t>条，</w:t>
      </w:r>
      <w:r>
        <w:rPr>
          <w:rFonts w:hint="default" w:ascii="Times New Roman" w:hAnsi="Times New Roman" w:cs="Times New Roman"/>
          <w:b w:val="0"/>
          <w:bCs w:val="0"/>
          <w:caps w:val="0"/>
          <w:color w:val="auto"/>
          <w:spacing w:val="0"/>
          <w:sz w:val="32"/>
          <w:szCs w:val="32"/>
          <w:shd w:val="clear" w:color="auto" w:fill="FFFFFF"/>
        </w:rPr>
        <w:t>“</w:t>
      </w:r>
      <w:r>
        <w:rPr>
          <w:rFonts w:hint="default" w:ascii="Times New Roman" w:hAnsi="Times New Roman" w:eastAsia="仿宋_GB2312" w:cs="Times New Roman"/>
          <w:b w:val="0"/>
          <w:bCs w:val="0"/>
          <w:caps w:val="0"/>
          <w:color w:val="auto"/>
          <w:spacing w:val="0"/>
          <w:sz w:val="32"/>
          <w:szCs w:val="32"/>
          <w:shd w:val="clear" w:color="auto" w:fill="FFFFFF"/>
        </w:rPr>
        <w:t>政务公开在行动</w:t>
      </w:r>
      <w:r>
        <w:rPr>
          <w:rFonts w:hint="default" w:ascii="Times New Roman" w:hAnsi="Times New Roman" w:cs="Times New Roman"/>
          <w:b w:val="0"/>
          <w:bCs w:val="0"/>
          <w:caps w:val="0"/>
          <w:color w:val="auto"/>
          <w:spacing w:val="0"/>
          <w:sz w:val="32"/>
          <w:szCs w:val="32"/>
          <w:shd w:val="clear" w:color="auto" w:fill="FFFFFF"/>
        </w:rPr>
        <w:t>”</w:t>
      </w:r>
      <w:r>
        <w:rPr>
          <w:rFonts w:hint="default" w:ascii="Times New Roman" w:hAnsi="Times New Roman" w:cs="Times New Roman"/>
          <w:b w:val="0"/>
          <w:b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11</w:t>
      </w:r>
      <w:r>
        <w:rPr>
          <w:rFonts w:hint="default" w:ascii="Times New Roman" w:hAnsi="Times New Roman" w:eastAsia="仿宋_GB2312" w:cs="Times New Roman"/>
          <w:b w:val="0"/>
          <w:bCs w:val="0"/>
          <w:caps w:val="0"/>
          <w:color w:val="auto"/>
          <w:spacing w:val="0"/>
          <w:sz w:val="32"/>
          <w:szCs w:val="32"/>
          <w:shd w:val="clear" w:color="auto" w:fill="FFFFFF"/>
        </w:rPr>
        <w:t>条。</w:t>
      </w:r>
      <w:r>
        <w:rPr>
          <w:rFonts w:hint="default" w:ascii="Times New Roman" w:hAnsi="Times New Roman" w:eastAsia="仿宋_GB2312" w:cs="Times New Roman"/>
          <w:caps w:val="0"/>
          <w:color w:val="auto"/>
          <w:spacing w:val="0"/>
          <w:sz w:val="32"/>
          <w:szCs w:val="32"/>
          <w:shd w:val="clear" w:color="auto" w:fill="FFFFFF"/>
        </w:rPr>
        <w:t>依托“沂源司法”微信公众号发布图文、短视频等信息1</w:t>
      </w:r>
      <w:r>
        <w:rPr>
          <w:rFonts w:hint="default" w:ascii="Times New Roman" w:hAnsi="Times New Roman" w:eastAsia="仿宋_GB2312" w:cs="Times New Roman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00</w:t>
      </w:r>
      <w:r>
        <w:rPr>
          <w:rFonts w:hint="eastAsia" w:ascii="Times New Roman" w:hAnsi="Times New Roman" w:eastAsia="仿宋_GB2312" w:cs="Times New Roman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0余</w:t>
      </w:r>
      <w:r>
        <w:rPr>
          <w:rFonts w:hint="default" w:ascii="Times New Roman" w:hAnsi="Times New Roman" w:eastAsia="仿宋_GB2312" w:cs="Times New Roman"/>
          <w:caps w:val="0"/>
          <w:color w:val="auto"/>
          <w:spacing w:val="0"/>
          <w:sz w:val="32"/>
          <w:szCs w:val="32"/>
          <w:shd w:val="clear" w:color="auto" w:fill="FFFFFF"/>
        </w:rPr>
        <w:t>条，“沂源融媒”政务号发布</w:t>
      </w:r>
      <w:r>
        <w:rPr>
          <w:rFonts w:hint="default" w:ascii="Times New Roman" w:hAnsi="Times New Roman" w:eastAsia="仿宋_GB2312" w:cs="Times New Roman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00余</w:t>
      </w:r>
      <w:r>
        <w:rPr>
          <w:rFonts w:hint="default" w:ascii="Times New Roman" w:hAnsi="Times New Roman" w:eastAsia="仿宋_GB2312" w:cs="Times New Roman"/>
          <w:caps w:val="0"/>
          <w:color w:val="auto"/>
          <w:spacing w:val="0"/>
          <w:sz w:val="32"/>
          <w:szCs w:val="32"/>
          <w:shd w:val="clear" w:color="auto" w:fill="FFFFFF"/>
        </w:rPr>
        <w:t>条，实现权威信息精准直达。</w:t>
      </w:r>
    </w:p>
    <w:p w14:paraId="56E22504"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atLeast"/>
        <w:ind w:right="0"/>
        <w:jc w:val="center"/>
        <w:textAlignment w:val="auto"/>
        <w:rPr>
          <w:rFonts w:hint="eastAsia" w:ascii="Times New Roman" w:hAnsi="Times New Roman" w:eastAsia="仿宋_GB2312" w:cs="Times New Roman"/>
          <w:lang w:eastAsia="zh-CN"/>
        </w:rPr>
      </w:pPr>
      <w:r>
        <w:rPr>
          <w:rFonts w:hint="eastAsia" w:ascii="Times New Roman" w:hAnsi="Times New Roman" w:eastAsia="仿宋_GB2312" w:cs="Times New Roman"/>
          <w:lang w:eastAsia="zh-CN"/>
        </w:rPr>
        <w:drawing>
          <wp:inline distT="0" distB="0" distL="114300" distR="114300">
            <wp:extent cx="4838700" cy="2752725"/>
            <wp:effectExtent l="0" t="0" r="0" b="9525"/>
            <wp:docPr id="2" name="图片 2" descr="微信图片_20260115164032_360_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60115164032_360_40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B875AD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autoSpaceDE w:val="0"/>
        <w:autoSpaceDN/>
        <w:spacing w:before="0" w:beforeAutospacing="0" w:after="0" w:afterAutospacing="0" w:line="560" w:lineRule="atLeast"/>
        <w:ind w:left="0" w:right="0" w:firstLine="643"/>
        <w:jc w:val="both"/>
        <w:rPr>
          <w:b w:val="0"/>
          <w:bCs/>
        </w:rPr>
      </w:pPr>
      <w:r>
        <w:rPr>
          <w:rStyle w:val="10"/>
          <w:rFonts w:hint="eastAsia" w:ascii="楷体_GB2312" w:eastAsia="楷体_GB2312" w:cs="楷体_GB2312"/>
          <w:b w:val="0"/>
          <w:bCs/>
          <w:caps w:val="0"/>
          <w:color w:val="333333"/>
          <w:spacing w:val="0"/>
          <w:sz w:val="32"/>
          <w:szCs w:val="32"/>
          <w:shd w:val="clear" w:color="auto" w:fill="FFFFFF"/>
        </w:rPr>
        <w:t>（二）依申请公开</w:t>
      </w:r>
    </w:p>
    <w:p w14:paraId="5FD9FE34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autoSpaceDE w:val="0"/>
        <w:autoSpaceDN/>
        <w:spacing w:before="0" w:beforeAutospacing="0" w:after="0" w:afterAutospacing="0" w:line="560" w:lineRule="atLeast"/>
        <w:ind w:left="0" w:right="0" w:firstLine="643"/>
        <w:jc w:val="center"/>
        <w:rPr>
          <w:rFonts w:hint="eastAsia" w:ascii="Times New Roman" w:hAnsi="Times New Roman" w:eastAsia="宋体" w:cs="Times New Roman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Times New Roman" w:hAnsi="Times New Roman" w:eastAsia="仿宋_GB2312" w:cs="Times New Roman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2025年</w:t>
      </w:r>
      <w:r>
        <w:rPr>
          <w:rFonts w:hint="default" w:ascii="Times New Roman" w:hAnsi="Times New Roman" w:eastAsia="仿宋_GB2312" w:cs="Times New Roman"/>
          <w:caps w:val="0"/>
          <w:color w:val="000000"/>
          <w:spacing w:val="0"/>
          <w:sz w:val="32"/>
          <w:szCs w:val="32"/>
          <w:shd w:val="clear" w:color="auto" w:fill="FFFFFF"/>
        </w:rPr>
        <w:t>，未通过各种渠道收到有关政府信息公开申请</w:t>
      </w:r>
      <w:r>
        <w:rPr>
          <w:rFonts w:hint="default" w:ascii="Times New Roman" w:hAnsi="Times New Roman" w:eastAsia="仿宋_GB2312" w:cs="Times New Roman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。</w:t>
      </w:r>
      <w:r>
        <w:rPr>
          <w:rFonts w:hint="eastAsia" w:ascii="Times New Roman" w:hAnsi="Times New Roman" w:eastAsia="宋体" w:cs="Times New Roman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drawing>
          <wp:inline distT="0" distB="0" distL="114300" distR="114300">
            <wp:extent cx="5266055" cy="3141345"/>
            <wp:effectExtent l="0" t="0" r="10795" b="1905"/>
            <wp:docPr id="1" name="图片 1" descr="56eab6f1a5253a28f03e8c4ed41eda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6eab6f1a5253a28f03e8c4ed41eda0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14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E9AFC0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autoSpaceDE w:val="0"/>
        <w:autoSpaceDN/>
        <w:spacing w:before="0" w:beforeAutospacing="0" w:after="0" w:afterAutospacing="0" w:line="560" w:lineRule="atLeast"/>
        <w:ind w:left="0" w:right="0" w:firstLine="643"/>
        <w:jc w:val="both"/>
        <w:rPr>
          <w:rStyle w:val="10"/>
          <w:rFonts w:hint="eastAsia" w:ascii="楷体_GB2312" w:hAnsi="Times New Roman" w:eastAsia="楷体_GB2312" w:cs="楷体_GB2312"/>
          <w:b w:val="0"/>
          <w:bCs/>
          <w:caps w:val="0"/>
          <w:color w:val="333333"/>
          <w:spacing w:val="0"/>
          <w:sz w:val="32"/>
          <w:szCs w:val="32"/>
          <w:shd w:val="clear" w:color="auto" w:fill="FFFFFF"/>
        </w:rPr>
      </w:pPr>
      <w:r>
        <w:rPr>
          <w:rStyle w:val="10"/>
          <w:rFonts w:hint="eastAsia" w:ascii="楷体_GB2312" w:hAnsi="Times New Roman" w:eastAsia="楷体_GB2312" w:cs="楷体_GB2312"/>
          <w:b w:val="0"/>
          <w:bCs/>
          <w:caps w:val="0"/>
          <w:color w:val="333333"/>
          <w:spacing w:val="0"/>
          <w:sz w:val="32"/>
          <w:szCs w:val="32"/>
          <w:shd w:val="clear" w:color="auto" w:fill="FFFFFF"/>
        </w:rPr>
        <w:t>（三）政府信息管理</w:t>
      </w:r>
    </w:p>
    <w:p w14:paraId="59A1CF67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autoSpaceDE w:val="0"/>
        <w:autoSpaceDN/>
        <w:spacing w:before="0" w:beforeAutospacing="0" w:after="0" w:afterAutospacing="0" w:line="560" w:lineRule="atLeast"/>
        <w:ind w:left="0" w:right="0" w:firstLine="643"/>
        <w:jc w:val="both"/>
        <w:rPr>
          <w:rFonts w:hint="eastAsia" w:ascii="仿宋_GB2312" w:eastAsia="仿宋_GB2312" w:cs="仿宋_GB2312"/>
          <w:caps w:val="0"/>
          <w:color w:val="000000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eastAsia="仿宋_GB2312" w:cs="仿宋_GB2312"/>
          <w:caps w:val="0"/>
          <w:color w:val="000000"/>
          <w:spacing w:val="0"/>
          <w:sz w:val="32"/>
          <w:szCs w:val="32"/>
          <w:shd w:val="clear" w:color="auto" w:fill="FFFFFF"/>
        </w:rPr>
        <w:t>完善信息发布“三审三校”及保密审查制度，细化公开目录分类，重点强化涉企政策、个人信息保护等内容审查，全年未发生失泄密事件。</w:t>
      </w:r>
    </w:p>
    <w:p w14:paraId="263C204A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autoSpaceDE w:val="0"/>
        <w:autoSpaceDN/>
        <w:spacing w:before="0" w:beforeAutospacing="0" w:after="0" w:afterAutospacing="0" w:line="560" w:lineRule="atLeast"/>
        <w:ind w:left="0" w:right="0" w:firstLine="643"/>
        <w:jc w:val="both"/>
        <w:rPr>
          <w:rStyle w:val="10"/>
          <w:rFonts w:hint="eastAsia" w:ascii="楷体_GB2312" w:hAnsi="Times New Roman" w:eastAsia="楷体_GB2312" w:cs="楷体_GB2312"/>
          <w:b w:val="0"/>
          <w:bCs/>
          <w:caps w:val="0"/>
          <w:color w:val="333333"/>
          <w:spacing w:val="0"/>
          <w:sz w:val="32"/>
          <w:szCs w:val="32"/>
          <w:shd w:val="clear" w:color="auto" w:fill="FFFFFF"/>
        </w:rPr>
      </w:pPr>
      <w:r>
        <w:rPr>
          <w:rStyle w:val="10"/>
          <w:rFonts w:hint="eastAsia" w:ascii="楷体_GB2312" w:hAnsi="Times New Roman" w:eastAsia="楷体_GB2312" w:cs="楷体_GB2312"/>
          <w:b w:val="0"/>
          <w:bCs/>
          <w:caps w:val="0"/>
          <w:color w:val="333333"/>
          <w:spacing w:val="0"/>
          <w:sz w:val="32"/>
          <w:szCs w:val="32"/>
          <w:shd w:val="clear" w:color="auto" w:fill="FFFFFF"/>
        </w:rPr>
        <w:t>（四）政府信息公开平台建设</w:t>
      </w:r>
    </w:p>
    <w:p w14:paraId="69D0A162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autoSpaceDE w:val="0"/>
        <w:autoSpaceDN/>
        <w:spacing w:before="0" w:beforeAutospacing="0" w:after="0" w:afterAutospacing="0" w:line="560" w:lineRule="atLeast"/>
        <w:ind w:left="0" w:right="0" w:firstLine="640"/>
        <w:jc w:val="both"/>
        <w:rPr>
          <w:rFonts w:hint="default" w:ascii="Times New Roman" w:hAnsi="Times New Roman" w:eastAsia="仿宋_GB2312" w:cs="Times New Roman"/>
          <w:lang w:eastAsia="zh-CN"/>
        </w:rPr>
      </w:pPr>
      <w:r>
        <w:rPr>
          <w:rFonts w:hint="default" w:ascii="Times New Roman" w:hAnsi="Times New Roman" w:eastAsia="仿宋_GB2312" w:cs="Times New Roman"/>
          <w:caps w:val="0"/>
          <w:color w:val="auto"/>
          <w:spacing w:val="0"/>
          <w:sz w:val="32"/>
          <w:szCs w:val="32"/>
          <w:shd w:val="clear" w:color="auto" w:fill="FFFFFF"/>
        </w:rPr>
        <w:t>升级法治文化公园、广场、村（社区）法治书屋等实体阵地，增设政务公开专栏，集中公示司法行政领域政策文件、办事流程等信息；线上依托“沂”问就答“AI法律顾问”“沂源司法”公众号等数字化阵地，整合推送法治资源与政务公开内容，让群众在学习法治知识的同时，便捷获取权威政策信息。全年通过各平台累计发布信息</w:t>
      </w:r>
      <w:r>
        <w:rPr>
          <w:rFonts w:hint="default" w:ascii="Times New Roman" w:hAnsi="Times New Roman" w:eastAsia="仿宋_GB2312" w:cs="Times New Roman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两千余</w:t>
      </w:r>
      <w:r>
        <w:rPr>
          <w:rFonts w:hint="default" w:ascii="Times New Roman" w:hAnsi="Times New Roman" w:eastAsia="仿宋_GB2312" w:cs="Times New Roman"/>
          <w:caps w:val="0"/>
          <w:color w:val="auto"/>
          <w:spacing w:val="0"/>
          <w:sz w:val="32"/>
          <w:szCs w:val="32"/>
          <w:shd w:val="clear" w:color="auto" w:fill="FFFFFF"/>
        </w:rPr>
        <w:t>条</w:t>
      </w:r>
      <w:r>
        <w:rPr>
          <w:rFonts w:hint="default" w:ascii="Times New Roman" w:hAnsi="Times New Roman" w:eastAsia="仿宋_GB2312" w:cs="Times New Roman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，其中“沂源县多措并举构建司法行政领域政务公开新格局”被省政务公开办采用。</w:t>
      </w:r>
    </w:p>
    <w:p w14:paraId="7EB60DDC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autoSpaceDE w:val="0"/>
        <w:autoSpaceDN/>
        <w:spacing w:before="0" w:beforeAutospacing="0" w:after="0" w:afterAutospacing="0" w:line="560" w:lineRule="atLeast"/>
        <w:ind w:left="0" w:right="0" w:firstLine="643"/>
        <w:jc w:val="both"/>
        <w:rPr>
          <w:rStyle w:val="10"/>
          <w:rFonts w:hint="eastAsia" w:ascii="楷体_GB2312" w:hAnsi="Times New Roman" w:eastAsia="楷体_GB2312" w:cs="楷体_GB2312"/>
          <w:b w:val="0"/>
          <w:bCs/>
          <w:caps w:val="0"/>
          <w:color w:val="333333"/>
          <w:spacing w:val="0"/>
          <w:sz w:val="32"/>
          <w:szCs w:val="32"/>
          <w:shd w:val="clear" w:color="auto" w:fill="FFFFFF"/>
        </w:rPr>
      </w:pPr>
      <w:r>
        <w:rPr>
          <w:rStyle w:val="10"/>
          <w:rFonts w:hint="eastAsia" w:ascii="楷体_GB2312" w:hAnsi="Times New Roman" w:eastAsia="楷体_GB2312" w:cs="楷体_GB2312"/>
          <w:b w:val="0"/>
          <w:bCs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（五）</w:t>
      </w:r>
      <w:r>
        <w:rPr>
          <w:rStyle w:val="10"/>
          <w:rFonts w:hint="eastAsia" w:ascii="楷体_GB2312" w:hAnsi="Times New Roman" w:eastAsia="楷体_GB2312" w:cs="楷体_GB2312"/>
          <w:b w:val="0"/>
          <w:bCs/>
          <w:caps w:val="0"/>
          <w:color w:val="333333"/>
          <w:spacing w:val="0"/>
          <w:sz w:val="32"/>
          <w:szCs w:val="32"/>
          <w:shd w:val="clear" w:color="auto" w:fill="FFFFFF"/>
        </w:rPr>
        <w:t>监督保障</w:t>
      </w:r>
    </w:p>
    <w:p w14:paraId="27677144"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autoSpaceDE w:val="0"/>
        <w:autoSpaceDN/>
        <w:spacing w:before="0" w:beforeAutospacing="0" w:after="0" w:afterAutospacing="0" w:line="560" w:lineRule="atLeast"/>
        <w:ind w:right="0" w:rightChars="0" w:firstLine="640" w:firstLineChars="200"/>
        <w:jc w:val="both"/>
        <w:rPr>
          <w:rFonts w:hint="eastAsia" w:ascii="宋体" w:hAnsi="宋体" w:eastAsia="宋体" w:cs="宋体"/>
        </w:rPr>
      </w:pPr>
      <w:r>
        <w:rPr>
          <w:rFonts w:hint="default" w:ascii="Times New Roman" w:hAnsi="Times New Roman" w:eastAsia="仿宋_GB2312" w:cs="Times New Roman"/>
          <w:caps w:val="0"/>
          <w:color w:val="000000"/>
          <w:spacing w:val="0"/>
          <w:sz w:val="32"/>
          <w:szCs w:val="32"/>
          <w:shd w:val="clear" w:color="auto" w:fill="FFFFFF"/>
        </w:rPr>
        <w:t> 我局高度重视政府信息公开工作，</w:t>
      </w:r>
      <w:r>
        <w:rPr>
          <w:rFonts w:hint="eastAsia" w:ascii="Times New Roman" w:hAnsi="Times New Roman" w:eastAsia="仿宋_GB2312" w:cs="Times New Roman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明确</w:t>
      </w:r>
      <w:r>
        <w:rPr>
          <w:rFonts w:hint="default" w:ascii="Times New Roman" w:hAnsi="Times New Roman" w:eastAsia="仿宋_GB2312" w:cs="Times New Roman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法制科</w:t>
      </w:r>
      <w:r>
        <w:rPr>
          <w:rFonts w:hint="default" w:ascii="Times New Roman" w:hAnsi="Times New Roman" w:eastAsia="仿宋_GB2312" w:cs="Times New Roman"/>
          <w:caps w:val="0"/>
          <w:color w:val="000000"/>
          <w:spacing w:val="0"/>
          <w:sz w:val="32"/>
          <w:szCs w:val="32"/>
          <w:shd w:val="clear" w:color="auto" w:fill="FFFFFF"/>
        </w:rPr>
        <w:t>为具体工作机构</w:t>
      </w:r>
      <w:r>
        <w:rPr>
          <w:rFonts w:hint="default" w:ascii="Times New Roman" w:hAnsi="Times New Roman" w:eastAsia="仿宋_GB2312" w:cs="Times New Roman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，</w:t>
      </w:r>
      <w:r>
        <w:rPr>
          <w:rFonts w:hint="default" w:ascii="Times New Roman" w:hAnsi="Times New Roman" w:eastAsia="仿宋_GB2312" w:cs="Times New Roman"/>
          <w:caps w:val="0"/>
          <w:color w:val="000000"/>
          <w:spacing w:val="0"/>
          <w:sz w:val="32"/>
          <w:szCs w:val="32"/>
          <w:shd w:val="clear" w:color="auto" w:fill="FFFFFF"/>
        </w:rPr>
        <w:t>并</w:t>
      </w:r>
      <w:r>
        <w:rPr>
          <w:rFonts w:hint="default" w:ascii="Times New Roman" w:hAnsi="Times New Roman" w:eastAsia="仿宋_GB2312" w:cs="Times New Roman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安排</w:t>
      </w:r>
      <w:r>
        <w:rPr>
          <w:rFonts w:hint="default" w:ascii="Times New Roman" w:hAnsi="Times New Roman" w:eastAsia="仿宋_GB2312" w:cs="Times New Roman"/>
          <w:caps w:val="0"/>
          <w:color w:val="000000"/>
          <w:spacing w:val="0"/>
          <w:sz w:val="32"/>
          <w:szCs w:val="32"/>
          <w:shd w:val="clear" w:color="auto" w:fill="FFFFFF"/>
        </w:rPr>
        <w:t>专人负责</w:t>
      </w:r>
      <w:r>
        <w:rPr>
          <w:rFonts w:hint="eastAsia" w:ascii="Times New Roman" w:hAnsi="Times New Roman" w:eastAsia="仿宋_GB2312" w:cs="Times New Roman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具体</w:t>
      </w:r>
      <w:r>
        <w:rPr>
          <w:rFonts w:hint="default" w:ascii="Times New Roman" w:hAnsi="Times New Roman" w:eastAsia="仿宋_GB2312" w:cs="Times New Roman"/>
          <w:caps w:val="0"/>
          <w:color w:val="000000"/>
          <w:spacing w:val="0"/>
          <w:sz w:val="32"/>
          <w:szCs w:val="32"/>
          <w:shd w:val="clear" w:color="auto" w:fill="FFFFFF"/>
        </w:rPr>
        <w:t>工作</w:t>
      </w:r>
      <w:r>
        <w:rPr>
          <w:rFonts w:hint="default" w:ascii="Times New Roman" w:hAnsi="Times New Roman" w:eastAsia="仿宋_GB2312" w:cs="Times New Roman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。制定</w:t>
      </w:r>
      <w:r>
        <w:rPr>
          <w:rFonts w:hint="eastAsia" w:ascii="Times New Roman" w:hAnsi="Times New Roman" w:eastAsia="仿宋_GB2312" w:cs="Times New Roman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2025年</w:t>
      </w:r>
      <w:r>
        <w:rPr>
          <w:rFonts w:hint="default" w:ascii="Times New Roman" w:hAnsi="Times New Roman" w:eastAsia="仿宋_GB2312" w:cs="Times New Roman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政务公开培训计划</w:t>
      </w:r>
      <w:r>
        <w:rPr>
          <w:rFonts w:hint="eastAsia" w:ascii="Times New Roman" w:hAnsi="Times New Roman" w:eastAsia="仿宋_GB2312" w:cs="Times New Roman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，开展政务公开工作推进会</w:t>
      </w:r>
      <w:r>
        <w:rPr>
          <w:rFonts w:hint="eastAsia" w:ascii="Times New Roman" w:hAnsi="Times New Roman" w:eastAsia="仿宋_GB2312" w:cs="Times New Roman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2次。</w:t>
      </w:r>
      <w:r>
        <w:rPr>
          <w:rFonts w:hint="default" w:ascii="Times New Roman" w:hAnsi="Times New Roman" w:eastAsia="仿宋_GB2312" w:cs="Times New Roman"/>
          <w:caps w:val="0"/>
          <w:color w:val="000000"/>
          <w:spacing w:val="0"/>
          <w:sz w:val="32"/>
          <w:szCs w:val="32"/>
          <w:shd w:val="clear" w:color="auto" w:fill="FFFFFF"/>
        </w:rPr>
        <w:t>严格按照“统一领导、归口负责、综合协调、各司其职”的原则，定期监测检查政务网站和新媒体平台信息发布情况</w:t>
      </w:r>
      <w:r>
        <w:rPr>
          <w:rFonts w:hint="default" w:ascii="Times New Roman" w:hAnsi="Times New Roman" w:eastAsia="仿宋_GB2312" w:cs="Times New Roman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，不断</w:t>
      </w:r>
      <w:r>
        <w:rPr>
          <w:rFonts w:hint="default" w:ascii="Times New Roman" w:hAnsi="Times New Roman" w:eastAsia="仿宋_GB2312" w:cs="Times New Roman"/>
          <w:caps w:val="0"/>
          <w:color w:val="000000"/>
          <w:spacing w:val="0"/>
          <w:sz w:val="32"/>
          <w:szCs w:val="32"/>
          <w:shd w:val="clear" w:color="auto" w:fill="FFFFFF"/>
        </w:rPr>
        <w:t>推进、指导、协调、监督全局政府信息公开工作。</w:t>
      </w:r>
      <w:bookmarkStart w:id="0" w:name="_GoBack"/>
      <w:bookmarkEnd w:id="0"/>
    </w:p>
    <w:p w14:paraId="6AE97764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autoSpaceDE w:val="0"/>
        <w:autoSpaceDN/>
        <w:spacing w:before="0" w:beforeAutospacing="0" w:after="0" w:afterAutospacing="0" w:line="560" w:lineRule="atLeast"/>
        <w:ind w:left="0" w:right="0" w:firstLine="640"/>
        <w:jc w:val="both"/>
        <w:rPr>
          <w:rFonts w:hint="eastAsia" w:ascii="宋体" w:hAnsi="宋体" w:eastAsia="宋体" w:cs="宋体"/>
        </w:rPr>
      </w:pPr>
      <w:r>
        <w:rPr>
          <w:rFonts w:hint="eastAsia" w:ascii="黑体" w:hAnsi="宋体" w:eastAsia="黑体" w:cs="黑体"/>
          <w:caps w:val="0"/>
          <w:color w:val="333333"/>
          <w:spacing w:val="0"/>
          <w:sz w:val="32"/>
          <w:szCs w:val="32"/>
          <w:shd w:val="clear" w:color="auto" w:fill="FFFFFF"/>
        </w:rPr>
        <w:t>二、主动公开政府信息情况</w:t>
      </w:r>
    </w:p>
    <w:tbl>
      <w:tblPr>
        <w:tblStyle w:val="8"/>
        <w:tblW w:w="978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45"/>
        <w:gridCol w:w="2445"/>
        <w:gridCol w:w="2445"/>
        <w:gridCol w:w="2445"/>
      </w:tblGrid>
      <w:tr w14:paraId="786163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2" w:hRule="atLeast"/>
          <w:jc w:val="center"/>
        </w:trPr>
        <w:tc>
          <w:tcPr>
            <w:tcW w:w="978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E33F43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第二十条第（一）项</w:t>
            </w:r>
          </w:p>
        </w:tc>
      </w:tr>
      <w:tr w14:paraId="005CFD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2" w:hRule="atLeast"/>
          <w:jc w:val="center"/>
        </w:trPr>
        <w:tc>
          <w:tcPr>
            <w:tcW w:w="244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465174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2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F646F3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制发件数</w:t>
            </w:r>
          </w:p>
        </w:tc>
        <w:tc>
          <w:tcPr>
            <w:tcW w:w="2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705B82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本年废止件数</w:t>
            </w:r>
          </w:p>
        </w:tc>
        <w:tc>
          <w:tcPr>
            <w:tcW w:w="2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83DCF4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现行有效件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数</w:t>
            </w:r>
          </w:p>
        </w:tc>
      </w:tr>
      <w:tr w14:paraId="08087A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5" w:hRule="atLeast"/>
          <w:jc w:val="center"/>
        </w:trPr>
        <w:tc>
          <w:tcPr>
            <w:tcW w:w="244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1A8159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规章</w:t>
            </w:r>
          </w:p>
        </w:tc>
        <w:tc>
          <w:tcPr>
            <w:tcW w:w="24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080BCE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F8B890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7E815F6">
            <w:pPr>
              <w:jc w:val="center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507DAF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5" w:hRule="atLeast"/>
          <w:jc w:val="center"/>
        </w:trPr>
        <w:tc>
          <w:tcPr>
            <w:tcW w:w="244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9F28D5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行政规范性文件</w:t>
            </w:r>
          </w:p>
        </w:tc>
        <w:tc>
          <w:tcPr>
            <w:tcW w:w="24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BE8E1A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16A13B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F1AD6A8">
            <w:pPr>
              <w:jc w:val="center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7D711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2" w:hRule="atLeast"/>
          <w:jc w:val="center"/>
        </w:trPr>
        <w:tc>
          <w:tcPr>
            <w:tcW w:w="978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0E25F9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第二十条第（五）项</w:t>
            </w:r>
          </w:p>
        </w:tc>
      </w:tr>
      <w:tr w14:paraId="220CF0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2" w:hRule="atLeast"/>
          <w:jc w:val="center"/>
        </w:trPr>
        <w:tc>
          <w:tcPr>
            <w:tcW w:w="244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D7495E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3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A218EE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 w14:paraId="3029DF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5" w:hRule="atLeast"/>
          <w:jc w:val="center"/>
        </w:trPr>
        <w:tc>
          <w:tcPr>
            <w:tcW w:w="244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A260F0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行政许可</w:t>
            </w:r>
          </w:p>
        </w:tc>
        <w:tc>
          <w:tcPr>
            <w:tcW w:w="733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C44ADC0">
            <w:pPr>
              <w:jc w:val="center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537151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2" w:hRule="atLeast"/>
          <w:jc w:val="center"/>
        </w:trPr>
        <w:tc>
          <w:tcPr>
            <w:tcW w:w="978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9F5CE4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第二十条第（六）项</w:t>
            </w:r>
          </w:p>
        </w:tc>
      </w:tr>
      <w:tr w14:paraId="656DDA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2" w:hRule="atLeast"/>
          <w:jc w:val="center"/>
        </w:trPr>
        <w:tc>
          <w:tcPr>
            <w:tcW w:w="244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37E9C8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3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2B201C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 w14:paraId="5BB5B4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5" w:hRule="atLeast"/>
          <w:jc w:val="center"/>
        </w:trPr>
        <w:tc>
          <w:tcPr>
            <w:tcW w:w="244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2F7E56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行政处罚</w:t>
            </w:r>
          </w:p>
        </w:tc>
        <w:tc>
          <w:tcPr>
            <w:tcW w:w="733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2AACFA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6B90B9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5" w:hRule="atLeast"/>
          <w:jc w:val="center"/>
        </w:trPr>
        <w:tc>
          <w:tcPr>
            <w:tcW w:w="244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ABC2FA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行政强制</w:t>
            </w:r>
          </w:p>
        </w:tc>
        <w:tc>
          <w:tcPr>
            <w:tcW w:w="733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032AD3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0F5BF2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2" w:hRule="atLeast"/>
          <w:jc w:val="center"/>
        </w:trPr>
        <w:tc>
          <w:tcPr>
            <w:tcW w:w="978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528AFC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第二十条第（八）项</w:t>
            </w:r>
          </w:p>
        </w:tc>
      </w:tr>
      <w:tr w14:paraId="5AECF0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2" w:hRule="atLeast"/>
          <w:jc w:val="center"/>
        </w:trPr>
        <w:tc>
          <w:tcPr>
            <w:tcW w:w="244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9330DB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3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9455B1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本年收费金额（单位：万元）</w:t>
            </w:r>
          </w:p>
        </w:tc>
      </w:tr>
      <w:tr w14:paraId="342A3F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9" w:hRule="atLeast"/>
          <w:jc w:val="center"/>
        </w:trPr>
        <w:tc>
          <w:tcPr>
            <w:tcW w:w="244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EB53E7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行政事业性收费</w:t>
            </w:r>
          </w:p>
        </w:tc>
        <w:tc>
          <w:tcPr>
            <w:tcW w:w="733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7CBC4FD">
            <w:pPr>
              <w:jc w:val="center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</w:tbl>
    <w:p w14:paraId="0F4EC9A7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atLeast"/>
        <w:ind w:right="0" w:firstLine="640" w:firstLineChars="200"/>
        <w:jc w:val="both"/>
        <w:textAlignment w:val="auto"/>
        <w:rPr>
          <w:rFonts w:hint="eastAsia" w:ascii="宋体" w:hAnsi="宋体" w:eastAsia="宋体" w:cs="宋体"/>
        </w:rPr>
      </w:pPr>
      <w:r>
        <w:rPr>
          <w:rFonts w:hint="eastAsia" w:ascii="黑体" w:hAnsi="宋体" w:eastAsia="黑体" w:cs="黑体"/>
          <w:caps w:val="0"/>
          <w:color w:val="333333"/>
          <w:spacing w:val="0"/>
          <w:sz w:val="32"/>
          <w:szCs w:val="32"/>
          <w:shd w:val="clear" w:color="auto" w:fill="FFFFFF"/>
        </w:rPr>
        <w:t>三、收到和处理政府信息公开申请情况</w:t>
      </w:r>
    </w:p>
    <w:tbl>
      <w:tblPr>
        <w:tblStyle w:val="8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68"/>
        <w:gridCol w:w="943"/>
        <w:gridCol w:w="3220"/>
        <w:gridCol w:w="688"/>
        <w:gridCol w:w="688"/>
        <w:gridCol w:w="688"/>
        <w:gridCol w:w="688"/>
        <w:gridCol w:w="688"/>
        <w:gridCol w:w="688"/>
        <w:gridCol w:w="689"/>
      </w:tblGrid>
      <w:tr w14:paraId="7D92611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150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C4F7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（本列数据的勾稽关系为：第一项加第二项之和，等于第三项加第四项之和）</w:t>
            </w:r>
          </w:p>
        </w:tc>
        <w:tc>
          <w:tcPr>
            <w:tcW w:w="4998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B976D3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申请人情况</w:t>
            </w:r>
          </w:p>
        </w:tc>
      </w:tr>
      <w:tr w14:paraId="7182711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15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790E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1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70654F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自然人</w:t>
            </w:r>
          </w:p>
        </w:tc>
        <w:tc>
          <w:tcPr>
            <w:tcW w:w="35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2E0761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法人或其他组织</w:t>
            </w:r>
          </w:p>
        </w:tc>
        <w:tc>
          <w:tcPr>
            <w:tcW w:w="714" w:type="dxa"/>
            <w:vMerge w:val="restart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11A3EF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 w14:paraId="0BB7CD6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15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651D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1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5BB193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216315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商业</w:t>
            </w:r>
          </w:p>
          <w:p w14:paraId="7B3DCFB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企业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1D19D8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科研</w:t>
            </w:r>
          </w:p>
          <w:p w14:paraId="4C3A6E0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机构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4306FD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社会公益组织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946643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法律服务机构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FCADC0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</w:p>
        </w:tc>
        <w:tc>
          <w:tcPr>
            <w:tcW w:w="714" w:type="dxa"/>
            <w:vMerge w:val="continue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74F3678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09910F3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213490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一、本年新收政府信息公开申请数量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1869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83D5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CFBF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40AB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C4B8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2F22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5A49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 w14:paraId="49EC9C6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D11F16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二、上年结转政府信息公开申请数量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A0B2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1E79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F52F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E02B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F56A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1A5F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D771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 w14:paraId="48CA7F1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5" w:type="dxa"/>
            <w:vMerge w:val="restart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4CD1F0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三、本年度办理结果</w:t>
            </w: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EA35D3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（一）予以公开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2A83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EA92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E06B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3F7A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0C90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15B6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9808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 w14:paraId="39A2128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80F70A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909D0B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（二）部分公开</w:t>
            </w: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（区分处理的，只计这一情形，不计其他情形）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D831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7275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66F0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1FF6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CF2B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2029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8F04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 w14:paraId="27E8493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A53C18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B0A1C1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（三）不予公开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F7E107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1.属于国家秘密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D1C4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1D38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E148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294F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2E05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5F8D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DEE9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 w14:paraId="06BA952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AD5F06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22EA57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0ECC88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2.其他法律行政法规禁止公开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10F8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C09B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4C2A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ABCF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6FE1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1453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D55C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 w14:paraId="5CB8E2F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D5685D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A9712B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359F09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3.危及“三安全一稳定”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EF37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195A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0FA3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480D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1CE0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AC2E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7B08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 w14:paraId="2E272D3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615537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91E8D7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970210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4.保护第三方合法权益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E6FA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52E8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F470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E66F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1D91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B9E1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8CBE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 w14:paraId="0AB41E1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F449B7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34A36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C7548E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5.属于三类内部事务信息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D1C1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908A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7BF4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DF82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85C1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0243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63BF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 w14:paraId="74CB71F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F0D80D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77DA73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BC96C2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6.属于四类过程性信息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A19B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57CB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B307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4EDF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E087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CDE2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B8CC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 w14:paraId="7BE5726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EA303B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1BEF7D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401996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7.属于行政执法案卷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D222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40FF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29BC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190C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2F0D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1303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1D6D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 w14:paraId="707BC6B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98BE42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640815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1E85C0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8.属于行政查询事项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50CB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2FB4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7B83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9F55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56B6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0BB1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098D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 w14:paraId="198BDA8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5F4B2F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6E59F2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（四）无法提供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30619C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1.本机关不掌握相关政府信息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BF57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8620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D25C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6BBA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D082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4845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B7E1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 w14:paraId="191BC17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FBEAB4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17DAB7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43C0E0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2.没有现成信息需要另行制作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5023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681F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8777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1EF0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C952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C907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847D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 w14:paraId="659CA2D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1A0782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7B8848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E4F801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3.补正后申请内容仍不明确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3403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FCC8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8635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48A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802E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ED21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A5DF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 w14:paraId="214C871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BAB2D1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57E20D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（五）不予处理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880EC9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1.信访举报投诉类申请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727D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BDD9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D0FB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600F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C25C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6E73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C441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 w14:paraId="11AB516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01D6BD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FFB751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830D71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2.重复申请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6D27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8F7E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0BF7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C3F0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DE52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06E5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2EF3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 w14:paraId="41D766A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F01604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9F55F9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44E248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3.要求提供公开出版物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DEAA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1EE7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D66F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E8CD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6A8B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8598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5E9B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 w14:paraId="25CC65D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06AD91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62B079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A240B9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4.无正当理由大量反复申请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DB28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FA27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0E71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1F3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4FBB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6166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C662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 w14:paraId="607A2AB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9" w:hRule="atLeast"/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93DC5C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278E8C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FE8D5A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5.要求行政机关确认或重新出具已获取信息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24C3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3923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F7DA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74C3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4A76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1CF7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1385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 w14:paraId="5FF97A4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96136B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8468D4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（六）其他处理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17D35A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1.申请人无正当理由逾期不补正、行政机关不再处理其政府信息公开申请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258B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5B41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819E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5AB1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7941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5872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9451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 w14:paraId="69BE5E2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6BA3CC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73084C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AA4004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6E6C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F0F2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09BF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5CE4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E4DF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0FCF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B123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 w14:paraId="5EBF9A9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88F508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9F0AA2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E9A9B9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3.其他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294A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E9C2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B4B0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A34B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1AD1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FA85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16F2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 w14:paraId="4704BDC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D75441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BC66BB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（七）总计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3411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2FEF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8AAB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CBFD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25BE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B834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55D7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 w14:paraId="770D0AF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FBADFA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四、结转下年度继续办理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32E9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89C3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3D8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AC9C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0034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8491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184A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</w:tbl>
    <w:p w14:paraId="6753CACA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atLeast"/>
        <w:ind w:right="0" w:firstLine="640" w:firstLineChars="200"/>
        <w:jc w:val="both"/>
        <w:textAlignment w:val="auto"/>
        <w:rPr>
          <w:sz w:val="24"/>
          <w:szCs w:val="24"/>
        </w:rPr>
      </w:pPr>
      <w:r>
        <w:rPr>
          <w:rFonts w:hint="eastAsia" w:ascii="黑体" w:hAnsi="宋体" w:eastAsia="黑体" w:cs="黑体"/>
          <w:caps w:val="0"/>
          <w:color w:val="333333"/>
          <w:spacing w:val="0"/>
          <w:sz w:val="32"/>
          <w:szCs w:val="32"/>
          <w:shd w:val="clear" w:color="auto" w:fill="FFFFFF"/>
        </w:rPr>
        <w:t>四、政府信息公开行政复议、行政诉讼情况</w:t>
      </w:r>
    </w:p>
    <w:tbl>
      <w:tblPr>
        <w:tblStyle w:val="8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 w14:paraId="5C20F09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B045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D298C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行政诉讼</w:t>
            </w:r>
          </w:p>
        </w:tc>
      </w:tr>
      <w:tr w14:paraId="3741FA2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3E1E0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4E990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3C3E7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3D9E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77A0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F196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15814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复议后起诉</w:t>
            </w:r>
          </w:p>
        </w:tc>
      </w:tr>
      <w:tr w14:paraId="57FDF3E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E1D2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7A52E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4810F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C581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61144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D491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988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F567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53C14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E6A6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7FFE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3273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29D3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B5A67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0E0A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 w14:paraId="23AAC93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17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7E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F2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55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435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C01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42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1F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25E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4C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D2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DB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A6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E4B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48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</w:tbl>
    <w:p w14:paraId="5D61BA1D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autoSpaceDE w:val="0"/>
        <w:autoSpaceDN/>
        <w:spacing w:before="0" w:beforeAutospacing="0" w:after="0" w:afterAutospacing="0" w:line="560" w:lineRule="atLeast"/>
        <w:ind w:left="0" w:right="0" w:firstLine="640"/>
        <w:jc w:val="both"/>
        <w:rPr>
          <w:rFonts w:hint="eastAsia" w:ascii="黑体" w:hAnsi="宋体" w:eastAsia="黑体" w:cs="黑体"/>
          <w:caps w:val="0"/>
          <w:color w:val="333333"/>
          <w:spacing w:val="0"/>
          <w:sz w:val="32"/>
          <w:szCs w:val="32"/>
          <w:shd w:val="clear" w:color="auto" w:fill="FFFFFF"/>
        </w:rPr>
      </w:pPr>
      <w:r>
        <w:rPr>
          <w:rFonts w:hint="eastAsia" w:ascii="黑体" w:hAnsi="宋体" w:eastAsia="黑体" w:cs="黑体"/>
          <w:caps w:val="0"/>
          <w:color w:val="333333"/>
          <w:spacing w:val="0"/>
          <w:sz w:val="32"/>
          <w:szCs w:val="32"/>
          <w:shd w:val="clear" w:color="auto" w:fill="FFFFFF"/>
        </w:rPr>
        <w:t>五、存在的主要问题及改进情况</w:t>
      </w:r>
    </w:p>
    <w:p w14:paraId="5C65C289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640" w:firstLineChars="200"/>
        <w:textAlignment w:val="auto"/>
        <w:rPr>
          <w:rStyle w:val="10"/>
          <w:rFonts w:hint="default" w:ascii="Times New Roman" w:hAnsi="Times New Roman" w:eastAsia="楷体_GB2312" w:cs="Times New Roman"/>
          <w:b w:val="0"/>
          <w:bCs/>
          <w:caps w:val="0"/>
          <w:color w:val="000000"/>
          <w:spacing w:val="0"/>
          <w:sz w:val="32"/>
          <w:szCs w:val="32"/>
        </w:rPr>
      </w:pPr>
      <w:r>
        <w:rPr>
          <w:rStyle w:val="10"/>
          <w:rFonts w:hint="default" w:ascii="Times New Roman" w:hAnsi="Times New Roman" w:eastAsia="楷体_GB2312" w:cs="Times New Roman"/>
          <w:b w:val="0"/>
          <w:bCs/>
          <w:caps w:val="0"/>
          <w:color w:val="000000"/>
          <w:spacing w:val="0"/>
          <w:sz w:val="32"/>
          <w:szCs w:val="32"/>
        </w:rPr>
        <w:t>（一）存在问题</w:t>
      </w:r>
    </w:p>
    <w:p w14:paraId="76077E8A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aps w:val="0"/>
          <w:color w:val="000000"/>
          <w:spacing w:val="0"/>
          <w:sz w:val="32"/>
          <w:szCs w:val="32"/>
        </w:rPr>
        <w:t>一是重点领域公开深度不足，部分政策执行动态、民生服务成效等信息细化不够；</w:t>
      </w:r>
      <w:r>
        <w:rPr>
          <w:rFonts w:hint="eastAsia" w:ascii="Times New Roman" w:hAnsi="Times New Roman" w:eastAsia="仿宋_GB2312" w:cs="Times New Roman"/>
          <w:caps w:val="0"/>
          <w:color w:val="000000"/>
          <w:spacing w:val="0"/>
          <w:sz w:val="32"/>
          <w:szCs w:val="32"/>
          <w:lang w:eastAsia="zh-CN"/>
        </w:rPr>
        <w:t>二</w:t>
      </w:r>
      <w:r>
        <w:rPr>
          <w:rFonts w:hint="default" w:ascii="Times New Roman" w:hAnsi="Times New Roman" w:eastAsia="仿宋_GB2312" w:cs="Times New Roman"/>
          <w:caps w:val="0"/>
          <w:color w:val="000000"/>
          <w:spacing w:val="0"/>
          <w:sz w:val="32"/>
          <w:szCs w:val="32"/>
        </w:rPr>
        <w:t>是新媒体运营质效有待提升，互动性、传播力仍需加强。</w:t>
      </w:r>
    </w:p>
    <w:p w14:paraId="185B75F4">
      <w:pPr>
        <w:pStyle w:val="7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640" w:firstLineChars="200"/>
        <w:textAlignment w:val="auto"/>
        <w:rPr>
          <w:rStyle w:val="10"/>
          <w:rFonts w:hint="default" w:ascii="Times New Roman" w:hAnsi="Times New Roman" w:eastAsia="楷体_GB2312" w:cs="Times New Roman"/>
          <w:b w:val="0"/>
          <w:bCs/>
          <w:caps w:val="0"/>
          <w:color w:val="000000"/>
          <w:spacing w:val="0"/>
          <w:sz w:val="32"/>
          <w:szCs w:val="32"/>
        </w:rPr>
      </w:pPr>
      <w:r>
        <w:rPr>
          <w:rStyle w:val="10"/>
          <w:rFonts w:hint="default" w:ascii="Times New Roman" w:hAnsi="Times New Roman" w:eastAsia="楷体_GB2312" w:cs="Times New Roman"/>
          <w:b w:val="0"/>
          <w:bCs/>
          <w:caps w:val="0"/>
          <w:color w:val="000000"/>
          <w:spacing w:val="0"/>
          <w:sz w:val="32"/>
          <w:szCs w:val="32"/>
        </w:rPr>
        <w:t>改进措施</w:t>
      </w:r>
    </w:p>
    <w:p w14:paraId="1F837866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aps w:val="0"/>
          <w:color w:val="000000"/>
          <w:spacing w:val="0"/>
          <w:sz w:val="32"/>
          <w:szCs w:val="32"/>
        </w:rPr>
        <w:t>一是深化重点领域公开，聚焦法治营商环境、公共法律服务等领域，细化公开清单，强化政策执行全流程公开；</w:t>
      </w:r>
      <w:r>
        <w:rPr>
          <w:rFonts w:hint="eastAsia" w:ascii="Times New Roman" w:hAnsi="Times New Roman" w:eastAsia="仿宋_GB2312" w:cs="Times New Roman"/>
          <w:caps w:val="0"/>
          <w:color w:val="000000"/>
          <w:spacing w:val="0"/>
          <w:sz w:val="32"/>
          <w:szCs w:val="32"/>
          <w:lang w:eastAsia="zh-CN"/>
        </w:rPr>
        <w:t>二</w:t>
      </w:r>
      <w:r>
        <w:rPr>
          <w:rFonts w:hint="default" w:ascii="Times New Roman" w:hAnsi="Times New Roman" w:eastAsia="仿宋_GB2312" w:cs="Times New Roman"/>
          <w:caps w:val="0"/>
          <w:color w:val="000000"/>
          <w:spacing w:val="0"/>
          <w:sz w:val="32"/>
          <w:szCs w:val="32"/>
        </w:rPr>
        <w:t>是提升平台运营水平，</w:t>
      </w:r>
      <w:r>
        <w:rPr>
          <w:rFonts w:hint="eastAsia" w:ascii="Times New Roman" w:hAnsi="Times New Roman" w:eastAsia="仿宋_GB2312" w:cs="Times New Roman"/>
          <w:caps w:val="0"/>
          <w:color w:val="000000"/>
          <w:spacing w:val="0"/>
          <w:sz w:val="32"/>
          <w:szCs w:val="32"/>
          <w:lang w:eastAsia="zh-CN"/>
        </w:rPr>
        <w:t>优化</w:t>
      </w:r>
      <w:r>
        <w:rPr>
          <w:rFonts w:hint="default" w:ascii="Times New Roman" w:hAnsi="Times New Roman" w:eastAsia="仿宋_GB2312" w:cs="Times New Roman"/>
          <w:caps w:val="0"/>
          <w:color w:val="000000"/>
          <w:spacing w:val="0"/>
          <w:sz w:val="32"/>
          <w:szCs w:val="32"/>
        </w:rPr>
        <w:t>互动</w:t>
      </w:r>
      <w:r>
        <w:rPr>
          <w:rFonts w:hint="eastAsia" w:ascii="Times New Roman" w:hAnsi="Times New Roman" w:eastAsia="仿宋_GB2312" w:cs="Times New Roman"/>
          <w:caps w:val="0"/>
          <w:color w:val="000000"/>
          <w:spacing w:val="0"/>
          <w:sz w:val="32"/>
          <w:szCs w:val="32"/>
          <w:lang w:eastAsia="zh-CN"/>
        </w:rPr>
        <w:t>性</w:t>
      </w:r>
      <w:r>
        <w:rPr>
          <w:rFonts w:hint="default" w:ascii="Times New Roman" w:hAnsi="Times New Roman" w:eastAsia="仿宋_GB2312" w:cs="Times New Roman"/>
          <w:caps w:val="0"/>
          <w:color w:val="000000"/>
          <w:spacing w:val="0"/>
          <w:sz w:val="32"/>
          <w:szCs w:val="32"/>
        </w:rPr>
        <w:t>，优化信息呈现形式，提高群众参与度。</w:t>
      </w:r>
    </w:p>
    <w:p w14:paraId="6C358B8D">
      <w:pPr>
        <w:pStyle w:val="7"/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autoSpaceDE w:val="0"/>
        <w:autoSpaceDN/>
        <w:spacing w:before="0" w:beforeAutospacing="0" w:after="0" w:afterAutospacing="0" w:line="560" w:lineRule="atLeast"/>
        <w:ind w:left="0" w:right="0" w:firstLine="640"/>
        <w:jc w:val="both"/>
        <w:rPr>
          <w:rFonts w:hint="eastAsia" w:ascii="黑体" w:hAnsi="宋体" w:eastAsia="黑体" w:cs="黑体"/>
          <w:caps w:val="0"/>
          <w:color w:val="333333"/>
          <w:spacing w:val="0"/>
          <w:sz w:val="32"/>
          <w:szCs w:val="32"/>
          <w:shd w:val="clear" w:color="auto" w:fill="FFFFFF"/>
        </w:rPr>
      </w:pPr>
      <w:r>
        <w:rPr>
          <w:rFonts w:hint="eastAsia" w:ascii="黑体" w:hAnsi="宋体" w:eastAsia="黑体" w:cs="黑体"/>
          <w:caps w:val="0"/>
          <w:color w:val="333333"/>
          <w:spacing w:val="0"/>
          <w:sz w:val="32"/>
          <w:szCs w:val="32"/>
          <w:shd w:val="clear" w:color="auto" w:fill="FFFFFF"/>
        </w:rPr>
        <w:t>其他需要报告的事项</w:t>
      </w:r>
    </w:p>
    <w:p w14:paraId="12222779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textAlignment w:val="auto"/>
      </w:pPr>
      <w:r>
        <w:rPr>
          <w:rFonts w:hint="eastAsia" w:ascii="楷体_GB2312" w:eastAsia="楷体_GB2312" w:cs="楷体_GB2312"/>
          <w:caps w:val="0"/>
          <w:color w:val="000000"/>
          <w:spacing w:val="0"/>
          <w:sz w:val="32"/>
          <w:szCs w:val="32"/>
        </w:rPr>
        <w:t>（一）</w:t>
      </w:r>
      <w:r>
        <w:rPr>
          <w:rFonts w:hint="eastAsia" w:ascii="楷体_GB2312" w:eastAsia="楷体_GB2312" w:cs="楷体_GB2312"/>
          <w:caps w:val="0"/>
          <w:color w:val="000000"/>
          <w:spacing w:val="0"/>
          <w:sz w:val="32"/>
          <w:szCs w:val="32"/>
          <w:lang w:eastAsia="zh-CN"/>
        </w:rPr>
        <w:t>依申请公开</w:t>
      </w:r>
      <w:r>
        <w:rPr>
          <w:rFonts w:hint="eastAsia" w:ascii="楷体_GB2312" w:eastAsia="楷体_GB2312" w:cs="楷体_GB2312"/>
          <w:caps w:val="0"/>
          <w:color w:val="000000"/>
          <w:spacing w:val="0"/>
          <w:sz w:val="32"/>
          <w:szCs w:val="32"/>
        </w:rPr>
        <w:t>信息处理费</w:t>
      </w:r>
      <w:r>
        <w:rPr>
          <w:rFonts w:hint="eastAsia" w:ascii="楷体_GB2312" w:eastAsia="楷体_GB2312" w:cs="楷体_GB2312"/>
          <w:caps w:val="0"/>
          <w:color w:val="000000"/>
          <w:spacing w:val="0"/>
          <w:sz w:val="32"/>
          <w:szCs w:val="32"/>
          <w:lang w:eastAsia="zh-CN"/>
        </w:rPr>
        <w:t>收费</w:t>
      </w:r>
      <w:r>
        <w:rPr>
          <w:rFonts w:hint="eastAsia" w:ascii="楷体_GB2312" w:eastAsia="楷体_GB2312" w:cs="楷体_GB2312"/>
          <w:caps w:val="0"/>
          <w:color w:val="000000"/>
          <w:spacing w:val="0"/>
          <w:sz w:val="32"/>
          <w:szCs w:val="32"/>
        </w:rPr>
        <w:t>情况</w:t>
      </w:r>
    </w:p>
    <w:p w14:paraId="58553CD4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textAlignment w:val="auto"/>
        <w:rPr>
          <w:rFonts w:hint="eastAsia" w:ascii="仿宋_GB2312" w:hAnsi="Times New Roman" w:eastAsia="仿宋_GB2312" w:cs="仿宋_GB2312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Times New Roman" w:eastAsia="仿宋_GB2312" w:cs="仿宋_GB2312"/>
          <w:caps w:val="0"/>
          <w:color w:val="000000"/>
          <w:spacing w:val="0"/>
          <w:sz w:val="32"/>
          <w:szCs w:val="32"/>
        </w:rPr>
        <w:t>本年度没有收取政府信息公开处理费情况，无其他需要报告的事项。</w:t>
      </w:r>
    </w:p>
    <w:p w14:paraId="53EC2FA4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textAlignment w:val="auto"/>
        <w:rPr>
          <w:rFonts w:hint="eastAsia" w:ascii="楷体_GB2312" w:hAnsi="Times New Roman" w:eastAsia="楷体_GB2312" w:cs="楷体_GB2312"/>
          <w:caps w:val="0"/>
          <w:color w:val="000000"/>
          <w:spacing w:val="0"/>
          <w:sz w:val="32"/>
          <w:szCs w:val="32"/>
        </w:rPr>
      </w:pPr>
      <w:r>
        <w:rPr>
          <w:rFonts w:hint="eastAsia" w:ascii="楷体_GB2312" w:hAnsi="Times New Roman" w:eastAsia="楷体_GB2312" w:cs="楷体_GB2312"/>
          <w:caps w:val="0"/>
          <w:color w:val="000000"/>
          <w:spacing w:val="0"/>
          <w:sz w:val="32"/>
          <w:szCs w:val="32"/>
          <w:lang w:eastAsia="zh-CN"/>
        </w:rPr>
        <w:t>（二）本年度建议提案办理</w:t>
      </w:r>
      <w:r>
        <w:rPr>
          <w:rFonts w:hint="eastAsia" w:ascii="楷体_GB2312" w:hAnsi="Times New Roman" w:eastAsia="楷体_GB2312" w:cs="楷体_GB2312"/>
          <w:caps w:val="0"/>
          <w:color w:val="000000"/>
          <w:spacing w:val="0"/>
          <w:sz w:val="32"/>
          <w:szCs w:val="32"/>
        </w:rPr>
        <w:t>情况</w:t>
      </w:r>
    </w:p>
    <w:p w14:paraId="7FF4D723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textAlignment w:val="auto"/>
        <w:rPr>
          <w:rFonts w:hint="eastAsia" w:ascii="仿宋_GB2312" w:hAnsi="Times New Roman" w:eastAsia="仿宋_GB2312" w:cs="仿宋_GB2312"/>
          <w:caps w:val="0"/>
          <w:color w:val="000000"/>
          <w:spacing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aps w:val="0"/>
          <w:color w:val="000000"/>
          <w:spacing w:val="0"/>
          <w:sz w:val="32"/>
          <w:szCs w:val="32"/>
          <w:lang w:eastAsia="zh-CN"/>
        </w:rPr>
        <w:t>2025年</w:t>
      </w:r>
      <w:r>
        <w:rPr>
          <w:rFonts w:hint="eastAsia" w:ascii="仿宋_GB2312" w:hAnsi="Times New Roman" w:eastAsia="仿宋_GB2312" w:cs="仿宋_GB2312"/>
          <w:caps w:val="0"/>
          <w:color w:val="000000"/>
          <w:spacing w:val="0"/>
          <w:sz w:val="32"/>
          <w:szCs w:val="32"/>
        </w:rPr>
        <w:t>，县司法局</w:t>
      </w:r>
      <w:r>
        <w:rPr>
          <w:rFonts w:hint="eastAsia" w:ascii="仿宋_GB2312" w:hAnsi="Times New Roman" w:eastAsia="仿宋_GB2312" w:cs="仿宋_GB2312"/>
          <w:caps w:val="0"/>
          <w:color w:val="000000"/>
          <w:spacing w:val="0"/>
          <w:sz w:val="32"/>
          <w:szCs w:val="32"/>
          <w:lang w:eastAsia="zh-CN"/>
        </w:rPr>
        <w:t>共收到</w:t>
      </w:r>
      <w:r>
        <w:rPr>
          <w:rFonts w:hint="eastAsia" w:ascii="仿宋_GB2312" w:hAnsi="Times New Roman" w:eastAsia="仿宋_GB2312" w:cs="仿宋_GB2312"/>
          <w:caps w:val="0"/>
          <w:color w:val="000000"/>
          <w:spacing w:val="0"/>
          <w:sz w:val="32"/>
          <w:szCs w:val="32"/>
        </w:rPr>
        <w:t>政协提案</w:t>
      </w:r>
      <w:r>
        <w:rPr>
          <w:rFonts w:hint="eastAsia" w:ascii="Times New Roman" w:hAnsi="Times New Roman" w:eastAsia="仿宋_GB2312" w:cs="Times New Roman"/>
          <w:caps w:val="0"/>
          <w:color w:val="000000"/>
          <w:spacing w:val="0"/>
          <w:sz w:val="32"/>
          <w:szCs w:val="32"/>
          <w:lang w:val="en-US" w:eastAsia="zh-CN"/>
        </w:rPr>
        <w:t>1</w:t>
      </w:r>
      <w:r>
        <w:rPr>
          <w:rFonts w:hint="eastAsia" w:ascii="仿宋_GB2312" w:hAnsi="Times New Roman" w:eastAsia="仿宋_GB2312" w:cs="仿宋_GB2312"/>
          <w:caps w:val="0"/>
          <w:color w:val="000000"/>
          <w:spacing w:val="0"/>
          <w:sz w:val="32"/>
          <w:szCs w:val="32"/>
        </w:rPr>
        <w:t>件，已按时答复，</w:t>
      </w:r>
      <w:r>
        <w:rPr>
          <w:rFonts w:hint="eastAsia" w:ascii="仿宋_GB2312" w:hAnsi="Times New Roman" w:eastAsia="仿宋_GB2312" w:cs="仿宋_GB2312"/>
          <w:caps w:val="0"/>
          <w:color w:val="000000"/>
          <w:spacing w:val="0"/>
          <w:sz w:val="32"/>
          <w:szCs w:val="32"/>
          <w:lang w:eastAsia="zh-CN"/>
        </w:rPr>
        <w:t>依申请公开</w:t>
      </w:r>
      <w:r>
        <w:rPr>
          <w:rFonts w:hint="eastAsia" w:ascii="仿宋_GB2312" w:hAnsi="Times New Roman" w:eastAsia="仿宋_GB2312" w:cs="仿宋_GB2312"/>
          <w:caps w:val="0"/>
          <w:color w:val="000000"/>
          <w:spacing w:val="0"/>
          <w:sz w:val="32"/>
          <w:szCs w:val="32"/>
        </w:rPr>
        <w:t>；未</w:t>
      </w:r>
      <w:r>
        <w:rPr>
          <w:rFonts w:hint="eastAsia" w:ascii="仿宋_GB2312" w:hAnsi="Times New Roman" w:eastAsia="仿宋_GB2312" w:cs="仿宋_GB2312"/>
          <w:caps w:val="0"/>
          <w:color w:val="000000"/>
          <w:spacing w:val="0"/>
          <w:sz w:val="32"/>
          <w:szCs w:val="32"/>
          <w:lang w:eastAsia="zh-CN"/>
        </w:rPr>
        <w:t>收到</w:t>
      </w:r>
      <w:r>
        <w:rPr>
          <w:rFonts w:hint="eastAsia" w:ascii="仿宋_GB2312" w:hAnsi="Times New Roman" w:eastAsia="仿宋_GB2312" w:cs="仿宋_GB2312"/>
          <w:caps w:val="0"/>
          <w:color w:val="000000"/>
          <w:spacing w:val="0"/>
          <w:sz w:val="32"/>
          <w:szCs w:val="32"/>
        </w:rPr>
        <w:t>人大代表建议。</w:t>
      </w:r>
    </w:p>
    <w:p w14:paraId="70ED0840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textAlignment w:val="auto"/>
      </w:pPr>
      <w:r>
        <w:rPr>
          <w:rFonts w:hint="eastAsia" w:ascii="楷体_GB2312" w:hAnsi="Times New Roman" w:eastAsia="楷体_GB2312" w:cs="楷体_GB2312"/>
          <w:caps w:val="0"/>
          <w:color w:val="000000"/>
          <w:spacing w:val="0"/>
          <w:sz w:val="32"/>
          <w:szCs w:val="32"/>
        </w:rPr>
        <w:t>（三）本行政机关年度政务公开工作创新情况</w:t>
      </w:r>
    </w:p>
    <w:p w14:paraId="6C9D71A1">
      <w:pPr>
        <w:pStyle w:val="7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aps w:val="0"/>
          <w:color w:val="000000"/>
          <w:spacing w:val="0"/>
          <w:sz w:val="32"/>
          <w:szCs w:val="32"/>
          <w:lang w:eastAsia="zh-CN"/>
        </w:rPr>
        <w:t>一是“政务公开+法律服务”深度融合，打造智慧响应新范式。升级法治文化公园、广场、村（社区）法治书屋等实体阵地，增设政务公开专栏，集中公示司法行政领域政策文件、办事流程等信息；线上依托“沂”问就答“AI法律顾问”“沂源司法”公众号等数字化阵地，整合推送法治资源与政务公开内容，让群众在</w:t>
      </w:r>
      <w:r>
        <w:rPr>
          <w:rFonts w:hint="eastAsia" w:ascii="Times New Roman" w:hAnsi="Times New Roman" w:eastAsia="仿宋_GB2312" w:cs="Times New Roman"/>
          <w:caps w:val="0"/>
          <w:color w:val="000000"/>
          <w:spacing w:val="0"/>
          <w:sz w:val="32"/>
          <w:szCs w:val="32"/>
          <w:lang w:eastAsia="zh-CN"/>
        </w:rPr>
        <w:t>学习法治知识</w:t>
      </w:r>
      <w:r>
        <w:rPr>
          <w:rFonts w:hint="default" w:ascii="Times New Roman" w:hAnsi="Times New Roman" w:eastAsia="仿宋_GB2312" w:cs="Times New Roman"/>
          <w:caps w:val="0"/>
          <w:color w:val="000000"/>
          <w:spacing w:val="0"/>
          <w:sz w:val="32"/>
          <w:szCs w:val="32"/>
          <w:lang w:eastAsia="zh-CN"/>
        </w:rPr>
        <w:t>的同时，便捷获取权威政策信息。目前，已累计提供法律咨询服务</w:t>
      </w:r>
      <w:r>
        <w:rPr>
          <w:rFonts w:hint="default" w:ascii="Times New Roman" w:hAnsi="Times New Roman" w:eastAsia="仿宋_GB2312" w:cs="Times New Roman"/>
          <w:caps w:val="0"/>
          <w:color w:val="000000"/>
          <w:spacing w:val="0"/>
          <w:sz w:val="32"/>
          <w:szCs w:val="32"/>
          <w:lang w:val="en-US" w:eastAsia="zh-CN"/>
        </w:rPr>
        <w:t>200余小时，惠及群众1万余人次。</w:t>
      </w:r>
    </w:p>
    <w:p w14:paraId="58D6DC74">
      <w:pPr>
        <w:pStyle w:val="7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aps w:val="0"/>
          <w:color w:val="000000"/>
          <w:spacing w:val="0"/>
          <w:sz w:val="32"/>
          <w:szCs w:val="32"/>
          <w:lang w:eastAsia="zh-CN"/>
        </w:rPr>
        <w:t>二是“精准</w:t>
      </w:r>
      <w:r>
        <w:rPr>
          <w:rFonts w:hint="default" w:ascii="Times New Roman" w:hAnsi="Times New Roman" w:eastAsia="仿宋_GB2312" w:cs="Times New Roman"/>
          <w:caps w:val="0"/>
          <w:color w:val="000000"/>
          <w:spacing w:val="0"/>
          <w:sz w:val="32"/>
          <w:szCs w:val="32"/>
          <w:lang w:val="en-US" w:eastAsia="zh-CN"/>
        </w:rPr>
        <w:t>公开</w:t>
      </w:r>
      <w:r>
        <w:rPr>
          <w:rFonts w:hint="default" w:ascii="Times New Roman" w:hAnsi="Times New Roman" w:eastAsia="仿宋_GB2312" w:cs="Times New Roman"/>
          <w:caps w:val="0"/>
          <w:color w:val="000000"/>
          <w:spacing w:val="0"/>
          <w:sz w:val="32"/>
          <w:szCs w:val="32"/>
          <w:lang w:eastAsia="zh-CN"/>
        </w:rPr>
        <w:t>+双向互动”精准施策，拓宽公开服务新路径。针对中小微企业需求，推行“一企一法务帮办”定制化公开，整合司法行政系统公职律师、援助律师、公证员等优势法律资源，与</w:t>
      </w:r>
      <w:r>
        <w:rPr>
          <w:rFonts w:hint="default" w:ascii="Times New Roman" w:hAnsi="Times New Roman" w:eastAsia="仿宋_GB2312" w:cs="Times New Roman"/>
          <w:caps w:val="0"/>
          <w:color w:val="000000"/>
          <w:spacing w:val="0"/>
          <w:sz w:val="32"/>
          <w:szCs w:val="32"/>
          <w:lang w:val="en-US" w:eastAsia="zh-CN"/>
        </w:rPr>
        <w:t>42家中小微企业结对，为企业提供“三法两合一调”（普法宣传、执法监督、法务咨询、合法审查、合规建设、矛盾调解）为主的法律服务，</w:t>
      </w:r>
      <w:r>
        <w:rPr>
          <w:rFonts w:hint="default" w:ascii="Times New Roman" w:hAnsi="Times New Roman" w:eastAsia="仿宋_GB2312" w:cs="Times New Roman"/>
          <w:caps w:val="0"/>
          <w:color w:val="000000"/>
          <w:spacing w:val="0"/>
          <w:sz w:val="32"/>
          <w:szCs w:val="32"/>
          <w:lang w:eastAsia="zh-CN"/>
        </w:rPr>
        <w:t>面对面解读公司治理、权益保障等涉企政策，依托法务帮办工作群，实时推送涉企政策文件与普法知识，实现精准服务。今年以来，各帮办小组为结对企业累计提供法律咨询</w:t>
      </w:r>
      <w:r>
        <w:rPr>
          <w:rFonts w:hint="default" w:ascii="Times New Roman" w:hAnsi="Times New Roman" w:eastAsia="仿宋_GB2312" w:cs="Times New Roman"/>
          <w:caps w:val="0"/>
          <w:color w:val="000000"/>
          <w:spacing w:val="0"/>
          <w:sz w:val="32"/>
          <w:szCs w:val="32"/>
          <w:lang w:val="en-US" w:eastAsia="zh-CN"/>
        </w:rPr>
        <w:t>45</w:t>
      </w:r>
      <w:r>
        <w:rPr>
          <w:rFonts w:hint="default" w:ascii="Times New Roman" w:hAnsi="Times New Roman" w:eastAsia="仿宋_GB2312" w:cs="Times New Roman"/>
          <w:caps w:val="0"/>
          <w:color w:val="000000"/>
          <w:spacing w:val="0"/>
          <w:sz w:val="32"/>
          <w:szCs w:val="32"/>
          <w:lang w:eastAsia="zh-CN"/>
        </w:rPr>
        <w:t>件，法治宣传</w:t>
      </w:r>
      <w:r>
        <w:rPr>
          <w:rFonts w:hint="default" w:ascii="Times New Roman" w:hAnsi="Times New Roman" w:eastAsia="仿宋_GB2312" w:cs="Times New Roman"/>
          <w:caps w:val="0"/>
          <w:color w:val="000000"/>
          <w:spacing w:val="0"/>
          <w:sz w:val="32"/>
          <w:szCs w:val="32"/>
          <w:lang w:val="en-US" w:eastAsia="zh-CN"/>
        </w:rPr>
        <w:t>18</w:t>
      </w:r>
      <w:r>
        <w:rPr>
          <w:rFonts w:hint="default" w:ascii="Times New Roman" w:hAnsi="Times New Roman" w:eastAsia="仿宋_GB2312" w:cs="Times New Roman"/>
          <w:caps w:val="0"/>
          <w:color w:val="000000"/>
          <w:spacing w:val="0"/>
          <w:sz w:val="32"/>
          <w:szCs w:val="32"/>
          <w:lang w:eastAsia="zh-CN"/>
        </w:rPr>
        <w:t>次，合法审查</w:t>
      </w:r>
      <w:r>
        <w:rPr>
          <w:rFonts w:hint="default" w:ascii="Times New Roman" w:hAnsi="Times New Roman" w:eastAsia="仿宋_GB2312" w:cs="Times New Roman"/>
          <w:caps w:val="0"/>
          <w:color w:val="000000"/>
          <w:spacing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aps w:val="0"/>
          <w:color w:val="000000"/>
          <w:spacing w:val="0"/>
          <w:sz w:val="32"/>
          <w:szCs w:val="32"/>
          <w:lang w:eastAsia="zh-CN"/>
        </w:rPr>
        <w:t>件，有效解决企业法律困扰，助力企业合法合规经营。</w:t>
      </w:r>
    </w:p>
    <w:p w14:paraId="11DCEFA2"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autoSpaceDE w:val="0"/>
        <w:autoSpaceDN/>
        <w:spacing w:before="0" w:beforeAutospacing="0" w:after="0" w:afterAutospacing="0" w:line="560" w:lineRule="atLeast"/>
        <w:ind w:right="0" w:rightChars="0" w:firstLine="640" w:firstLineChars="200"/>
        <w:jc w:val="both"/>
        <w:rPr>
          <w:rFonts w:hint="default" w:ascii="Times New Roman" w:hAnsi="Times New Roman" w:eastAsia="仿宋_GB2312" w:cs="Times New Roman"/>
          <w:b w:val="0"/>
          <w:b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aps w:val="0"/>
          <w:color w:val="000000"/>
          <w:spacing w:val="0"/>
          <w:sz w:val="32"/>
          <w:szCs w:val="32"/>
          <w:lang w:eastAsia="zh-CN"/>
        </w:rPr>
        <w:t>三是“阳光透明+</w:t>
      </w:r>
      <w:r>
        <w:rPr>
          <w:rFonts w:hint="eastAsia" w:ascii="Times New Roman" w:hAnsi="Times New Roman" w:eastAsia="仿宋_GB2312" w:cs="Times New Roman"/>
          <w:caps w:val="0"/>
          <w:color w:val="000000"/>
          <w:spacing w:val="0"/>
          <w:sz w:val="32"/>
          <w:szCs w:val="32"/>
          <w:lang w:eastAsia="zh-CN"/>
        </w:rPr>
        <w:t>优化完善</w:t>
      </w:r>
      <w:r>
        <w:rPr>
          <w:rFonts w:hint="default" w:ascii="Times New Roman" w:hAnsi="Times New Roman" w:eastAsia="仿宋_GB2312" w:cs="Times New Roman"/>
          <w:caps w:val="0"/>
          <w:color w:val="000000"/>
          <w:spacing w:val="0"/>
          <w:sz w:val="32"/>
          <w:szCs w:val="32"/>
          <w:lang w:eastAsia="zh-CN"/>
        </w:rPr>
        <w:t>”筑基固本，</w:t>
      </w:r>
      <w:r>
        <w:rPr>
          <w:rFonts w:hint="eastAsia" w:ascii="Times New Roman" w:hAnsi="Times New Roman" w:eastAsia="仿宋_GB2312" w:cs="Times New Roman"/>
          <w:caps w:val="0"/>
          <w:color w:val="000000"/>
          <w:spacing w:val="0"/>
          <w:sz w:val="32"/>
          <w:szCs w:val="32"/>
          <w:lang w:eastAsia="zh-CN"/>
        </w:rPr>
        <w:t>畅通政民互动新渠道</w:t>
      </w:r>
      <w:r>
        <w:rPr>
          <w:rFonts w:hint="default" w:ascii="Times New Roman" w:hAnsi="Times New Roman" w:eastAsia="仿宋_GB2312" w:cs="Times New Roman"/>
          <w:caps w:val="0"/>
          <w:color w:val="000000"/>
          <w:spacing w:val="0"/>
          <w:sz w:val="32"/>
          <w:szCs w:val="32"/>
          <w:lang w:eastAsia="zh-CN"/>
        </w:rPr>
        <w:t>。扎实开展</w:t>
      </w:r>
      <w:r>
        <w:rPr>
          <w:rFonts w:hint="default" w:ascii="Times New Roman" w:hAnsi="Times New Roman" w:eastAsia="仿宋_GB2312" w:cs="Times New Roman"/>
          <w:b w:val="0"/>
          <w:bCs w:val="0"/>
          <w:caps w:val="0"/>
          <w:color w:val="000000"/>
          <w:spacing w:val="0"/>
          <w:sz w:val="32"/>
          <w:szCs w:val="32"/>
          <w:lang w:eastAsia="zh-CN"/>
        </w:rPr>
        <w:t>“政务公开阳光</w:t>
      </w:r>
      <w:r>
        <w:rPr>
          <w:rFonts w:hint="default" w:ascii="Times New Roman" w:hAnsi="Times New Roman" w:eastAsia="仿宋_GB2312" w:cs="Times New Roman"/>
          <w:b w:val="0"/>
          <w:bCs w:val="0"/>
          <w:caps w:val="0"/>
          <w:color w:val="000000"/>
          <w:spacing w:val="0"/>
          <w:sz w:val="32"/>
          <w:szCs w:val="32"/>
          <w:lang w:val="en-US" w:eastAsia="zh-CN"/>
        </w:rPr>
        <w:t>开放</w:t>
      </w:r>
      <w:r>
        <w:rPr>
          <w:rFonts w:hint="default" w:ascii="Times New Roman" w:hAnsi="Times New Roman" w:eastAsia="仿宋_GB2312" w:cs="Times New Roman"/>
          <w:b w:val="0"/>
          <w:bCs w:val="0"/>
          <w:caps w:val="0"/>
          <w:color w:val="000000"/>
          <w:spacing w:val="0"/>
          <w:sz w:val="32"/>
          <w:szCs w:val="32"/>
          <w:lang w:eastAsia="zh-CN"/>
        </w:rPr>
        <w:t>日</w:t>
      </w:r>
      <w:r>
        <w:rPr>
          <w:rFonts w:hint="default" w:ascii="Times New Roman" w:hAnsi="Times New Roman" w:eastAsia="仿宋_GB2312" w:cs="Times New Roman"/>
          <w:b w:val="0"/>
          <w:bCs w:val="0"/>
          <w:caps w:val="0"/>
          <w:color w:val="000000"/>
          <w:spacing w:val="0"/>
          <w:sz w:val="32"/>
          <w:szCs w:val="32"/>
          <w:lang w:val="en-US" w:eastAsia="zh-CN"/>
        </w:rPr>
        <w:t>活动</w:t>
      </w:r>
      <w:r>
        <w:rPr>
          <w:rFonts w:hint="default" w:ascii="Times New Roman" w:hAnsi="Times New Roman" w:eastAsia="仿宋_GB2312" w:cs="Times New Roman"/>
          <w:b w:val="0"/>
          <w:bCs w:val="0"/>
          <w:caps w:val="0"/>
          <w:color w:val="000000"/>
          <w:spacing w:val="0"/>
          <w:sz w:val="32"/>
          <w:szCs w:val="32"/>
          <w:lang w:eastAsia="zh-CN"/>
        </w:rPr>
        <w:t>”，</w:t>
      </w:r>
      <w:r>
        <w:rPr>
          <w:rFonts w:hint="default" w:ascii="Times New Roman" w:hAnsi="Times New Roman" w:eastAsia="仿宋_GB2312" w:cs="Times New Roman"/>
          <w:caps w:val="0"/>
          <w:color w:val="000000"/>
          <w:spacing w:val="0"/>
          <w:sz w:val="32"/>
          <w:szCs w:val="32"/>
          <w:lang w:eastAsia="zh-CN"/>
        </w:rPr>
        <w:t>定期邀请各界代表等走进公共法律服务中心、社区矫正中心、实践教育基地等场所，通过实地参观、流程演示、互动座谈等形式，直观展示司法行政工作成效与政务公开、服务为民方面的举措，当面倾听代表群众的意见建议并及时反馈优化。</w:t>
      </w:r>
      <w:r>
        <w:rPr>
          <w:rFonts w:hint="default" w:ascii="Times New Roman" w:hAnsi="Times New Roman" w:eastAsia="仿宋_GB2312" w:cs="Times New Roman"/>
          <w:b w:val="0"/>
          <w:bCs w:val="0"/>
          <w:caps w:val="0"/>
          <w:color w:val="000000"/>
          <w:spacing w:val="0"/>
          <w:sz w:val="32"/>
          <w:szCs w:val="32"/>
          <w:lang w:eastAsia="zh-CN"/>
        </w:rPr>
        <w:t>目前已开展“走进社区矫正”与“沉浸式体验公共法律服务”等</w:t>
      </w:r>
      <w:r>
        <w:rPr>
          <w:rFonts w:hint="default" w:ascii="Times New Roman" w:hAnsi="Times New Roman" w:eastAsia="仿宋_GB2312" w:cs="Times New Roman"/>
          <w:b w:val="0"/>
          <w:bCs w:val="0"/>
          <w:caps w:val="0"/>
          <w:color w:val="000000"/>
          <w:spacing w:val="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b w:val="0"/>
          <w:bCs w:val="0"/>
          <w:caps w:val="0"/>
          <w:color w:val="000000"/>
          <w:spacing w:val="0"/>
          <w:sz w:val="32"/>
          <w:szCs w:val="32"/>
          <w:lang w:eastAsia="zh-CN"/>
        </w:rPr>
        <w:t>期线下政务公开专项活动。</w:t>
      </w:r>
    </w:p>
    <w:p w14:paraId="49255509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aps w:val="0"/>
          <w:color w:val="000000"/>
          <w:spacing w:val="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b w:val="0"/>
          <w:bCs w:val="0"/>
          <w:caps w:val="0"/>
          <w:color w:val="000000"/>
          <w:spacing w:val="0"/>
          <w:sz w:val="32"/>
          <w:szCs w:val="32"/>
          <w:lang w:val="en-US" w:eastAsia="zh-CN"/>
        </w:rPr>
        <w:t>四</w:t>
      </w:r>
      <w:r>
        <w:rPr>
          <w:rFonts w:hint="eastAsia" w:ascii="Times New Roman" w:hAnsi="Times New Roman" w:eastAsia="仿宋_GB2312" w:cs="Times New Roman"/>
          <w:b w:val="0"/>
          <w:bCs w:val="0"/>
          <w:caps w:val="0"/>
          <w:color w:val="000000"/>
          <w:spacing w:val="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政务公开重点工作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落实情况</w:t>
      </w:r>
    </w:p>
    <w:p w14:paraId="556AB25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202</w:t>
      </w:r>
      <w:r>
        <w:rPr>
          <w:rFonts w:hint="eastAsia" w:ascii="Times New Roman" w:hAnsi="Times New Roman" w:eastAsia="仿宋_GB2312" w:cs="Times New Roman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5</w:t>
      </w:r>
      <w:r>
        <w:rPr>
          <w:rFonts w:hint="default" w:ascii="Times New Roman" w:hAnsi="Times New Roman" w:eastAsia="仿宋_GB2312" w:cs="Times New Roman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年，沂源县</w:t>
      </w:r>
      <w:r>
        <w:rPr>
          <w:rFonts w:hint="eastAsia" w:ascii="Times New Roman" w:hAnsi="Times New Roman" w:eastAsia="仿宋_GB2312" w:cs="Times New Roman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司法局</w:t>
      </w:r>
      <w:r>
        <w:rPr>
          <w:rFonts w:hint="default" w:ascii="Times New Roman" w:hAnsi="Times New Roman" w:eastAsia="仿宋_GB2312" w:cs="Times New Roman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严格按照上级要求，落实公开责任，创新</w:t>
      </w:r>
      <w:r>
        <w:rPr>
          <w:rFonts w:hint="eastAsia" w:ascii="Times New Roman" w:hAnsi="Times New Roman" w:eastAsia="仿宋_GB2312" w:cs="Times New Roman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公开</w:t>
      </w:r>
      <w:r>
        <w:rPr>
          <w:rFonts w:hint="default" w:ascii="Times New Roman" w:hAnsi="Times New Roman" w:eastAsia="仿宋_GB2312" w:cs="Times New Roman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载体，拓宽公开渠道</w:t>
      </w:r>
      <w:r>
        <w:rPr>
          <w:rFonts w:hint="eastAsia" w:ascii="Times New Roman" w:hAnsi="Times New Roman" w:eastAsia="仿宋_GB2312" w:cs="Times New Roman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，</w:t>
      </w:r>
      <w:r>
        <w:rPr>
          <w:rFonts w:hint="default" w:ascii="Times New Roman" w:hAnsi="Times New Roman" w:eastAsia="仿宋_GB2312" w:cs="Times New Roman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以政务公开助推重点工作落实，做好政策公开与解读回应，切实提升政务公开标准化规范化水平。</w:t>
      </w:r>
    </w:p>
    <w:p w14:paraId="2070F4D8"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autoSpaceDE w:val="0"/>
        <w:autoSpaceDN/>
        <w:spacing w:before="0" w:beforeAutospacing="0" w:after="0" w:afterAutospacing="0" w:line="560" w:lineRule="atLeast"/>
        <w:ind w:right="0" w:rightChars="0"/>
        <w:jc w:val="center"/>
        <w:rPr>
          <w:rFonts w:hint="eastAsia" w:ascii="Times New Roman" w:hAnsi="Times New Roman" w:eastAsia="仿宋_GB2312" w:cs="Times New Roman"/>
          <w:b w:val="0"/>
          <w:bCs w:val="0"/>
          <w:caps w:val="0"/>
          <w:color w:val="000000"/>
          <w:spacing w:val="0"/>
          <w:sz w:val="32"/>
          <w:szCs w:val="32"/>
          <w:lang w:val="en-US" w:eastAsia="zh-CN"/>
        </w:rPr>
      </w:pPr>
    </w:p>
    <w:p w14:paraId="32221C36"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autoSpaceDE w:val="0"/>
        <w:autoSpaceDN/>
        <w:spacing w:before="0" w:beforeAutospacing="0" w:after="0" w:afterAutospacing="0" w:line="560" w:lineRule="atLeast"/>
        <w:ind w:right="0" w:rightChars="0"/>
        <w:jc w:val="right"/>
        <w:rPr>
          <w:rFonts w:hint="default" w:ascii="Times New Roman" w:hAnsi="Times New Roman" w:eastAsia="仿宋_GB2312" w:cs="Times New Roman"/>
          <w:b w:val="0"/>
          <w:b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aps w:val="0"/>
          <w:color w:val="000000"/>
          <w:spacing w:val="0"/>
          <w:sz w:val="32"/>
          <w:szCs w:val="32"/>
          <w:lang w:val="en-US" w:eastAsia="zh-CN"/>
        </w:rPr>
        <w:t>2026年1月15日</w:t>
      </w:r>
    </w:p>
    <w:sectPr>
      <w:footerReference r:id="rId3" w:type="default"/>
      <w:pgSz w:w="11906" w:h="16838"/>
      <w:pgMar w:top="1440" w:right="1474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628931159"/>
      <w:docPartObj>
        <w:docPartGallery w:val="autotext"/>
      </w:docPartObj>
    </w:sdtPr>
    <w:sdtEndPr>
      <w:rPr>
        <w:rFonts w:ascii="宋体" w:hAnsi="宋体" w:eastAsia="宋体"/>
        <w:sz w:val="28"/>
        <w:szCs w:val="28"/>
      </w:rPr>
    </w:sdtEndPr>
    <w:sdtContent>
      <w:p w14:paraId="775162AF">
        <w:pPr>
          <w:pStyle w:val="5"/>
          <w:jc w:val="center"/>
          <w:rPr>
            <w:rFonts w:ascii="宋体" w:hAnsi="宋体" w:eastAsia="宋体"/>
            <w:sz w:val="28"/>
            <w:szCs w:val="28"/>
          </w:rPr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2</w:t>
        </w:r>
        <w:r>
          <w:rPr>
            <w:rFonts w:ascii="宋体" w:hAnsi="宋体" w:eastAsia="宋体"/>
            <w:sz w:val="28"/>
            <w:szCs w:val="28"/>
          </w:rP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56BD2ED"/>
    <w:multiLevelType w:val="singleLevel"/>
    <w:tmpl w:val="F56BD2ED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353D83C5"/>
    <w:multiLevelType w:val="singleLevel"/>
    <w:tmpl w:val="353D83C5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C34"/>
    <w:rsid w:val="0003350B"/>
    <w:rsid w:val="000500B1"/>
    <w:rsid w:val="0006512C"/>
    <w:rsid w:val="000A57BF"/>
    <w:rsid w:val="000B4F9F"/>
    <w:rsid w:val="000C1FDA"/>
    <w:rsid w:val="00121655"/>
    <w:rsid w:val="00123E53"/>
    <w:rsid w:val="001679FF"/>
    <w:rsid w:val="00180B4F"/>
    <w:rsid w:val="00196721"/>
    <w:rsid w:val="001F026B"/>
    <w:rsid w:val="00203F15"/>
    <w:rsid w:val="00211F6A"/>
    <w:rsid w:val="00243BAF"/>
    <w:rsid w:val="00286BF3"/>
    <w:rsid w:val="002B58BB"/>
    <w:rsid w:val="00315DDF"/>
    <w:rsid w:val="00333740"/>
    <w:rsid w:val="00372E47"/>
    <w:rsid w:val="00384B12"/>
    <w:rsid w:val="00392DAD"/>
    <w:rsid w:val="003C1943"/>
    <w:rsid w:val="004162E7"/>
    <w:rsid w:val="00463EF5"/>
    <w:rsid w:val="004D3C2B"/>
    <w:rsid w:val="004D6D24"/>
    <w:rsid w:val="00502C34"/>
    <w:rsid w:val="00515416"/>
    <w:rsid w:val="00531FBB"/>
    <w:rsid w:val="00552F1D"/>
    <w:rsid w:val="005548EB"/>
    <w:rsid w:val="00612182"/>
    <w:rsid w:val="00683E94"/>
    <w:rsid w:val="006B5301"/>
    <w:rsid w:val="006E2A67"/>
    <w:rsid w:val="00760120"/>
    <w:rsid w:val="007E43CD"/>
    <w:rsid w:val="008244CB"/>
    <w:rsid w:val="00846109"/>
    <w:rsid w:val="00851E51"/>
    <w:rsid w:val="008C68B1"/>
    <w:rsid w:val="00923DE3"/>
    <w:rsid w:val="00990BC0"/>
    <w:rsid w:val="009D1EAC"/>
    <w:rsid w:val="00A9562B"/>
    <w:rsid w:val="00AC0838"/>
    <w:rsid w:val="00AC0B55"/>
    <w:rsid w:val="00B0360E"/>
    <w:rsid w:val="00B06CEF"/>
    <w:rsid w:val="00B82BD5"/>
    <w:rsid w:val="00B846A3"/>
    <w:rsid w:val="00BA1959"/>
    <w:rsid w:val="00BB1402"/>
    <w:rsid w:val="00BD1F13"/>
    <w:rsid w:val="00BD2DFA"/>
    <w:rsid w:val="00BF2FF7"/>
    <w:rsid w:val="00C106D4"/>
    <w:rsid w:val="00C24C5F"/>
    <w:rsid w:val="00C74995"/>
    <w:rsid w:val="00CA2A1F"/>
    <w:rsid w:val="00CE332F"/>
    <w:rsid w:val="00D206E1"/>
    <w:rsid w:val="00DD7168"/>
    <w:rsid w:val="00DF3523"/>
    <w:rsid w:val="00DF7D80"/>
    <w:rsid w:val="00ED6874"/>
    <w:rsid w:val="00ED698F"/>
    <w:rsid w:val="00EE7943"/>
    <w:rsid w:val="00F01622"/>
    <w:rsid w:val="00F03027"/>
    <w:rsid w:val="00F42818"/>
    <w:rsid w:val="00F57A9C"/>
    <w:rsid w:val="00F7173D"/>
    <w:rsid w:val="00F90155"/>
    <w:rsid w:val="00FC01CB"/>
    <w:rsid w:val="00FF3FF5"/>
    <w:rsid w:val="00FF65C3"/>
    <w:rsid w:val="0653264B"/>
    <w:rsid w:val="07061EA1"/>
    <w:rsid w:val="07E68B3F"/>
    <w:rsid w:val="0A913D04"/>
    <w:rsid w:val="0BB22F8E"/>
    <w:rsid w:val="110034B4"/>
    <w:rsid w:val="1191235E"/>
    <w:rsid w:val="154006BB"/>
    <w:rsid w:val="159A4C5C"/>
    <w:rsid w:val="17FB98E6"/>
    <w:rsid w:val="1AC149F9"/>
    <w:rsid w:val="1C6E5776"/>
    <w:rsid w:val="1E237008"/>
    <w:rsid w:val="1EFF0BEB"/>
    <w:rsid w:val="203171E6"/>
    <w:rsid w:val="29EA557F"/>
    <w:rsid w:val="29F554B0"/>
    <w:rsid w:val="2BA47406"/>
    <w:rsid w:val="2BAF763B"/>
    <w:rsid w:val="2F631386"/>
    <w:rsid w:val="32A7158A"/>
    <w:rsid w:val="33792F26"/>
    <w:rsid w:val="359C77A4"/>
    <w:rsid w:val="35BC359E"/>
    <w:rsid w:val="35D24B6F"/>
    <w:rsid w:val="41326E0A"/>
    <w:rsid w:val="423F5530"/>
    <w:rsid w:val="4A162E7A"/>
    <w:rsid w:val="4CAA5AA7"/>
    <w:rsid w:val="4F924BD2"/>
    <w:rsid w:val="55AD05A3"/>
    <w:rsid w:val="56A1616C"/>
    <w:rsid w:val="5814471C"/>
    <w:rsid w:val="5AFFE93D"/>
    <w:rsid w:val="5F517CFB"/>
    <w:rsid w:val="61A26563"/>
    <w:rsid w:val="674F751F"/>
    <w:rsid w:val="6984396F"/>
    <w:rsid w:val="69D361E5"/>
    <w:rsid w:val="6DE20A7D"/>
    <w:rsid w:val="6E6639AE"/>
    <w:rsid w:val="6E6C1F46"/>
    <w:rsid w:val="6FBCCEA2"/>
    <w:rsid w:val="71BA7C8A"/>
    <w:rsid w:val="71D27834"/>
    <w:rsid w:val="73B61051"/>
    <w:rsid w:val="75B75B8A"/>
    <w:rsid w:val="75F56048"/>
    <w:rsid w:val="777D6A45"/>
    <w:rsid w:val="7945141E"/>
    <w:rsid w:val="79F3642F"/>
    <w:rsid w:val="7B42788D"/>
    <w:rsid w:val="7B5353D8"/>
    <w:rsid w:val="7E560B76"/>
    <w:rsid w:val="7E7E5D0E"/>
    <w:rsid w:val="7FF6967A"/>
    <w:rsid w:val="9D4B5CFF"/>
    <w:rsid w:val="BA7B23C6"/>
    <w:rsid w:val="BF3F9C14"/>
    <w:rsid w:val="CBFDE662"/>
    <w:rsid w:val="D3EF5BF3"/>
    <w:rsid w:val="D63D6B5D"/>
    <w:rsid w:val="DBFFC837"/>
    <w:rsid w:val="DC3D8C31"/>
    <w:rsid w:val="DF775584"/>
    <w:rsid w:val="E529E0CE"/>
    <w:rsid w:val="F3FFE02F"/>
    <w:rsid w:val="F45338D3"/>
    <w:rsid w:val="F4FAA906"/>
    <w:rsid w:val="F79F210B"/>
    <w:rsid w:val="FBDFAB93"/>
    <w:rsid w:val="FBFB4A2E"/>
    <w:rsid w:val="FCFEC59D"/>
    <w:rsid w:val="FE734873"/>
    <w:rsid w:val="FFBE7715"/>
    <w:rsid w:val="FFBEF222"/>
    <w:rsid w:val="FFCEB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4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semiHidden/>
    <w:unhideWhenUsed/>
    <w:uiPriority w:val="99"/>
    <w:pPr>
      <w:jc w:val="left"/>
    </w:p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basedOn w:val="9"/>
    <w:qFormat/>
    <w:uiPriority w:val="0"/>
    <w:rPr>
      <w:b/>
    </w:rPr>
  </w:style>
  <w:style w:type="character" w:customStyle="1" w:styleId="11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5"/>
    <w:qFormat/>
    <w:uiPriority w:val="99"/>
    <w:rPr>
      <w:sz w:val="18"/>
      <w:szCs w:val="18"/>
    </w:rPr>
  </w:style>
  <w:style w:type="character" w:customStyle="1" w:styleId="13">
    <w:name w:val="标题 1 字符"/>
    <w:basedOn w:val="9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4">
    <w:name w:val="标题 2 字符"/>
    <w:basedOn w:val="9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2949</Words>
  <Characters>3066</Characters>
  <Lines>75</Lines>
  <Paragraphs>21</Paragraphs>
  <TotalTime>51</TotalTime>
  <ScaleCrop>false</ScaleCrop>
  <LinksUpToDate>false</LinksUpToDate>
  <CharactersWithSpaces>3082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2021-09-05T15:57:00Z</dcterms:created>
  <dc:creator>qiyuanhua0168@163.com</dc:creator>
  <cp:lastModifiedBy>崔小玮</cp:lastModifiedBy>
  <cp:lastPrinted>2026-01-04T10:39:00Z</cp:lastPrinted>
  <dcterms:modified xsi:type="dcterms:W3CDTF">2026-01-21T08:21:42Z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eyJoZGlkIjoiODVjNDIxZDE5YTlmYWQ4NjVmMWMxZjg3YjQyOWQzMDIiLCJ1c2VySWQiOiIzMzI0OTU4NDkifQ==</vt:lpwstr>
  </property>
  <property fmtid="{D5CDD505-2E9C-101B-9397-08002B2CF9AE}" pid="4" name="ICV">
    <vt:lpwstr>29A38DF454904FA3AF8F6099A65D8E0D_13</vt:lpwstr>
  </property>
</Properties>
</file>