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9EC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20" w:beforeAutospacing="0" w:after="39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  <w:t>沂源县司法局2024年政府信息公开工作年度报告</w:t>
      </w:r>
    </w:p>
    <w:p w14:paraId="272A90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本报告按照《中华人民共和国政府信息公开条例》（以下简称《条例》）《中华人民共和国政府信息公开工作年度报告格式》（国办公开办函〔2021〕30号）规定，由沂源县司法局根据政府信息公开工作情况编制。</w:t>
      </w:r>
    </w:p>
    <w:p w14:paraId="0394DB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本年度报告中所列数据的统计期限自2024年1月1日起，至2024年12月31日止。如对报告内容有疑问，请与沂源县司法局联系（地址：沂源县安民路11号；邮编：256100；电话：0533—3242568；电子邮箱：yyxfzb@zb.shandong.cn）。</w:t>
      </w:r>
    </w:p>
    <w:p w14:paraId="2D54B9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一、总体情况</w:t>
      </w:r>
    </w:p>
    <w:p w14:paraId="7F214C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，沂源县司法局认真贯彻落实《中华人民共和国政府信息公开条例》，坚持围绕中心、服务大局，严格规范政务公开工作机制和公开程序，持续提升政务公开标准化、规范化和信息化水平，实现政务公开与法治政府建设的融合发展。</w:t>
      </w:r>
    </w:p>
    <w:p w14:paraId="10209D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（一）主动公开</w:t>
      </w:r>
    </w:p>
    <w:p w14:paraId="0F4494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，县司法局在政府网站主动公开政府信息571条，其中机构职能1条，权责清单1条，政策法规类8条，重大决策预公开1条，规划计划类2条，建议提案类3条，财政信息4条，“双随机、一公开”类5条，管理和服务类13条，政务公开组织领导类3条，信息公开指南1条，信息公开年度报告1条，政务公开培训3条，政务公开工作推进2条，主动公开基本目录1条，基层政务公开事项标准目录1条，法治建设专栏505条，政府开放日活动1条，“政务公开在行动”15条。在公开信息的同时对符合要求的文件、会议进行解读，确保解读率，并且做到原文与解读相互关联。今年以来，通过“沂源司法”微信公众号发布信息1120条，“沂源融媒”政务号发布信息326条。 </w:t>
      </w:r>
    </w:p>
    <w:p w14:paraId="51B6AB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（二）依申请公开</w:t>
      </w:r>
    </w:p>
    <w:p w14:paraId="6FFF32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2024年，未收到有关政府信息公开申请，相比去年减少2件。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838700" cy="27622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B5B70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（三）政府信息管理</w:t>
      </w:r>
    </w:p>
    <w:p w14:paraId="3DD6A3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深入推进政务公开标准化规范化建设，优化信息发布、解读回应、依申请公开、公众参与、监督考核等工作流程。严把信息发布审核关，坚持谁公开谁审查、事前审查、依法审查的原则，加强个人信息保护力度，确保敏感个人信息和数据安全。</w:t>
      </w:r>
    </w:p>
    <w:p w14:paraId="4ABC5C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（四）政府信息公开平台建设</w:t>
      </w:r>
    </w:p>
    <w:p w14:paraId="2466FC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县司法局依托县政府网站“第一平台”、“沂源司法”微信公众号、沂源融媒政务号等平台及时公开发布信息，由专门科室及专人对公开信息进行建设和维护，确保信息质量和公开及时。2024年，通过各平台累计发布信息2017条。</w:t>
      </w:r>
    </w:p>
    <w:p w14:paraId="7641BF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（五）监督保障</w:t>
      </w:r>
    </w:p>
    <w:p w14:paraId="1AB2CC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我局党组高度重视政府信息公开工作，对政府信息公开范围、时限、方式、程序、监督和保障等方面进行规范，强化制度保障。根据领导分工、科室调整以及人员变动情况，及时调整局政府信息公开领导小组，明确法制科为具体工作机构，并安排专人负责日常工作。制定2024年政务公开培训计划，开展政务公开专题培训会2次、工作推进会1次。严格按照“统一领导、归口负责、综合协调、各司其职”的原则，做到应公开尽公开，定期监测检查政务网站和新媒体平台信息发布情况，不断推进、指导、协调、监督全局政府信息公开工作。</w:t>
      </w:r>
    </w:p>
    <w:p w14:paraId="54DEAD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二、主动公开政府信息情况</w:t>
      </w:r>
    </w:p>
    <w:tbl>
      <w:tblPr>
        <w:tblW w:w="0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676"/>
        <w:gridCol w:w="676"/>
        <w:gridCol w:w="676"/>
      </w:tblGrid>
      <w:tr w14:paraId="100C35E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0FF25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第二十条第（一）项</w:t>
            </w:r>
          </w:p>
        </w:tc>
      </w:tr>
      <w:tr w14:paraId="105BC31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191BE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DDAE1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本年制发件数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02B88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本年废止件数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CDBDA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现行有效件数</w:t>
            </w:r>
          </w:p>
        </w:tc>
      </w:tr>
      <w:tr w14:paraId="17F6C70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4EC73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规章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11B63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AE96F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B982A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3EC2CB4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25DC4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行政规范性文件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31730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D5843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68BCD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4F133B0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4A511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第二十条第（五）项</w:t>
            </w:r>
          </w:p>
        </w:tc>
      </w:tr>
      <w:tr w14:paraId="140948D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FF646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B8C06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 w14:paraId="50F77AC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E1C8E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173E6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7D74B021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57102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第二十条第（六）项</w:t>
            </w:r>
          </w:p>
        </w:tc>
      </w:tr>
      <w:tr w14:paraId="5C36E96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53A7E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97B52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 w14:paraId="2D491AC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FA4D5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589F9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58CF183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A2D7E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54E98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01CF448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0E740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第二十条第（八）项</w:t>
            </w:r>
          </w:p>
        </w:tc>
      </w:tr>
      <w:tr w14:paraId="6171234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D4BB5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A1A7F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本年收费金额（单位：万元）</w:t>
            </w:r>
          </w:p>
        </w:tc>
      </w:tr>
      <w:tr w14:paraId="74564CB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590A6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行政事业性收费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B2307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 w14:paraId="38739C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三、收到和处理政府信息公开申请情况</w:t>
      </w:r>
    </w:p>
    <w:tbl>
      <w:tblPr>
        <w:tblW w:w="0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156"/>
        <w:gridCol w:w="619"/>
        <w:gridCol w:w="676"/>
        <w:gridCol w:w="676"/>
        <w:gridCol w:w="676"/>
        <w:gridCol w:w="676"/>
        <w:gridCol w:w="676"/>
        <w:gridCol w:w="676"/>
        <w:gridCol w:w="676"/>
      </w:tblGrid>
      <w:tr w14:paraId="1672161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3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23544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6" w:type="dxa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F6A8B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申请人情况</w:t>
            </w:r>
          </w:p>
        </w:tc>
      </w:tr>
      <w:tr w14:paraId="49009EC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3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80C12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DBDA2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自然人</w:t>
            </w:r>
          </w:p>
        </w:tc>
        <w:tc>
          <w:tcPr>
            <w:tcW w:w="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6AA71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法人或其他组织</w:t>
            </w: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5E29B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 w14:paraId="4E1639F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3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4D1F1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FD7D4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D7F0B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商业企业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E5C21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科研机构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FF17F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社会公益组织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84FEB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法律服务机构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371CF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E674C7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FD384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1E0D1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A3D8D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A78E2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D42E5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713E9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83B31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CCEF3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4F7EE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6ADC757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C1AB4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2850C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A2594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24A97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13ED3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91243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757E0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D11E3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7FA7FD8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2F917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三、本年度办理结果</w:t>
            </w:r>
          </w:p>
        </w:tc>
        <w:tc>
          <w:tcPr>
            <w:tcW w:w="6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81603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（一）予以公开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FA168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859F5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8F82A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BD103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1A4BB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BE1E8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61CCA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2844FFD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316EB2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3760B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65EB1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2A94C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CDCCB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E4978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35E37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3B22E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45A4C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74345CE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A342E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24CD3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（三）不予公开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9C31C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1.属于国家秘密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53B4F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C4DDE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1E194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3DF30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FCF80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946E6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82FB0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45AC0E0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3B2D3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94419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05454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2.其他法律行政法规禁止公开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8E38D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FA2F9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29079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E28CC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146E4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6FFF3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52430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7E90F49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3B89F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F089D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9E0D0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3.危及“三安全一稳定”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BF25B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520B9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DA2A8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D8F8F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7ADC6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07AE7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2718B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38E6D8A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1F706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DB87F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A38D5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4.保护第三方合法权益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E061C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18042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107AE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C2B27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E1706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EF33F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E1932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2A59047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5A280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EE63E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A9216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5.属于三类内部事务信息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74F6F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72C82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E05CE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C9994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ABCEC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EC2D5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40F58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4786024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B0A26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5E7CEF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5B073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6.属于四类过程性信息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B7002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75D1B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E4F79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450A4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C4941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F78BB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6156E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7B72E1F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9B3F8E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A11E4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352DF1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7.属于行政执法案卷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573F3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11293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CCA79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7A2D2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276EC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EEC97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0EB4C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17186D0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2702E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39038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06E31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8.属于行政查询事项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C18D1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F402F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AAD4F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48D50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53217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F9CD0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21BA4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66D75AC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93C56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16D74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（四）无法提供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53772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1.本单位不掌握相关政府信息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57551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5071A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5CA99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473E9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DEEB3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D2740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2E227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2115998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32EF0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8E99F9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969F9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2.没有现成信息需要另行制作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A8AF4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CE208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9DF78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E907D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77568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49D30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2909F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69DCEF5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8BC07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4C854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66A4CE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3.补正后申请内容仍不明确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3C49B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B1503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B4EF4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47A56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57E94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AFBBF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9D6EE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144199D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AEF8C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4AD7C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（五）不予处理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047AD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1.信访举报投诉类申请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F63B3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75F12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E25B2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7C7DD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AB407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FEF1F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250A3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6DB428A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D20A6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8B733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3F60CE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2.重复申请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74F88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9A287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09EE3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F9B3D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7D0A2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775D1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0FF2A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52F99B9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54E67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A0D9E1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A0350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3.要求提供公开出版物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9CC1C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F8961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5EBBE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42A5F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AE04C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76FB9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D9AC3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16B2CAA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CA8C1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051DB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6FF7C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4.无正当理由大量反复申请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FFFE6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288B6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65343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4F4E2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28DC4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3A947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A54EB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6AA9410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C9609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C2C83D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4DC78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77C79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F20A0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3F18A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E9B77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B5105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372B3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03D47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302FE08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76631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FEF6E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（六）其他处理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C46A2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4F653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FAE72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39B0A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6EF4C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312B8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C4568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F6148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721532B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A6D53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77EDF7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34F72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5E808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BD915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A7CDC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871E7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85208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424BD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6C9F7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173BFAE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64C8DD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9DB44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4E7E4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3.其他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8D64A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9A73A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A1260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741CB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7EC4B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A2613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ED7CF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00CF0FB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2E476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FAD03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（七）总计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477FC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6E40F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12C13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5B0A6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AD8EE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4BA12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23CE3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32A6E72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AC2AB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四、结转下年度继续办理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79F90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09185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26D8D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02882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80D3E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3E1D7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A186F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 w14:paraId="70F7DA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四、政府信息公开行政复议、行政诉讼情况</w:t>
      </w:r>
    </w:p>
    <w:tbl>
      <w:tblPr>
        <w:tblW w:w="0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1"/>
        <w:gridCol w:w="591"/>
        <w:gridCol w:w="591"/>
      </w:tblGrid>
      <w:tr w14:paraId="27D722D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F1233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行政复议</w:t>
            </w:r>
          </w:p>
        </w:tc>
        <w:tc>
          <w:tcPr>
            <w:tcW w:w="6" w:type="dxa"/>
            <w:gridSpan w:val="1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18650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行政诉讼</w:t>
            </w:r>
          </w:p>
        </w:tc>
      </w:tr>
      <w:tr w14:paraId="4B1DC76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D3B59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BBE81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2BA29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9B418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0E166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AB829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未经复议直接起诉</w:t>
            </w:r>
          </w:p>
        </w:tc>
        <w:tc>
          <w:tcPr>
            <w:tcW w:w="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417C4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复议后起诉</w:t>
            </w:r>
          </w:p>
        </w:tc>
      </w:tr>
      <w:tr w14:paraId="3C29FB0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24AB3D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C0E5CD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85A141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648777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095651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C4AB4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9EC88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3EA15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43204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CF634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86E0B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0EBD1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253D6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39BE1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A1224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 w14:paraId="027B7A2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D77F3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AACFE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6C9E8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903CF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E9822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605A6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B947D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BCBB5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A1267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B6A7C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C2D12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09326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CD3D8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46702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69CC6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 w14:paraId="4F0B78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五、存在的主要问题及改进情况</w:t>
      </w:r>
    </w:p>
    <w:p w14:paraId="69595E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（一）存在问题</w:t>
      </w:r>
    </w:p>
    <w:p w14:paraId="0148A3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从总体上看，我局在政务公开工作中进行了一系列积极探索，各阶段工作抓得紧，要求严，取得了一定的实效。但还存在一些问题：一是主动开展政策解读积极性不高，政策解读缺乏实质性内容，解读形式较为单一，多为文字解读；二是政务公开培训针对性有待提高，部分干部职工学习不全面、不深入，对新政策新要求结合得不够紧密。</w:t>
      </w:r>
    </w:p>
    <w:p w14:paraId="3E5B5C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（二）改进措施</w:t>
      </w:r>
    </w:p>
    <w:p w14:paraId="43BB50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一是丰富解读形式，拓展解读平台。坚持从群众视角着力强化政策发布、解读和回应，提高政民互动水平和为民服务实效，不断提升人民群众获得感和满意度；</w:t>
      </w:r>
    </w:p>
    <w:p w14:paraId="16D778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二是加强政务公开工作人员的培训力度。突出政策性，强调县政府重点工作落实，结合实例讲解，提高其对政府信息公开工作重要性的认识，提升工作人员素质和业务水平。</w:t>
      </w:r>
    </w:p>
    <w:p w14:paraId="08D53F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六、其他需要报告的事项</w:t>
      </w:r>
    </w:p>
    <w:p w14:paraId="3EE5D3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（一）依申请公开信息处理费收费情况</w:t>
      </w:r>
    </w:p>
    <w:p w14:paraId="0C5553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本年度没有收取政府信息公开处理费情况，无其他需要报告的事项。</w:t>
      </w:r>
    </w:p>
    <w:p w14:paraId="2378C7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（二）本年度建议提案办理情况</w:t>
      </w:r>
    </w:p>
    <w:p w14:paraId="24C1EA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2024年，沂源县司法局共承办相关人大建议1件，已按照要求办理答复并予以公开，未承办政协提案。</w:t>
      </w:r>
    </w:p>
    <w:p w14:paraId="3F152B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（三）创新实践情况</w:t>
      </w:r>
    </w:p>
    <w:p w14:paraId="3F6566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一是在统筹运用政府门户网站、“沂源司法”公众号、实体宣传栏发布信息的基础上，不断尝试新方式新渠道新形式，在法治日报、沂源通讯、“沂源融媒”政务号等媒体平台发布工作动态。</w:t>
      </w:r>
    </w:p>
    <w:p w14:paraId="67F17F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二是积极探索“政务公开+法律服务”新模式，我局联合县法院共同推出“沂”问就答24小时“AI法律顾问”，开启“政务公开+公共法律服务”新篇章。</w:t>
      </w:r>
    </w:p>
    <w:p w14:paraId="310EF9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三是推动发展“政务公开＋一企一法务帮办”，线下通过各法务帮办小组深入结对企业，对司法行政方面的政策举措、便民服务、社会热点等内容和工作情况进行介绍，对企业关心的公司治理、组织机构权利义务等问题进行解答；线上利用42个“法务帮办工作群”随时向企业推送涉企政策与普法知识、交流便民服务经验、回应社会关切的热点问题，提高企业合法经营意识。</w:t>
      </w:r>
    </w:p>
    <w:p w14:paraId="15C1B3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四是做客县融媒体中心《政风行风热线》直播节目，实时解读政策举措、交流便民服务经验、回应社会关切的热点问题，扩大公众参与。</w:t>
      </w:r>
    </w:p>
    <w:p w14:paraId="7D9497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五是构建“互联网+”法治宣传“村村响”平台，为春耕生产、森林防火等重点工作精准发声，定时推送新闻资讯、大力宣传上级政策。</w:t>
      </w:r>
    </w:p>
    <w:p w14:paraId="55C409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（四）落实上级工作情况</w:t>
      </w:r>
    </w:p>
    <w:p w14:paraId="45B51B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是规范信息公开发布。严格按照上级要求，落实公开责任，及时主动公开相关政务信息；二是深化信息公开内容。结合法治建设与司法行政工作实际，做好重点工作、重点领域的信息公开，确保信息公开数量，稳步提升信息公开质量；三是做好政务公开载体建设。加大政府网站、微信公众号、沂源融媒政务号建设，创新服务载体，拓宽公开渠道。</w:t>
      </w:r>
    </w:p>
    <w:p w14:paraId="12ED5D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 w14:paraId="43F80C08"/>
    <w:sectPr>
      <w:pgSz w:w="11906" w:h="16838"/>
      <w:pgMar w:top="1701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24C612E8"/>
    <w:rsid w:val="034A6182"/>
    <w:rsid w:val="1DD22FF3"/>
    <w:rsid w:val="220A2D0A"/>
    <w:rsid w:val="24C612E8"/>
    <w:rsid w:val="2D09793F"/>
    <w:rsid w:val="32447DC0"/>
    <w:rsid w:val="3BB61CA0"/>
    <w:rsid w:val="43293229"/>
    <w:rsid w:val="45801271"/>
    <w:rsid w:val="47275F43"/>
    <w:rsid w:val="49B97DED"/>
    <w:rsid w:val="4F7A3D76"/>
    <w:rsid w:val="5125035B"/>
    <w:rsid w:val="514821D1"/>
    <w:rsid w:val="565B7715"/>
    <w:rsid w:val="567419BC"/>
    <w:rsid w:val="5B957713"/>
    <w:rsid w:val="5CC536CC"/>
    <w:rsid w:val="65456971"/>
    <w:rsid w:val="6AF2378E"/>
    <w:rsid w:val="72572D47"/>
    <w:rsid w:val="74D2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2228</Words>
  <Characters>2343</Characters>
  <Lines>0</Lines>
  <Paragraphs>0</Paragraphs>
  <TotalTime>0</TotalTime>
  <ScaleCrop>false</ScaleCrop>
  <LinksUpToDate>false</LinksUpToDate>
  <CharactersWithSpaces>2531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2025-01-08T02:14:00Z</dcterms:created>
  <dc:creator>Administrator</dc:creator>
  <cp:lastModifiedBy>Darren</cp:lastModifiedBy>
  <cp:lastPrinted>2025-01-16T01:14:00Z</cp:lastPrinted>
  <dcterms:modified xsi:type="dcterms:W3CDTF">2025-02-19T08:50:53Z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99BD7DE6A3904DE8A165EE692E315E74</vt:lpwstr>
  </property>
</Properties>
</file>