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5" w:line="222" w:lineRule="auto"/>
        <w:ind w:left="25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9"/>
          <w:sz w:val="32"/>
          <w:szCs w:val="32"/>
        </w:rPr>
        <w:t>源市监字〔2022〕39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9"/>
          <w:sz w:val="32"/>
          <w:szCs w:val="32"/>
        </w:rPr>
        <w:t>号</w:t>
      </w:r>
    </w:p>
    <w:p>
      <w:pPr>
        <w:spacing w:line="421" w:lineRule="auto"/>
        <w:rPr>
          <w:rFonts w:ascii="Arial"/>
          <w:sz w:val="21"/>
        </w:rPr>
      </w:pPr>
    </w:p>
    <w:p>
      <w:pPr>
        <w:spacing w:line="60" w:lineRule="exact"/>
        <w:textAlignment w:val="center"/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46" w:line="219" w:lineRule="auto"/>
        <w:ind w:left="222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8"/>
          <w:sz w:val="45"/>
          <w:szCs w:val="45"/>
        </w:rPr>
        <w:t>沂源县市场监督管理局</w:t>
      </w:r>
    </w:p>
    <w:p>
      <w:pPr>
        <w:spacing w:before="386" w:line="219" w:lineRule="auto"/>
        <w:ind w:left="49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9"/>
          <w:sz w:val="45"/>
          <w:szCs w:val="45"/>
        </w:rPr>
        <w:t>关于印发《沂源县市场监督管理行政处罚</w:t>
      </w:r>
    </w:p>
    <w:p>
      <w:pPr>
        <w:spacing w:before="386" w:line="219" w:lineRule="auto"/>
        <w:ind w:left="17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信息公示实施方案》的通知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4" w:line="221" w:lineRule="auto"/>
        <w:ind w:left="3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各科室、所、各直属单位：</w:t>
      </w:r>
    </w:p>
    <w:p>
      <w:pPr>
        <w:spacing w:before="217" w:line="638" w:lineRule="exact"/>
        <w:ind w:left="9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23"/>
          <w:sz w:val="32"/>
          <w:szCs w:val="32"/>
        </w:rPr>
        <w:t>《沂源县市场监督管理行政处罚信息公示实施方案》已</w:t>
      </w:r>
    </w:p>
    <w:p>
      <w:pPr>
        <w:spacing w:line="220" w:lineRule="auto"/>
        <w:ind w:left="3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经局长办公会审议通过，现印发给你们，请认真贯彻执行。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5" w:line="222" w:lineRule="auto"/>
        <w:ind w:left="475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"/>
          <w:spacing w:val="-3"/>
          <w:sz w:val="32"/>
          <w:szCs w:val="32"/>
        </w:rPr>
        <w:t>沂源县市场监督管理局</w:t>
      </w:r>
    </w:p>
    <w:p>
      <w:pPr>
        <w:spacing w:before="218" w:line="222" w:lineRule="auto"/>
        <w:ind w:left="51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1"/>
          <w:sz w:val="32"/>
          <w:szCs w:val="32"/>
        </w:rPr>
        <w:t>2022年12月6日</w:t>
      </w:r>
    </w:p>
    <w:p>
      <w:pPr>
        <w:sectPr>
          <w:footerReference r:id="rId5" w:type="default"/>
          <w:pgSz w:w="11790" w:h="16860"/>
          <w:pgMar w:top="1433" w:right="1560" w:bottom="1190" w:left="1399" w:header="0" w:footer="921" w:gutter="0"/>
          <w:cols w:space="720" w:num="1"/>
        </w:sectPr>
      </w:pPr>
    </w:p>
    <w:p>
      <w:pPr>
        <w:spacing w:before="214" w:line="692" w:lineRule="exact"/>
        <w:ind w:left="448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position w:val="17"/>
          <w:sz w:val="44"/>
          <w:szCs w:val="44"/>
        </w:rPr>
        <w:t>沂源县市场监督管理行政处罚信息公示</w:t>
      </w:r>
    </w:p>
    <w:p>
      <w:pPr>
        <w:spacing w:line="220" w:lineRule="auto"/>
        <w:ind w:left="3318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实施方案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4" w:line="323" w:lineRule="auto"/>
        <w:ind w:left="32" w:firstLine="63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为强化市场主体信用监管，做好行政处罚信息公示工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作，健全行政处罚信息公示制度，提高执法透明度、规范</w:t>
      </w:r>
      <w:r>
        <w:rPr>
          <w:rFonts w:ascii="仿宋" w:hAnsi="仿宋" w:eastAsia="仿宋" w:cs="仿宋"/>
          <w:spacing w:val="-2"/>
          <w:sz w:val="32"/>
          <w:szCs w:val="32"/>
        </w:rPr>
        <w:t>度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和公信力，维护公平竞争的市场秩序，根据《市场监督管理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行政处罚信息公示规定》《市场监督管理信用修复管理办法》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和《市场监督管理严重违法失信名单管理办法》等规定，结</w:t>
      </w:r>
    </w:p>
    <w:p>
      <w:pPr>
        <w:spacing w:line="220" w:lineRule="auto"/>
        <w:ind w:left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合行政处罚信息公示工作实际，制定本方案。</w:t>
      </w:r>
    </w:p>
    <w:p>
      <w:pPr>
        <w:spacing w:before="190" w:line="222" w:lineRule="auto"/>
        <w:ind w:left="666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一、总体要求</w:t>
      </w:r>
    </w:p>
    <w:p>
      <w:pPr>
        <w:spacing w:before="168" w:line="322" w:lineRule="auto"/>
        <w:ind w:left="32" w:right="137" w:firstLine="63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各执法办案机构要坚持以依法公示为原则，做</w:t>
      </w:r>
      <w:r>
        <w:rPr>
          <w:rFonts w:ascii="仿宋" w:hAnsi="仿宋" w:eastAsia="仿宋" w:cs="仿宋"/>
          <w:spacing w:val="14"/>
          <w:sz w:val="32"/>
          <w:szCs w:val="32"/>
        </w:rPr>
        <w:t>到应公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示、尽公示。要积极转变监管理念，科学设置审批流程，依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法确定公示期限，建立并完善信用修复机制，进一</w:t>
      </w:r>
      <w:r>
        <w:rPr>
          <w:rFonts w:ascii="仿宋" w:hAnsi="仿宋" w:eastAsia="仿宋" w:cs="仿宋"/>
          <w:spacing w:val="-1"/>
          <w:sz w:val="32"/>
          <w:szCs w:val="32"/>
        </w:rPr>
        <w:t>步提升市</w:t>
      </w:r>
    </w:p>
    <w:p>
      <w:pPr>
        <w:spacing w:line="220" w:lineRule="auto"/>
        <w:ind w:left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场主体信用监管工作水平。</w:t>
      </w:r>
    </w:p>
    <w:p>
      <w:pPr>
        <w:spacing w:before="208" w:line="222" w:lineRule="auto"/>
        <w:ind w:left="667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二、</w:t>
      </w:r>
      <w:r>
        <w:rPr>
          <w:rFonts w:ascii="黑体" w:hAnsi="黑体" w:eastAsia="黑体" w:cs="黑体"/>
          <w:spacing w:val="-7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工作内容</w:t>
      </w:r>
    </w:p>
    <w:p>
      <w:pPr>
        <w:spacing w:before="178" w:line="225" w:lineRule="auto"/>
        <w:ind w:left="66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8"/>
          <w:sz w:val="32"/>
          <w:szCs w:val="32"/>
        </w:rPr>
        <w:t>(一)公示范围和内容</w:t>
      </w:r>
    </w:p>
    <w:p>
      <w:pPr>
        <w:spacing w:before="150" w:line="323" w:lineRule="auto"/>
        <w:ind w:left="32" w:right="142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对适用普通程序作出的行政处罚决定，相关信息应当向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社会公示。公示的信息主要包括行政处罚决定书和行政处罚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信息摘要。行政处罚信息摘要应当附于行政处罚决定书之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前，内容包括：行政处罚决定书文号、行政处罚当事人基本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情况、违法行为类型、行政处罚内容、作出行政处罚决</w:t>
      </w:r>
      <w:r>
        <w:rPr>
          <w:rFonts w:ascii="仿宋" w:hAnsi="仿宋" w:eastAsia="仿宋" w:cs="仿宋"/>
          <w:spacing w:val="-2"/>
          <w:sz w:val="32"/>
          <w:szCs w:val="32"/>
        </w:rPr>
        <w:t>定的</w:t>
      </w:r>
    </w:p>
    <w:p>
      <w:pPr>
        <w:spacing w:before="1" w:line="220" w:lineRule="auto"/>
        <w:ind w:left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行政机关名称和日期。</w:t>
      </w:r>
    </w:p>
    <w:p>
      <w:pPr>
        <w:spacing w:before="177" w:line="570" w:lineRule="exact"/>
        <w:ind w:left="6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8"/>
          <w:sz w:val="32"/>
          <w:szCs w:val="32"/>
        </w:rPr>
        <w:t>公示的行政处罚决定书，应当隐去决定书中有关</w:t>
      </w:r>
      <w:r>
        <w:rPr>
          <w:rFonts w:ascii="仿宋" w:hAnsi="仿宋" w:eastAsia="仿宋" w:cs="仿宋"/>
          <w:spacing w:val="-2"/>
          <w:position w:val="18"/>
          <w:sz w:val="32"/>
          <w:szCs w:val="32"/>
        </w:rPr>
        <w:t>当事人</w:t>
      </w:r>
    </w:p>
    <w:p>
      <w:pPr>
        <w:spacing w:before="2" w:line="220" w:lineRule="auto"/>
        <w:ind w:left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的银行账号、动产或不动产权属证书编号、财产状况、商业</w:t>
      </w:r>
    </w:p>
    <w:p>
      <w:pPr>
        <w:sectPr>
          <w:footerReference r:id="rId6" w:type="default"/>
          <w:pgSz w:w="11850" w:h="16900"/>
          <w:pgMar w:top="1436" w:right="1569" w:bottom="1165" w:left="1777" w:header="0" w:footer="901" w:gutter="0"/>
          <w:cols w:space="720" w:num="1"/>
        </w:sectPr>
      </w:pPr>
    </w:p>
    <w:p>
      <w:pPr>
        <w:spacing w:before="311" w:line="334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秘密信息，以及个人的姓名、年龄、家庭住址、</w:t>
      </w:r>
      <w:r>
        <w:rPr>
          <w:rFonts w:ascii="仿宋" w:hAnsi="仿宋" w:eastAsia="仿宋" w:cs="仿宋"/>
          <w:spacing w:val="-1"/>
          <w:sz w:val="31"/>
          <w:szCs w:val="31"/>
        </w:rPr>
        <w:t>身份证号码、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通讯方式等隐私信息。公示的行政处罚信息摘要，行政处罚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对象为个人的，应当隐去其真实姓名。</w:t>
      </w:r>
    </w:p>
    <w:p>
      <w:pPr>
        <w:spacing w:before="184" w:line="221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以下行政处罚信息不向社会公示：</w:t>
      </w:r>
    </w:p>
    <w:p>
      <w:pPr>
        <w:spacing w:before="188" w:line="220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1.适用简易程序作出的行政处罚决定；</w:t>
      </w:r>
    </w:p>
    <w:p>
      <w:pPr>
        <w:spacing w:before="191" w:line="562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2.仅受到警告的行政处罚决定，法律、行政法规另有规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定的除外；</w:t>
      </w:r>
    </w:p>
    <w:p>
      <w:pPr>
        <w:spacing w:before="184" w:line="221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3.不予行政处罚的决定；</w:t>
      </w:r>
    </w:p>
    <w:p>
      <w:pPr>
        <w:spacing w:before="192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4.当事人属于未成年人的；</w:t>
      </w:r>
    </w:p>
    <w:p>
      <w:pPr>
        <w:spacing w:before="185" w:line="557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8"/>
          <w:sz w:val="31"/>
          <w:szCs w:val="31"/>
        </w:rPr>
        <w:t>5.涉及国家秘密或公示后可能影响国家安全、</w:t>
      </w:r>
      <w:r>
        <w:rPr>
          <w:rFonts w:ascii="仿宋" w:hAnsi="仿宋" w:eastAsia="仿宋" w:cs="仿宋"/>
          <w:spacing w:val="-1"/>
          <w:position w:val="18"/>
          <w:sz w:val="31"/>
          <w:szCs w:val="31"/>
        </w:rPr>
        <w:t>公共安全、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经济安全或者社会稳定的；</w:t>
      </w:r>
    </w:p>
    <w:p>
      <w:pPr>
        <w:spacing w:before="195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6.法律、法规、规章规定不予公示的其他情形。</w:t>
      </w:r>
    </w:p>
    <w:p>
      <w:pPr>
        <w:spacing w:before="177" w:line="224" w:lineRule="auto"/>
        <w:ind w:left="7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(二)公示方式和期限</w:t>
      </w:r>
    </w:p>
    <w:p>
      <w:pPr>
        <w:spacing w:before="201" w:line="328" w:lineRule="auto"/>
        <w:ind w:right="71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各执法办案机构适用普通程序，对登记在本县的当事人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作出行政处罚的，应当自作出行政处罚决定之日起二十个工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作日内将行政处罚信息通过国家企业信用信息公示系统</w:t>
      </w:r>
      <w:r>
        <w:rPr>
          <w:rFonts w:ascii="仿宋" w:hAnsi="仿宋" w:eastAsia="仿宋" w:cs="仿宋"/>
          <w:spacing w:val="14"/>
          <w:sz w:val="31"/>
          <w:szCs w:val="31"/>
        </w:rPr>
        <w:t>(山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东)和县政府网站进行公示。</w:t>
      </w:r>
    </w:p>
    <w:p>
      <w:pPr>
        <w:spacing w:before="202" w:line="328" w:lineRule="auto"/>
        <w:ind w:right="69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各执法办案机构对登记在外市、外省的当事人作出的行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政处罚，应当自作出行政处罚决定之日起十个工作日内通过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本省、自治区、直辖市市场监督管理部门将行政处罚信息推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送至当事人登记地(住所地)市场监督管理部门，由其协助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在收到行政处罚信息之日起十个工作日内将行政处罚信息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通过国家企业信用信息公示系统进行公示。外省市市场监督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管理部门推送的关于对登记在沂源县的当事人作出的行政</w:t>
      </w:r>
    </w:p>
    <w:p>
      <w:pPr>
        <w:sectPr>
          <w:footerReference r:id="rId7" w:type="default"/>
          <w:pgSz w:w="11820" w:h="16900"/>
          <w:pgMar w:top="1436" w:right="1754" w:bottom="1099" w:left="1699" w:header="0" w:footer="831" w:gutter="0"/>
          <w:cols w:space="720" w:num="1"/>
        </w:sectPr>
      </w:pPr>
    </w:p>
    <w:p>
      <w:pPr>
        <w:spacing w:before="172" w:line="323" w:lineRule="auto"/>
        <w:ind w:left="32" w:right="3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处罚信息，各管辖所或者相关科室自收到处罚信息后十个工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作日内将行政处罚信息通过国家企业信用信息公示系统进</w:t>
      </w:r>
    </w:p>
    <w:p>
      <w:pPr>
        <w:spacing w:before="1" w:line="220" w:lineRule="auto"/>
        <w:ind w:left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行公示。</w:t>
      </w:r>
    </w:p>
    <w:p>
      <w:pPr>
        <w:spacing w:before="163" w:line="335" w:lineRule="auto"/>
        <w:ind w:left="32" w:right="15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各执法办案机构在送达应当依法公示的行政处罚决定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书时，应书面告知行政处罚当事人处罚信息将</w:t>
      </w:r>
      <w:r>
        <w:rPr>
          <w:rFonts w:ascii="仿宋" w:hAnsi="仿宋" w:eastAsia="仿宋" w:cs="仿宋"/>
          <w:spacing w:val="-3"/>
          <w:sz w:val="32"/>
          <w:szCs w:val="32"/>
        </w:rPr>
        <w:t>向社会公示，</w:t>
      </w:r>
    </w:p>
    <w:p>
      <w:pPr>
        <w:spacing w:line="219" w:lineRule="auto"/>
        <w:ind w:left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告知内容直接附在行政处罚决定书的最后部分。</w:t>
      </w:r>
    </w:p>
    <w:p>
      <w:pPr>
        <w:spacing w:before="154" w:line="323" w:lineRule="auto"/>
        <w:ind w:left="22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对于仅受到通报批评或者《山东省市场监督管理局行使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行政处罚裁量权适用规则》明确的减轻处罚、从轻处罚的情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形，自公示之日起届满三个月的，停止公示。其他行政处罚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信息自公示之日起届满三年的，停止公示。法律法规规定限</w:t>
      </w:r>
    </w:p>
    <w:p>
      <w:pPr>
        <w:spacing w:before="1" w:line="221" w:lineRule="auto"/>
        <w:ind w:left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制期限超过三年的，从其规定。</w:t>
      </w:r>
    </w:p>
    <w:p>
      <w:pPr>
        <w:spacing w:before="212" w:line="223" w:lineRule="auto"/>
        <w:ind w:left="8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9"/>
          <w:sz w:val="32"/>
          <w:szCs w:val="32"/>
        </w:rPr>
        <w:t>(三)公示审批流程</w:t>
      </w:r>
    </w:p>
    <w:p>
      <w:pPr>
        <w:spacing w:before="146" w:line="323" w:lineRule="auto"/>
        <w:ind w:left="32" w:right="10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1.行政处罚决定作出后二十日内，办案人员应当将需要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公示的行政处罚信息，录入国家企业信用信息公示系统(协</w:t>
      </w:r>
    </w:p>
    <w:p>
      <w:pPr>
        <w:spacing w:before="2" w:line="220" w:lineRule="auto"/>
        <w:ind w:left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同监管平台-山东)进行公示。</w:t>
      </w:r>
    </w:p>
    <w:p>
      <w:pPr>
        <w:spacing w:before="177" w:line="560" w:lineRule="exact"/>
        <w:ind w:left="6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7"/>
          <w:sz w:val="32"/>
          <w:szCs w:val="32"/>
        </w:rPr>
        <w:t>2.办案人员认为不应当公示的，填写《行政</w:t>
      </w:r>
      <w:r>
        <w:rPr>
          <w:rFonts w:ascii="仿宋" w:hAnsi="仿宋" w:eastAsia="仿宋" w:cs="仿宋"/>
          <w:position w:val="17"/>
          <w:sz w:val="32"/>
          <w:szCs w:val="32"/>
        </w:rPr>
        <w:t>处罚公开审</w:t>
      </w:r>
    </w:p>
    <w:p>
      <w:pPr>
        <w:spacing w:before="1" w:line="220" w:lineRule="auto"/>
        <w:ind w:left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批表》,经局办公会研究同意后，可以不进行公示。</w:t>
      </w:r>
    </w:p>
    <w:p>
      <w:pPr>
        <w:spacing w:before="176" w:line="324" w:lineRule="auto"/>
        <w:ind w:left="32" w:right="22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3.涉嫌犯罪、职务违法需要移送公安机关、监察机关调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查处理或者正在公安机关、监察机关调查处理的案件，以及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公示后可能影响系列案件调查处理的案件，经</w:t>
      </w:r>
      <w:r>
        <w:rPr>
          <w:rFonts w:ascii="仿宋" w:hAnsi="仿宋" w:eastAsia="仿宋" w:cs="仿宋"/>
          <w:spacing w:val="-1"/>
          <w:sz w:val="32"/>
          <w:szCs w:val="32"/>
        </w:rPr>
        <w:t>局办公会研究</w:t>
      </w:r>
    </w:p>
    <w:p>
      <w:pPr>
        <w:spacing w:line="223" w:lineRule="auto"/>
        <w:ind w:left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同意后，可以延缓或者延期公示。</w:t>
      </w:r>
    </w:p>
    <w:p>
      <w:pPr>
        <w:spacing w:before="170" w:line="221" w:lineRule="auto"/>
        <w:ind w:left="6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4.行政处罚信息公示前应当进行保密审查。</w:t>
      </w:r>
    </w:p>
    <w:p>
      <w:pPr>
        <w:spacing w:before="207" w:line="552" w:lineRule="exact"/>
        <w:ind w:left="8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0"/>
          <w:position w:val="16"/>
          <w:sz w:val="32"/>
          <w:szCs w:val="32"/>
        </w:rPr>
        <w:t>(四)公示信息更正</w:t>
      </w:r>
    </w:p>
    <w:p>
      <w:pPr>
        <w:spacing w:before="1" w:line="222" w:lineRule="auto"/>
        <w:ind w:left="6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1.复议诉讼</w:t>
      </w:r>
    </w:p>
    <w:p>
      <w:pPr>
        <w:sectPr>
          <w:footerReference r:id="rId8" w:type="default"/>
          <w:pgSz w:w="11850" w:h="16890"/>
          <w:pgMar w:top="1435" w:right="1702" w:bottom="1179" w:left="1777" w:header="0" w:footer="911" w:gutter="0"/>
          <w:cols w:space="720" w:num="1"/>
        </w:sectPr>
      </w:pPr>
    </w:p>
    <w:p>
      <w:pPr>
        <w:spacing w:before="339" w:line="317" w:lineRule="auto"/>
        <w:ind w:right="66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行政处罚决定出现因行政复议、行政诉讼或者其他原因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被变更、被撤销或者被确认违法等被改变情形的，各办案机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构应当在三个工作日内撤回行政处罚公示信息并说明理由。</w:t>
      </w:r>
    </w:p>
    <w:p>
      <w:pPr>
        <w:spacing w:before="202" w:line="556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7"/>
          <w:sz w:val="32"/>
          <w:szCs w:val="32"/>
        </w:rPr>
        <w:t>法制、办公室等机构收到相关行政复议、行政诉讼文书</w:t>
      </w:r>
    </w:p>
    <w:p>
      <w:pPr>
        <w:spacing w:before="1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后，应当及时转交办案机构启动撤回程序。</w:t>
      </w:r>
    </w:p>
    <w:p>
      <w:pPr>
        <w:spacing w:before="163" w:line="220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2.申请更正和主动纠错</w:t>
      </w:r>
    </w:p>
    <w:p>
      <w:pPr>
        <w:spacing w:before="202" w:line="317" w:lineRule="auto"/>
        <w:ind w:right="67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公民、法人或者其他组织有证据证明公示的行政处罚信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息不准确，且向县局要求予以更正，或者县局发现公示的行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政处罚信息不准确的，由办案人员填写《行政处罚公开审批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表》,经机构负责人、分管负责人审批后，对有关行政处罚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信息进行更正。</w:t>
      </w:r>
    </w:p>
    <w:p>
      <w:pPr>
        <w:spacing w:before="203" w:line="228" w:lineRule="auto"/>
        <w:ind w:left="79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6"/>
          <w:sz w:val="32"/>
          <w:szCs w:val="32"/>
        </w:rPr>
        <w:t>(五)信用修复</w:t>
      </w:r>
    </w:p>
    <w:p>
      <w:pPr>
        <w:spacing w:before="177" w:line="324" w:lineRule="auto"/>
        <w:ind w:right="69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对当事人提出的行政处罚信用修复申请，由办案机构负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责受理，并负责信用修复。信用修复的结果，办案机构应当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与信用监管科共享。</w:t>
      </w:r>
    </w:p>
    <w:p>
      <w:pPr>
        <w:spacing w:before="181" w:line="318" w:lineRule="auto"/>
        <w:ind w:right="69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受理信用修复申请应当符合《市场监督管理信用修复管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理办法》要求。《市场监督管理信用修复管理办法》第六条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第三项中“同一类违法行为”是指适用的法律、法规</w:t>
      </w:r>
      <w:r>
        <w:rPr>
          <w:rFonts w:ascii="仿宋" w:hAnsi="仿宋" w:eastAsia="仿宋" w:cs="仿宋"/>
          <w:spacing w:val="-14"/>
          <w:sz w:val="32"/>
          <w:szCs w:val="32"/>
        </w:rPr>
        <w:t>等为同一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条、款、项的违法行为。</w:t>
      </w:r>
    </w:p>
    <w:p>
      <w:pPr>
        <w:spacing w:before="198" w:line="317" w:lineRule="auto"/>
        <w:ind w:right="67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办案机构应当将申请材料和处理意见报送至案审机</w:t>
      </w:r>
      <w:r>
        <w:rPr>
          <w:rFonts w:ascii="仿宋" w:hAnsi="仿宋" w:eastAsia="仿宋" w:cs="仿宋"/>
          <w:spacing w:val="-5"/>
          <w:sz w:val="32"/>
          <w:szCs w:val="32"/>
        </w:rPr>
        <w:t>构，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案审机构视情况会同相关业务机构进行审查，审查意见报分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管领导审批，审批决定应当在受理之日起十五个工作日内作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出。准予提前停止公示行政处罚信息的，应当自作出决定之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日起三个工作日内，停止公示相关信息，并依法解除相关管</w:t>
      </w:r>
    </w:p>
    <w:p>
      <w:pPr>
        <w:sectPr>
          <w:footerReference r:id="rId9" w:type="default"/>
          <w:pgSz w:w="11830" w:h="16910"/>
          <w:pgMar w:top="1437" w:right="1774" w:bottom="1077" w:left="1690" w:header="0" w:footer="811" w:gutter="0"/>
          <w:cols w:space="720" w:num="1"/>
        </w:sectPr>
      </w:pPr>
    </w:p>
    <w:p>
      <w:pPr>
        <w:spacing w:before="163" w:line="588" w:lineRule="exact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9"/>
          <w:sz w:val="32"/>
          <w:szCs w:val="32"/>
        </w:rPr>
        <w:t>理措施。不予提前停止公示行政处罚信息的，办案机构应当</w:t>
      </w:r>
    </w:p>
    <w:p>
      <w:pPr>
        <w:spacing w:line="220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告知当事人，并说明理由。</w:t>
      </w:r>
    </w:p>
    <w:p>
      <w:pPr>
        <w:spacing w:before="137" w:line="330" w:lineRule="auto"/>
        <w:ind w:left="13" w:right="131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当事人故意隐瞒真实情况、弄虚作假，情节严重的，由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办案机构撤销准予提前停止公示的决定，恢复之</w:t>
      </w:r>
      <w:r>
        <w:rPr>
          <w:rFonts w:ascii="仿宋" w:hAnsi="仿宋" w:eastAsia="仿宋" w:cs="仿宋"/>
          <w:spacing w:val="-2"/>
          <w:sz w:val="32"/>
          <w:szCs w:val="32"/>
        </w:rPr>
        <w:t>前状态。行</w:t>
      </w:r>
    </w:p>
    <w:p>
      <w:pPr>
        <w:spacing w:before="1" w:line="221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政处罚信息公示期从撤销停止公示决定之日起重新计算。</w:t>
      </w:r>
    </w:p>
    <w:p>
      <w:pPr>
        <w:spacing w:before="185" w:line="225" w:lineRule="auto"/>
        <w:ind w:left="79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4"/>
          <w:sz w:val="32"/>
          <w:szCs w:val="32"/>
        </w:rPr>
        <w:t>(六)按时完成新旧规章衔接</w:t>
      </w:r>
    </w:p>
    <w:p>
      <w:pPr>
        <w:spacing w:before="158" w:line="331" w:lineRule="auto"/>
        <w:ind w:left="13" w:right="131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对于2021年9月1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日后作出的行政处罚决定，应当</w:t>
      </w:r>
      <w:r>
        <w:rPr>
          <w:rFonts w:ascii="仿宋" w:hAnsi="仿宋" w:eastAsia="仿宋" w:cs="仿宋"/>
          <w:spacing w:val="19"/>
          <w:sz w:val="32"/>
          <w:szCs w:val="32"/>
        </w:rPr>
        <w:t>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用《市场监督管理行政处罚信息公示规定》实施行政处罚信</w:t>
      </w:r>
    </w:p>
    <w:p>
      <w:pPr>
        <w:spacing w:before="1" w:line="225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息公示。</w:t>
      </w:r>
    </w:p>
    <w:p>
      <w:pPr>
        <w:spacing w:before="150" w:line="329" w:lineRule="auto"/>
        <w:ind w:left="13" w:right="138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对于2021年9月1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日前作出的行政处罚决定，当</w:t>
      </w:r>
      <w:r>
        <w:rPr>
          <w:rFonts w:ascii="仿宋" w:hAnsi="仿宋" w:eastAsia="仿宋" w:cs="仿宋"/>
          <w:spacing w:val="18"/>
          <w:sz w:val="32"/>
          <w:szCs w:val="32"/>
        </w:rPr>
        <w:t>事人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符合信用修复条件的，可依据《市场监督管理信用修</w:t>
      </w:r>
      <w:r>
        <w:rPr>
          <w:rFonts w:ascii="仿宋" w:hAnsi="仿宋" w:eastAsia="仿宋" w:cs="仿宋"/>
          <w:spacing w:val="-2"/>
          <w:sz w:val="32"/>
          <w:szCs w:val="32"/>
        </w:rPr>
        <w:t>复管理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办法》的规定受理当事人提前停止公示行政处罚信息的申</w:t>
      </w:r>
    </w:p>
    <w:p>
      <w:pPr>
        <w:spacing w:line="220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请。</w:t>
      </w:r>
    </w:p>
    <w:p>
      <w:pPr>
        <w:spacing w:before="178" w:line="222" w:lineRule="auto"/>
        <w:ind w:left="668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三、</w:t>
      </w:r>
      <w:r>
        <w:rPr>
          <w:rFonts w:ascii="黑体" w:hAnsi="黑体" w:eastAsia="黑体" w:cs="黑体"/>
          <w:spacing w:val="-7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工作要求</w:t>
      </w:r>
    </w:p>
    <w:p>
      <w:pPr>
        <w:spacing w:before="156" w:line="329" w:lineRule="auto"/>
        <w:ind w:left="13" w:firstLine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(一)加强组织领导。各执法办案机构应充分认识行政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处罚信息公示对监管执法工作的重要意义，加强对总局最新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规章、文件的研究学习，及时调整现有职责分工和业务流程，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处理好各单位各相关工作的衔接，切实保障各项新规落</w:t>
      </w:r>
      <w:r>
        <w:rPr>
          <w:rFonts w:ascii="仿宋" w:hAnsi="仿宋" w:eastAsia="仿宋" w:cs="仿宋"/>
          <w:spacing w:val="-1"/>
          <w:sz w:val="32"/>
          <w:szCs w:val="32"/>
        </w:rPr>
        <w:t>到实</w:t>
      </w:r>
    </w:p>
    <w:p>
      <w:pPr>
        <w:spacing w:before="1" w:line="220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处，不断深化社会信用体系建设。</w:t>
      </w:r>
    </w:p>
    <w:p>
      <w:pPr>
        <w:spacing w:before="178" w:line="224" w:lineRule="auto"/>
        <w:ind w:left="79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0"/>
          <w:sz w:val="32"/>
          <w:szCs w:val="32"/>
        </w:rPr>
        <w:t>(二)明确职责分工</w:t>
      </w:r>
    </w:p>
    <w:p>
      <w:pPr>
        <w:spacing w:before="161" w:line="569" w:lineRule="exact"/>
        <w:ind w:left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position w:val="18"/>
          <w:sz w:val="32"/>
          <w:szCs w:val="32"/>
        </w:rPr>
        <w:t>各执法办案机构应按照职责分工共同做好行政处罚</w:t>
      </w:r>
      <w:r>
        <w:rPr>
          <w:rFonts w:ascii="仿宋" w:hAnsi="仿宋" w:eastAsia="仿宋" w:cs="仿宋"/>
          <w:spacing w:val="13"/>
          <w:position w:val="18"/>
          <w:sz w:val="32"/>
          <w:szCs w:val="32"/>
        </w:rPr>
        <w:t>信</w:t>
      </w:r>
    </w:p>
    <w:p>
      <w:pPr>
        <w:spacing w:line="220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息公示工作，其中：</w:t>
      </w:r>
    </w:p>
    <w:p>
      <w:pPr>
        <w:spacing w:before="149" w:line="580" w:lineRule="exact"/>
        <w:ind w:left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9"/>
          <w:sz w:val="32"/>
          <w:szCs w:val="32"/>
        </w:rPr>
        <w:t>1.办案机构负责及时准确录入行政处罚信息、制作行政</w:t>
      </w:r>
    </w:p>
    <w:p>
      <w:pPr>
        <w:spacing w:line="220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处罚信息摘要，并对行政处罚信息是否公示及如何公示提出</w:t>
      </w:r>
    </w:p>
    <w:p>
      <w:pPr>
        <w:sectPr>
          <w:footerReference r:id="rId10" w:type="default"/>
          <w:pgSz w:w="11840" w:h="16880"/>
          <w:pgMar w:top="1434" w:right="1620" w:bottom="1153" w:left="1776" w:header="0" w:footer="865" w:gutter="0"/>
          <w:cols w:space="720" w:num="1"/>
        </w:sectPr>
      </w:pPr>
    </w:p>
    <w:p>
      <w:pPr>
        <w:spacing w:before="292" w:line="559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17"/>
          <w:sz w:val="32"/>
          <w:szCs w:val="32"/>
        </w:rPr>
        <w:t>意见，更正公示的不准确行政处罚信息，受理行政处罚公示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信息的信用修复申请并提出初步意见。</w:t>
      </w:r>
    </w:p>
    <w:p>
      <w:pPr>
        <w:spacing w:before="179" w:line="559" w:lineRule="exact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7"/>
          <w:sz w:val="32"/>
          <w:szCs w:val="32"/>
        </w:rPr>
        <w:t>2.信用监督管理机构负责行政处罚信息公示信用修复的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日常管理和协调工作。</w:t>
      </w:r>
    </w:p>
    <w:p>
      <w:pPr>
        <w:spacing w:before="178" w:line="323" w:lineRule="auto"/>
        <w:ind w:right="103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3.办公室负责建立健全行政处罚信息公示工作制度，审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查办案机构报送的行政处罚信息公示意见、不准确行政处罚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公示信息更正意见和信用修复申请；负责指导办案机</w:t>
      </w:r>
      <w:r>
        <w:rPr>
          <w:rFonts w:ascii="仿宋" w:hAnsi="仿宋" w:eastAsia="仿宋" w:cs="仿宋"/>
          <w:spacing w:val="-3"/>
          <w:sz w:val="32"/>
          <w:szCs w:val="32"/>
        </w:rPr>
        <w:t>构开展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保密审查工作，并对具体案件进行保密审查。</w:t>
      </w:r>
    </w:p>
    <w:p>
      <w:pPr>
        <w:spacing w:before="175" w:line="324" w:lineRule="auto"/>
        <w:ind w:right="102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4.法制科负责向办案机构转交复议诉讼相关文书；协同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案审机构对不予公示、更正、撤回行政处罚公示信息的意见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进行审查，对行政处罚信息公示工作进行执法监督。</w:t>
      </w:r>
    </w:p>
    <w:p>
      <w:pPr>
        <w:spacing w:before="180" w:line="323" w:lineRule="auto"/>
        <w:ind w:right="136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5.信息中心负责为行政处罚信息公示提供技术支持，提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供操作流程，指导执法人员录入行政处罚信息和信用修复，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保证数据的准确、完整。</w:t>
      </w:r>
    </w:p>
    <w:p>
      <w:pPr>
        <w:spacing w:before="171" w:line="324" w:lineRule="auto"/>
        <w:ind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(三)强化监督检查。各执法办案机构要做到“应公示、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尽公示”,准确界定公示期限，依法不得公示的不予公示。</w:t>
      </w:r>
      <w:r>
        <w:rPr>
          <w:rFonts w:ascii="仿宋" w:hAnsi="仿宋" w:eastAsia="仿宋" w:cs="仿宋"/>
          <w:spacing w:val="-8"/>
          <w:sz w:val="32"/>
          <w:szCs w:val="32"/>
        </w:rPr>
        <w:t>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局将通过开展执法监督等方式，加强对各执法办</w:t>
      </w:r>
      <w:r>
        <w:rPr>
          <w:rFonts w:ascii="仿宋" w:hAnsi="仿宋" w:eastAsia="仿宋" w:cs="仿宋"/>
          <w:spacing w:val="-3"/>
          <w:sz w:val="32"/>
          <w:szCs w:val="32"/>
        </w:rPr>
        <w:t>案机构行政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处罚信息公示工作的监督检查，相关人员未依照本</w:t>
      </w:r>
      <w:r>
        <w:rPr>
          <w:rFonts w:ascii="仿宋" w:hAnsi="仿宋" w:eastAsia="仿宋" w:cs="仿宋"/>
          <w:spacing w:val="-3"/>
          <w:sz w:val="32"/>
          <w:szCs w:val="32"/>
        </w:rPr>
        <w:t>实施方案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履行行政处罚信息公示工作职责或者未正确履行行</w:t>
      </w:r>
      <w:r>
        <w:rPr>
          <w:rFonts w:ascii="仿宋" w:hAnsi="仿宋" w:eastAsia="仿宋" w:cs="仿宋"/>
          <w:spacing w:val="11"/>
          <w:sz w:val="32"/>
          <w:szCs w:val="32"/>
        </w:rPr>
        <w:t>政处罚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信息公示工作职责，造成不良社会影响的，将按照</w:t>
      </w:r>
      <w:r>
        <w:rPr>
          <w:rFonts w:ascii="仿宋" w:hAnsi="仿宋" w:eastAsia="仿宋" w:cs="仿宋"/>
          <w:spacing w:val="-3"/>
          <w:sz w:val="32"/>
          <w:szCs w:val="32"/>
        </w:rPr>
        <w:t>有关规定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追究责任。</w:t>
      </w:r>
    </w:p>
    <w:sectPr>
      <w:footerReference r:id="rId11" w:type="default"/>
      <w:pgSz w:w="11830" w:h="16890"/>
      <w:pgMar w:top="1435" w:right="1720" w:bottom="1067" w:left="1710" w:header="0" w:footer="8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19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5"/>
        <w:w w:val="90"/>
        <w:sz w:val="27"/>
        <w:szCs w:val="27"/>
      </w:rPr>
      <w:t>—</w:t>
    </w:r>
    <w:r>
      <w:rPr>
        <w:rFonts w:ascii="宋体" w:hAnsi="宋体" w:eastAsia="宋体" w:cs="宋体"/>
        <w:spacing w:val="-110"/>
        <w:sz w:val="27"/>
        <w:szCs w:val="27"/>
      </w:rPr>
      <w:t xml:space="preserve"> </w:t>
    </w:r>
    <w:r>
      <w:rPr>
        <w:rFonts w:ascii="宋体" w:hAnsi="宋体" w:eastAsia="宋体" w:cs="宋体"/>
        <w:spacing w:val="-25"/>
        <w:w w:val="90"/>
        <w:sz w:val="27"/>
        <w:szCs w:val="27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962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6"/>
        <w:w w:val="89"/>
        <w:sz w:val="27"/>
        <w:szCs w:val="27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0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8"/>
        <w:w w:val="90"/>
        <w:sz w:val="27"/>
        <w:szCs w:val="27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7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4"/>
        <w:w w:val="89"/>
        <w:sz w:val="27"/>
        <w:szCs w:val="27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390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8"/>
        <w:w w:val="90"/>
        <w:sz w:val="27"/>
        <w:szCs w:val="27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w w:val="69"/>
        <w:sz w:val="29"/>
        <w:szCs w:val="29"/>
      </w:rPr>
      <w:t>—</w:t>
    </w:r>
    <w:r>
      <w:rPr>
        <w:rFonts w:ascii="宋体" w:hAnsi="宋体" w:eastAsia="宋体" w:cs="宋体"/>
        <w:spacing w:val="-20"/>
        <w:w w:val="98"/>
        <w:sz w:val="29"/>
        <w:szCs w:val="29"/>
      </w:rPr>
      <w:t>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388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8"/>
        <w:w w:val="90"/>
        <w:sz w:val="27"/>
        <w:szCs w:val="27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g3ZjAyMDg1OGQ5ODY4NmE5NjlkNzRmYmM5NjEwYTgifQ=="/>
  </w:docVars>
  <w:rsids>
    <w:rsidRoot w:val="00000000"/>
    <w:rsid w:val="078E1545"/>
    <w:rsid w:val="11036B00"/>
    <w:rsid w:val="111923AE"/>
    <w:rsid w:val="15BA626F"/>
    <w:rsid w:val="2E7117CD"/>
    <w:rsid w:val="2E954DE4"/>
    <w:rsid w:val="65624D19"/>
    <w:rsid w:val="7E5F57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2023-09-12T09:38:00Z</dcterms:created>
  <dc:creator>Kingsoft-PDF</dc:creator>
  <cp:lastModifiedBy>白白白白</cp:lastModifiedBy>
  <dcterms:modified xsi:type="dcterms:W3CDTF">2023-09-12T01:44:01Z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2023-09-12T09:38:22Z</vt:filetime>
  </property>
  <property fmtid="{D5CDD505-2E9C-101B-9397-08002B2CF9AE}" pid="4" name="UsrData">
    <vt:lpwstr>64ffc109d301b7001fb00ad3wl</vt:lpwstr>
  </property>
  <property fmtid="{D5CDD505-2E9C-101B-9397-08002B2CF9AE}" pid="5" name="KSOProductBuildVer">
    <vt:lpwstr>2052-12.1.0.15374</vt:lpwstr>
  </property>
  <property fmtid="{D5CDD505-2E9C-101B-9397-08002B2CF9AE}" pid="6" name="ICV">
    <vt:lpwstr>6D818ADC7E004CC18C5CDDB27544679E_12</vt:lpwstr>
  </property>
</Properties>
</file>