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E/>
        <w:autoSpaceDN/>
        <w:spacing w:line="900" w:lineRule="exact"/>
        <w:ind w:right="-119" w:rightChars="-54"/>
        <w:jc w:val="center"/>
        <w:rPr>
          <w:rFonts w:ascii="方正小标宋简体" w:eastAsia="方正小标宋简体"/>
          <w:b/>
          <w:bCs/>
          <w:color w:val="FF0000"/>
          <w:spacing w:val="50"/>
          <w:sz w:val="80"/>
          <w:szCs w:val="80"/>
        </w:rPr>
      </w:pPr>
      <w:r>
        <w:rPr>
          <w:rFonts w:ascii="方正小标宋简体" w:eastAsia="方正小标宋简体"/>
          <w:b/>
          <w:color w:val="FF0000"/>
          <w:spacing w:val="5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693420</wp:posOffset>
                </wp:positionV>
                <wp:extent cx="6048375" cy="0"/>
                <wp:effectExtent l="0" t="28575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54.6pt;height:0pt;width:476.25pt;z-index:251660288;mso-width-relative:page;mso-height-relative:page;" filled="f" stroked="t" coordsize="21600,21600" o:gfxdata="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ZQ/mTVAAAACwEAAA8AAAAAAAAAAQAgAAAAIgAAAGRycy9kb3du&#10;cmV2LnhtbFBLAQIUABQAAAAIAIdO4kA+Xn0gAgIAAPkDAAAOAAAAAAAAAAEAIAAAACQ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pacing w:val="50"/>
          <w:sz w:val="80"/>
          <w:szCs w:val="80"/>
        </w:rPr>
        <w:t>淄博市市场监督管理局</w:t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关于参加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知识产权远程教育平台</w:t>
      </w:r>
    </w:p>
    <w:p>
      <w:pPr>
        <w:pStyle w:val="2"/>
        <w:spacing w:line="600" w:lineRule="exact"/>
        <w:jc w:val="center"/>
        <w:rPr>
          <w:b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淄博分站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线上培训的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通知</w:t>
      </w:r>
    </w:p>
    <w:p>
      <w:pPr>
        <w:pStyle w:val="2"/>
        <w:spacing w:line="600" w:lineRule="exact"/>
        <w:ind w:left="631"/>
        <w:jc w:val="both"/>
        <w:rPr>
          <w:rFonts w:ascii="仿宋_GB2312" w:hAnsi="仿宋_GB2312" w:eastAsia="仿宋_GB2312" w:cs="仿宋_GB2312"/>
        </w:rPr>
      </w:pPr>
    </w:p>
    <w:p>
      <w:pPr>
        <w:pStyle w:val="2"/>
        <w:spacing w:line="600" w:lineRule="exact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各区县知识产权管理机构、各有关单位：</w:t>
      </w:r>
    </w:p>
    <w:p>
      <w:pPr>
        <w:pStyle w:val="2"/>
        <w:spacing w:line="600" w:lineRule="exact"/>
        <w:ind w:right="219"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为认真贯彻</w:t>
      </w:r>
      <w:r>
        <w:rPr>
          <w:rFonts w:hint="eastAsia" w:ascii="仿宋_GB2312" w:hAnsi="仿宋_GB2312" w:eastAsia="仿宋_GB2312" w:cs="仿宋_GB231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</w:rPr>
        <w:t>党的二十大精神，紧紧围绕创新驱动发展和</w:t>
      </w:r>
      <w:r>
        <w:rPr>
          <w:rFonts w:hint="eastAsia" w:ascii="仿宋_GB2312" w:hAnsi="仿宋_GB2312" w:eastAsia="仿宋_GB2312" w:cs="仿宋_GB2312"/>
          <w:lang w:val="en-US" w:eastAsia="zh-CN"/>
        </w:rPr>
        <w:t>知识产权强国建设纲要，为社会提供</w:t>
      </w:r>
      <w:r>
        <w:rPr>
          <w:rFonts w:hint="eastAsia" w:ascii="仿宋_GB2312" w:hAnsi="仿宋_GB2312" w:eastAsia="仿宋_GB2312" w:cs="仿宋_GB2312"/>
        </w:rPr>
        <w:t>高质量的知识产权公共服务支撑，</w:t>
      </w:r>
      <w:r>
        <w:rPr>
          <w:rFonts w:hint="eastAsia" w:ascii="仿宋_GB2312" w:hAnsi="仿宋_GB2312" w:eastAsia="仿宋_GB2312" w:cs="仿宋_GB2312"/>
          <w:spacing w:val="7"/>
          <w:w w:val="95"/>
        </w:rPr>
        <w:t>现</w:t>
      </w:r>
      <w:r>
        <w:rPr>
          <w:rFonts w:hint="eastAsia" w:ascii="仿宋_GB2312" w:hAnsi="仿宋_GB2312" w:eastAsia="仿宋_GB2312" w:cs="仿宋_GB2312"/>
          <w:spacing w:val="7"/>
          <w:w w:val="95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</w:rPr>
        <w:t>2023年度知识产权远程教育培训有关事宜通知如下：</w:t>
      </w:r>
    </w:p>
    <w:p>
      <w:pPr>
        <w:pStyle w:val="2"/>
        <w:numPr>
          <w:ilvl w:val="0"/>
          <w:numId w:val="1"/>
        </w:numPr>
        <w:spacing w:line="600" w:lineRule="exact"/>
        <w:ind w:left="742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培训对象</w:t>
      </w:r>
    </w:p>
    <w:p>
      <w:pPr>
        <w:pStyle w:val="2"/>
        <w:spacing w:line="600" w:lineRule="exact"/>
        <w:ind w:right="219"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全市范围内知识产权管理机构、企事业单位工作人员。</w:t>
      </w:r>
    </w:p>
    <w:p>
      <w:pPr>
        <w:pStyle w:val="2"/>
        <w:spacing w:line="600" w:lineRule="exact"/>
        <w:ind w:left="742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二、学习流程和时间</w:t>
      </w:r>
    </w:p>
    <w:p>
      <w:pPr>
        <w:pStyle w:val="2"/>
        <w:spacing w:line="600" w:lineRule="exact"/>
        <w:ind w:left="742"/>
        <w:jc w:val="both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（一）学习流程</w:t>
      </w:r>
    </w:p>
    <w:p>
      <w:pPr>
        <w:pStyle w:val="2"/>
        <w:spacing w:line="600" w:lineRule="exact"/>
        <w:ind w:right="219" w:firstLine="640" w:firstLineChars="200"/>
        <w:jc w:val="both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</w:rPr>
        <w:t>学员首先通过电脑端进入山东省知识产权远程教育平台淄博分站（</w:t>
      </w:r>
      <w:r>
        <w:rPr>
          <w:rFonts w:ascii="仿宋_GB2312" w:hAnsi="仿宋_GB2312" w:eastAsia="仿宋_GB2312" w:cs="仿宋_GB2312"/>
        </w:rPr>
        <w:t>http://zibo.ciptc.org.cn/public/index</w:t>
      </w:r>
      <w:r>
        <w:rPr>
          <w:rFonts w:hint="eastAsia" w:ascii="仿宋_GB2312" w:hAnsi="仿宋_GB2312" w:eastAsia="仿宋_GB2312" w:cs="仿宋_GB2312"/>
        </w:rPr>
        <w:t>），或者手机关注中国知识产权远程教育公众号点击在线学习</w:t>
      </w:r>
      <w:r>
        <w:rPr>
          <w:rFonts w:hint="eastAsia" w:ascii="仿宋_GB2312" w:hAnsi="仿宋_GB2312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  <w:t>切换至淄博分站</w:t>
      </w:r>
      <w:r>
        <w:rPr>
          <w:rFonts w:hint="eastAsia" w:ascii="仿宋_GB2312" w:hAnsi="仿宋_GB2312" w:eastAsia="仿宋_GB2312" w:cs="仿宋_GB2312"/>
        </w:rPr>
        <w:t>，在主页面上登录账号密码或注册帐号</w:t>
      </w:r>
      <w:r>
        <w:rPr>
          <w:rFonts w:hint="eastAsia" w:ascii="仿宋_GB2312" w:hAnsi="仿宋_GB2312" w:eastAsia="仿宋_GB2312" w:cs="仿宋_GB2312"/>
          <w:lang w:val="en-US"/>
        </w:rPr>
        <w:t>进入我的课程，选择选课卡通道，用选课卡选课输入卡号和密码即可进入我的课程进行课程学习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</w:rPr>
        <w:t>（班级一卡号：</w:t>
      </w:r>
      <w:r>
        <w:rPr>
          <w:rFonts w:hint="eastAsia" w:ascii="仿宋_GB2312" w:hAnsi="Arial" w:eastAsia="仿宋_GB2312" w:cs="Arial"/>
          <w:b/>
          <w:color w:val="auto"/>
        </w:rPr>
        <w:t>1342023001，密码：111111；班级二卡号：1342023002，密码：111111）</w:t>
      </w:r>
      <w:r>
        <w:rPr>
          <w:rFonts w:hint="eastAsia" w:ascii="仿宋_GB2312" w:hAnsi="Arial" w:eastAsia="仿宋_GB2312" w:cs="Arial"/>
          <w:color w:val="auto"/>
        </w:rPr>
        <w:t>。</w:t>
      </w:r>
    </w:p>
    <w:p>
      <w:pPr>
        <w:pStyle w:val="2"/>
        <w:spacing w:line="600" w:lineRule="exact"/>
        <w:ind w:left="742"/>
        <w:jc w:val="both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（二）学习时间</w:t>
      </w:r>
    </w:p>
    <w:p>
      <w:pPr>
        <w:pStyle w:val="2"/>
        <w:spacing w:line="600" w:lineRule="exact"/>
        <w:ind w:left="742"/>
        <w:jc w:val="both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1.注册时间：2023.7.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</w:rPr>
        <w:t>-2023.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30</w:t>
      </w:r>
    </w:p>
    <w:p>
      <w:pPr>
        <w:pStyle w:val="2"/>
        <w:spacing w:line="600" w:lineRule="exact"/>
        <w:ind w:left="742"/>
        <w:jc w:val="both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2.学习时间：2023.7.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</w:rPr>
        <w:t>-2023.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31</w:t>
      </w:r>
    </w:p>
    <w:p>
      <w:pPr>
        <w:pStyle w:val="2"/>
        <w:spacing w:line="600" w:lineRule="exact"/>
        <w:ind w:firstLine="640" w:firstLineChars="2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三、开设课程及内容</w:t>
      </w:r>
    </w:p>
    <w:p>
      <w:pPr>
        <w:pStyle w:val="2"/>
        <w:spacing w:line="600" w:lineRule="exact"/>
        <w:ind w:firstLine="640" w:firstLineChars="200"/>
        <w:jc w:val="both"/>
        <w:rPr>
          <w:rFonts w:ascii="楷体_GB2312" w:hAnsi="楷体_GB2312" w:eastAsia="楷体_GB2312" w:cs="楷体_GB2312"/>
          <w:lang w:val="en-US" w:bidi="ar-SA"/>
        </w:rPr>
      </w:pPr>
      <w:r>
        <w:rPr>
          <w:rFonts w:hint="eastAsia" w:ascii="楷体_GB2312" w:hAnsi="楷体_GB2312" w:eastAsia="楷体_GB2312" w:cs="楷体_GB2312"/>
        </w:rPr>
        <w:t>（一）</w:t>
      </w:r>
      <w:r>
        <w:rPr>
          <w:rFonts w:hint="eastAsia" w:ascii="楷体_GB2312" w:hAnsi="楷体_GB2312" w:eastAsia="楷体_GB2312" w:cs="楷体_GB2312"/>
          <w:lang w:val="en-US" w:bidi="ar-SA"/>
        </w:rPr>
        <w:t>知识产权行政管理课程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1.强国建设下的行政保护体系与未来发展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/>
        </w:rPr>
        <w:t>知识产权公共服务体系与知识产权强国建设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/>
        </w:rPr>
        <w:t>.</w:t>
      </w:r>
      <w:r>
        <w:rPr>
          <w:rFonts w:hint="eastAsia" w:ascii="仿宋_GB2312" w:hAnsi="仿宋_GB2312" w:eastAsia="仿宋_GB2312" w:cs="仿宋_GB2312"/>
        </w:rPr>
        <w:t>专利信息分析初级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.高价值专利的挖掘与布局(山东)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.区域知识产权纠纷预警及管理实例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.专利导航实践与运用</w:t>
      </w:r>
    </w:p>
    <w:p>
      <w:pPr>
        <w:pStyle w:val="2"/>
        <w:spacing w:line="600" w:lineRule="exact"/>
        <w:ind w:firstLine="640" w:firstLineChars="200"/>
        <w:jc w:val="both"/>
        <w:rPr>
          <w:rFonts w:ascii="楷体_GB2312" w:hAnsi="楷体_GB2312" w:eastAsia="楷体_GB2312" w:cs="楷体_GB2312"/>
          <w:lang w:val="en-US" w:bidi="ar-SA"/>
        </w:rPr>
      </w:pPr>
      <w:r>
        <w:rPr>
          <w:rFonts w:hint="eastAsia" w:ascii="楷体_GB2312" w:hAnsi="楷体_GB2312" w:eastAsia="楷体_GB2312" w:cs="楷体_GB2312"/>
        </w:rPr>
        <w:t>（二）企业</w:t>
      </w:r>
      <w:r>
        <w:rPr>
          <w:rFonts w:hint="eastAsia" w:ascii="楷体_GB2312" w:hAnsi="楷体_GB2312" w:eastAsia="楷体_GB2312" w:cs="楷体_GB2312"/>
          <w:lang w:val="en-US" w:bidi="ar-SA"/>
        </w:rPr>
        <w:t>知识产权培训课程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1.</w:t>
      </w:r>
      <w:r>
        <w:rPr>
          <w:rFonts w:hint="eastAsia" w:ascii="仿宋_GB2312" w:hAnsi="仿宋_GB2312" w:eastAsia="仿宋_GB2312" w:cs="仿宋_GB2312"/>
        </w:rPr>
        <w:t>企业知识产权维护与保护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2.知识产权质押及价值评估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3.美国商标法与品牌保护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4.美国专利授权主体的法律发展及其规律</w:t>
      </w:r>
    </w:p>
    <w:p>
      <w:pPr>
        <w:pStyle w:val="2"/>
        <w:spacing w:line="600" w:lineRule="exact"/>
        <w:ind w:left="742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5.专利基础知识以及注册流程</w:t>
      </w:r>
    </w:p>
    <w:p>
      <w:pPr>
        <w:pStyle w:val="2"/>
        <w:spacing w:line="600" w:lineRule="exact"/>
        <w:ind w:left="742"/>
        <w:jc w:val="both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四、结业及证书发放</w:t>
      </w:r>
    </w:p>
    <w:p>
      <w:pPr>
        <w:pStyle w:val="2"/>
        <w:spacing w:line="600" w:lineRule="exact"/>
        <w:ind w:right="110"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请各学员安排好自己的时间可以自行学习，若通过所在培训班所有考试课程超过60分（含60分）,将获得由世界知识产权组织（WIPO）和中国知识产权培训中心联合颁发的电子结业证书。</w:t>
      </w:r>
    </w:p>
    <w:p>
      <w:pPr>
        <w:pStyle w:val="2"/>
        <w:spacing w:line="600" w:lineRule="exact"/>
        <w:ind w:left="742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五、要求</w:t>
      </w:r>
    </w:p>
    <w:p>
      <w:pPr>
        <w:pStyle w:val="2"/>
        <w:spacing w:line="600" w:lineRule="exact"/>
        <w:ind w:right="11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（一）各有关单位要高度重视知识产权远程教育培训工作，积极组织相关人员参加知识产权远程教育培训，并将远程教育与知识产权宣传、培训工作相结合，拓展知识产权工作局面。</w:t>
      </w:r>
    </w:p>
    <w:p>
      <w:pPr>
        <w:pStyle w:val="2"/>
        <w:spacing w:line="600" w:lineRule="exact"/>
        <w:ind w:right="11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（二）市知识产权事业发展中心人员和贯标企业知识产权人员，必须带头参加知识产权远程教育培训班的学习，不断提高知识产权创造、保护和运用服务水平。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（三）各区县知识产权管理部门，要指定专人具体负责督促本辖区内的知识产权贯标企业、高价值专利项目单位，积极组织人员参加知识产权远程教育培训。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确保参学率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管理员会定期统计学习情况向各区县负责人员进行反馈。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请确保注册个人信息地址填写到具体区县，否则无法统计。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管理员咨询电话：18560399088   0533-5202864</w:t>
      </w:r>
    </w:p>
    <w:p>
      <w:pPr>
        <w:pStyle w:val="2"/>
        <w:spacing w:line="60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附件：知识产权远程教育平台淄博分站线上培训各区县任务分配表</w:t>
      </w:r>
    </w:p>
    <w:p>
      <w:pPr>
        <w:pStyle w:val="2"/>
        <w:spacing w:line="600" w:lineRule="exact"/>
        <w:jc w:val="both"/>
        <w:rPr>
          <w:rFonts w:hint="default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>
      <w:pPr>
        <w:pStyle w:val="2"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淄博市</w:t>
      </w:r>
      <w:r>
        <w:rPr>
          <w:rFonts w:hint="eastAsia" w:ascii="仿宋_GB2312" w:hAnsi="仿宋_GB2312" w:eastAsia="仿宋_GB2312" w:cs="仿宋_GB2312"/>
          <w:lang w:val="en-US"/>
        </w:rPr>
        <w:t>市场监督管理局</w:t>
      </w:r>
    </w:p>
    <w:p>
      <w:pPr>
        <w:pStyle w:val="2"/>
        <w:spacing w:line="600" w:lineRule="exact"/>
        <w:ind w:right="640" w:firstLine="5440" w:firstLineChars="1700"/>
        <w:jc w:val="both"/>
        <w:rPr>
          <w:rFonts w:hint="default" w:ascii="Times New Roman" w:hAnsi="Times New Roman" w:eastAsia="仿宋_GB2312" w:cs="Times New Roman"/>
          <w:lang w:val="en-US" w:eastAsia="zh-CN"/>
        </w:rPr>
        <w:sectPr>
          <w:footerReference r:id="rId3" w:type="default"/>
          <w:footerReference r:id="rId4" w:type="even"/>
          <w:pgSz w:w="11920" w:h="16850"/>
          <w:pgMar w:top="1540" w:right="1644" w:bottom="1746" w:left="1644" w:header="0" w:footer="1516" w:gutter="0"/>
          <w:cols w:space="720" w:num="1"/>
        </w:sectPr>
      </w:pPr>
      <w:r>
        <w:rPr>
          <w:rFonts w:hint="default" w:ascii="Times New Roman" w:hAnsi="Times New Roman" w:eastAsia="仿宋_GB2312" w:cs="Times New Roman"/>
        </w:rPr>
        <w:t>2023年7月</w:t>
      </w:r>
      <w:r>
        <w:rPr>
          <w:rFonts w:hint="default" w:ascii="Times New Roman" w:hAnsi="Times New Roman" w:eastAsia="仿宋_GB2312" w:cs="Times New Roman"/>
          <w:lang w:val="en-US" w:eastAsia="zh-CN"/>
        </w:rPr>
        <w:t>21日</w:t>
      </w:r>
    </w:p>
    <w:p>
      <w:pPr>
        <w:ind w:firstLine="640" w:firstLineChars="200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附件：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知识产权远程教育平台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淄博分站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线上培训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w:t>各区县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w:t>分配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tbl>
      <w:tblPr>
        <w:tblStyle w:val="6"/>
        <w:tblW w:w="7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281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7" w:type="dxa"/>
            <w:noWrap/>
            <w:vAlign w:val="center"/>
          </w:tcPr>
          <w:p>
            <w:pPr>
              <w:spacing w:line="49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序号</w:t>
            </w:r>
          </w:p>
        </w:tc>
        <w:tc>
          <w:tcPr>
            <w:tcW w:w="3281" w:type="dxa"/>
            <w:noWrap/>
            <w:vAlign w:val="center"/>
          </w:tcPr>
          <w:p>
            <w:pPr>
              <w:spacing w:line="49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单  位</w:t>
            </w:r>
          </w:p>
        </w:tc>
        <w:tc>
          <w:tcPr>
            <w:tcW w:w="3281" w:type="dxa"/>
            <w:noWrap/>
            <w:vAlign w:val="center"/>
          </w:tcPr>
          <w:p>
            <w:pPr>
              <w:spacing w:line="490" w:lineRule="exact"/>
              <w:jc w:val="center"/>
              <w:rPr>
                <w:rFonts w:ascii="黑体" w:eastAsia="黑体"/>
                <w:b/>
                <w:sz w:val="32"/>
                <w:szCs w:val="32"/>
                <w:lang w:val="en-US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lang w:val="en-US"/>
              </w:rPr>
              <w:t>名  额（人次）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</w:rPr>
              <w:t>张店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淄川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博山区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周村区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临淄区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桓台县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高青县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281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沂源县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高新区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b/>
                <w:spacing w:val="-16"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pacing w:val="-16"/>
                <w:sz w:val="32"/>
                <w:szCs w:val="32"/>
                <w:lang w:val="en-US"/>
              </w:rPr>
              <w:t>经开区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pacing w:val="-16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pacing w:val="-16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11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pacing w:val="-16"/>
                <w:sz w:val="32"/>
                <w:szCs w:val="32"/>
              </w:rPr>
            </w:pPr>
            <w:r>
              <w:rPr>
                <w:rFonts w:hint="eastAsia"/>
                <w:b/>
                <w:spacing w:val="-16"/>
                <w:sz w:val="32"/>
                <w:szCs w:val="32"/>
              </w:rPr>
              <w:t>文昌湖区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b/>
                <w:spacing w:val="-16"/>
                <w:sz w:val="32"/>
                <w:szCs w:val="32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-16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b/>
                <w:spacing w:val="-16"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pacing w:val="-16"/>
                <w:sz w:val="32"/>
                <w:szCs w:val="32"/>
                <w:lang w:val="en-US"/>
              </w:rPr>
              <w:t>合计：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b/>
                <w:spacing w:val="-16"/>
                <w:sz w:val="32"/>
                <w:szCs w:val="32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-16"/>
                <w:sz w:val="32"/>
                <w:szCs w:val="32"/>
                <w:lang w:val="en-US" w:eastAsia="zh-CN"/>
              </w:rPr>
              <w:t>1600</w:t>
            </w:r>
          </w:p>
        </w:tc>
      </w:tr>
    </w:tbl>
    <w:p>
      <w:pPr>
        <w:autoSpaceDE/>
        <w:autoSpaceDN/>
        <w:spacing w:line="20" w:lineRule="exact"/>
        <w:rPr>
          <w:rFonts w:ascii="仿宋_GB2312" w:eastAsia="仿宋_GB2312"/>
          <w:sz w:val="32"/>
          <w:szCs w:val="32"/>
          <w:lang w:val="en-US"/>
        </w:rPr>
      </w:pPr>
    </w:p>
    <w:p>
      <w:pPr>
        <w:widowControl/>
        <w:autoSpaceDE/>
        <w:autoSpaceDN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20" w:h="16850"/>
      <w:pgMar w:top="1540" w:right="1644" w:bottom="1860" w:left="1644" w:header="0" w:footer="15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9498965</wp:posOffset>
              </wp:positionV>
              <wp:extent cx="624840" cy="203835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58.2pt;margin-top:747.95pt;height:16.05pt;width:49.2pt;mso-position-horizontal-relative:page;mso-position-vertical-relative:page;z-index:-251657216;mso-width-relative:page;mso-height-relative:page;" filled="f" stroked="f" coordsize="21600,21600" o:gfxdata="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76DQg2wAAAA4BAAAPAAAAAAAAAAEAIAAAACIAAABkcnMvZG93bnJldi54&#10;bWxQSwECFAAUAAAACACHTuJA/yip+74BAAB/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9498965</wp:posOffset>
              </wp:positionV>
              <wp:extent cx="62484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8.2pt;margin-top:747.95pt;height:16.05pt;width:49.2pt;mso-position-horizontal-relative:page;mso-position-vertical-relative:page;z-index:-251655168;mso-width-relative:page;mso-height-relative:page;" filled="f" stroked="f" coordsize="21600,21600" o:gfxdata="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76DQg2wAAAA4BAAAPAAAAAAAAAAEAIAAAACIAAABkcnMvZG93bnJldi54&#10;bWxQSwECFAAUAAAACACHTuJAZ2QzZL4BAAB/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148C1"/>
    <w:multiLevelType w:val="singleLevel"/>
    <w:tmpl w:val="6F414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DI2NDE3MTA1ZTIxZTg1ZmQwMjE5ZmI0ZTU1NTcifQ=="/>
  </w:docVars>
  <w:rsids>
    <w:rsidRoot w:val="005E3C71"/>
    <w:rsid w:val="000319AA"/>
    <w:rsid w:val="00057DFA"/>
    <w:rsid w:val="000606EE"/>
    <w:rsid w:val="00252F04"/>
    <w:rsid w:val="00265163"/>
    <w:rsid w:val="00283D6D"/>
    <w:rsid w:val="00290617"/>
    <w:rsid w:val="002C100C"/>
    <w:rsid w:val="0046345B"/>
    <w:rsid w:val="00562A0F"/>
    <w:rsid w:val="005E03FF"/>
    <w:rsid w:val="005E3C71"/>
    <w:rsid w:val="00662E4E"/>
    <w:rsid w:val="006B43F7"/>
    <w:rsid w:val="006F7491"/>
    <w:rsid w:val="007609B2"/>
    <w:rsid w:val="007B78AE"/>
    <w:rsid w:val="007E7FBA"/>
    <w:rsid w:val="0089527D"/>
    <w:rsid w:val="008E0F28"/>
    <w:rsid w:val="009073DA"/>
    <w:rsid w:val="00AC7859"/>
    <w:rsid w:val="00AE4968"/>
    <w:rsid w:val="00B008E3"/>
    <w:rsid w:val="00D329E5"/>
    <w:rsid w:val="00D47A94"/>
    <w:rsid w:val="00DC2A7A"/>
    <w:rsid w:val="00DC55A2"/>
    <w:rsid w:val="00E2304B"/>
    <w:rsid w:val="00E2478B"/>
    <w:rsid w:val="00EF7AF0"/>
    <w:rsid w:val="00F1133D"/>
    <w:rsid w:val="062428E6"/>
    <w:rsid w:val="10002F15"/>
    <w:rsid w:val="284B0D18"/>
    <w:rsid w:val="33B955C2"/>
    <w:rsid w:val="34E452DF"/>
    <w:rsid w:val="395C1157"/>
    <w:rsid w:val="4EC2488D"/>
    <w:rsid w:val="58655AA5"/>
    <w:rsid w:val="5A1A070F"/>
    <w:rsid w:val="5B363F31"/>
    <w:rsid w:val="63E7261D"/>
    <w:rsid w:val="65C25D39"/>
    <w:rsid w:val="6761208C"/>
    <w:rsid w:val="7608018D"/>
    <w:rsid w:val="7D1F2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4"/>
      <w:ind w:left="986" w:hanging="243"/>
    </w:pPr>
  </w:style>
  <w:style w:type="paragraph" w:customStyle="1" w:styleId="10">
    <w:name w:val="Table Paragraph"/>
    <w:basedOn w:val="1"/>
    <w:qFormat/>
    <w:uiPriority w:val="1"/>
    <w:pPr>
      <w:spacing w:line="344" w:lineRule="exact"/>
      <w:ind w:left="396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AFEF0-294E-4243-8635-69EF121F5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1238</Characters>
  <Lines>9</Lines>
  <Paragraphs>2</Paragraphs>
  <TotalTime>30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2023-07-05T02:46:00Z</dcterms:created>
  <dc:creator>GZB</dc:creator>
  <cp:lastModifiedBy>文文</cp:lastModifiedBy>
  <cp:lastPrinted>2023-07-18T08:19:00Z</cp:lastPrinted>
  <dcterms:modified xsi:type="dcterms:W3CDTF">2023-07-21T07:20:05Z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DB1859063D364EE294844F05A798BFEE_13</vt:lpwstr>
  </property>
</Properties>
</file>