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eastAsia="方正小标宋简体" w:cs="Times New Roman"/>
          <w:b/>
          <w:bCs w:val="0"/>
          <w:color w:val="333333"/>
          <w:sz w:val="36"/>
          <w:szCs w:val="36"/>
          <w:shd w:val="clear" w:fill="FFFFFF"/>
          <w:lang w:eastAsia="zh-CN"/>
        </w:rPr>
      </w:pPr>
      <w:r>
        <w:rPr>
          <w:rFonts w:hint="default" w:ascii="Times New Roman" w:hAnsi="Times New Roman" w:eastAsia="方正小标宋简体" w:cs="Times New Roman"/>
          <w:b/>
          <w:bCs w:val="0"/>
          <w:color w:val="333333"/>
          <w:sz w:val="36"/>
          <w:szCs w:val="36"/>
          <w:shd w:val="clear" w:fill="FFFFFF"/>
        </w:rPr>
        <w:t>沂源县</w:t>
      </w:r>
      <w:r>
        <w:rPr>
          <w:rFonts w:hint="default" w:ascii="Times New Roman" w:hAnsi="Times New Roman" w:eastAsia="方正小标宋简体" w:cs="Times New Roman"/>
          <w:b/>
          <w:bCs w:val="0"/>
          <w:color w:val="333333"/>
          <w:sz w:val="36"/>
          <w:szCs w:val="36"/>
          <w:shd w:val="clear" w:fill="FFFFFF"/>
          <w:lang w:eastAsia="zh-CN"/>
        </w:rPr>
        <w:t>市场监督管理局</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eastAsia="方正小标宋简体" w:cs="Times New Roman"/>
          <w:b/>
          <w:bCs w:val="0"/>
          <w:color w:val="333333"/>
          <w:sz w:val="36"/>
          <w:szCs w:val="36"/>
        </w:rPr>
      </w:pPr>
      <w:r>
        <w:rPr>
          <w:rFonts w:hint="default" w:ascii="Times New Roman" w:hAnsi="Times New Roman" w:eastAsia="方正小标宋简体" w:cs="Times New Roman"/>
          <w:b/>
          <w:bCs w:val="0"/>
          <w:color w:val="333333"/>
          <w:sz w:val="36"/>
          <w:szCs w:val="36"/>
          <w:shd w:val="clear" w:fill="FFFFFF"/>
        </w:rPr>
        <w:t>202</w:t>
      </w:r>
      <w:r>
        <w:rPr>
          <w:rFonts w:hint="default" w:ascii="Times New Roman" w:hAnsi="Times New Roman" w:eastAsia="方正小标宋简体" w:cs="Times New Roman"/>
          <w:b/>
          <w:bCs w:val="0"/>
          <w:color w:val="333333"/>
          <w:sz w:val="36"/>
          <w:szCs w:val="36"/>
          <w:shd w:val="clear" w:fill="FFFFFF"/>
          <w:lang w:val="en-US" w:eastAsia="zh-CN"/>
        </w:rPr>
        <w:t>1</w:t>
      </w:r>
      <w:r>
        <w:rPr>
          <w:rFonts w:hint="default" w:ascii="Times New Roman" w:hAnsi="Times New Roman" w:eastAsia="方正小标宋简体" w:cs="Times New Roman"/>
          <w:b/>
          <w:bCs w:val="0"/>
          <w:color w:val="333333"/>
          <w:sz w:val="36"/>
          <w:szCs w:val="36"/>
          <w:shd w:val="clear" w:fill="FFFFFF"/>
        </w:rPr>
        <w:t>年政府信息公开工作年度报告</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3"/>
        <w:textAlignment w:val="auto"/>
        <w:rPr>
          <w:rStyle w:val="9"/>
          <w:rFonts w:hint="default" w:ascii="Times New Roman" w:hAnsi="Times New Roman" w:eastAsia="仿宋_GB2312" w:cs="Times New Roman"/>
          <w:b/>
          <w:bCs w:val="0"/>
          <w:sz w:val="32"/>
          <w:szCs w:val="32"/>
          <w:shd w:val="clear" w:fill="FFFFFF"/>
        </w:rPr>
      </w:pPr>
    </w:p>
    <w:p>
      <w:pPr>
        <w:keepNext w:val="0"/>
        <w:keepLines w:val="0"/>
        <w:pageBreakBefore w:val="0"/>
        <w:numPr>
          <w:ilvl w:val="0"/>
          <w:numId w:val="0"/>
        </w:numPr>
        <w:kinsoku/>
        <w:wordWrap/>
        <w:overflowPunct/>
        <w:topLinePunct w:val="0"/>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本报告按照新修订的《中华人民共和国政府信息公开条例》（以下简称《条例》）《中华人民共和国政府信息公开工作年度报告格式》（国办公开办函〔2021〕30号）规定，由沂源县</w:t>
      </w:r>
      <w:r>
        <w:rPr>
          <w:rFonts w:hint="eastAsia" w:ascii="仿宋_GB2312" w:hAnsi="仿宋_GB2312" w:eastAsia="仿宋_GB2312" w:cs="仿宋_GB2312"/>
          <w:b/>
          <w:bCs/>
          <w:sz w:val="32"/>
          <w:szCs w:val="32"/>
          <w:lang w:eastAsia="zh-CN"/>
        </w:rPr>
        <w:t>市场监督管理局根</w:t>
      </w:r>
      <w:bookmarkStart w:id="0" w:name="_GoBack"/>
      <w:bookmarkEnd w:id="0"/>
      <w:r>
        <w:rPr>
          <w:rFonts w:hint="eastAsia" w:ascii="仿宋_GB2312" w:hAnsi="仿宋_GB2312" w:eastAsia="仿宋_GB2312" w:cs="仿宋_GB2312"/>
          <w:b/>
          <w:bCs/>
          <w:sz w:val="32"/>
          <w:szCs w:val="32"/>
          <w:lang w:eastAsia="zh-CN"/>
        </w:rPr>
        <w:t>据</w:t>
      </w:r>
      <w:r>
        <w:rPr>
          <w:rFonts w:hint="eastAsia" w:ascii="仿宋_GB2312" w:hAnsi="仿宋_GB2312" w:eastAsia="仿宋_GB2312" w:cs="仿宋_GB2312"/>
          <w:b/>
          <w:bCs/>
          <w:sz w:val="32"/>
          <w:szCs w:val="32"/>
        </w:rPr>
        <w:t>政府信息公开工作情况编制。</w:t>
      </w:r>
    </w:p>
    <w:p>
      <w:pPr>
        <w:keepNext w:val="0"/>
        <w:keepLines w:val="0"/>
        <w:pageBreakBefore w:val="0"/>
        <w:numPr>
          <w:ilvl w:val="0"/>
          <w:numId w:val="0"/>
        </w:numPr>
        <w:kinsoku/>
        <w:wordWrap/>
        <w:overflowPunct/>
        <w:topLinePunct w:val="0"/>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报告全文由总体情况、主动公开政府信息情况、收到和处理政府信息公开申请情况、因政府信息公开工作被申请行政复议提起行政诉讼情况、政府信息公开工作存在的主要问题及改进情况、其他需要报告的事项等六个部分组成。</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right="0" w:firstLine="643" w:firstLineChars="200"/>
        <w:textAlignment w:val="auto"/>
        <w:rPr>
          <w:rStyle w:val="9"/>
          <w:rFonts w:hint="eastAsia" w:ascii="仿宋_GB2312" w:hAnsi="仿宋_GB2312" w:eastAsia="仿宋_GB2312" w:cs="仿宋_GB2312"/>
          <w:b/>
          <w:bCs w:val="0"/>
          <w:sz w:val="32"/>
          <w:szCs w:val="32"/>
          <w:shd w:val="clear" w:fill="FFFFFF"/>
          <w:lang w:val="en-US" w:eastAsia="zh-CN"/>
        </w:rPr>
      </w:pPr>
      <w:r>
        <w:rPr>
          <w:rStyle w:val="9"/>
          <w:rFonts w:hint="eastAsia" w:ascii="仿宋_GB2312" w:hAnsi="仿宋_GB2312" w:eastAsia="仿宋_GB2312" w:cs="仿宋_GB2312"/>
          <w:b/>
          <w:bCs w:val="0"/>
          <w:sz w:val="32"/>
          <w:szCs w:val="32"/>
          <w:shd w:val="clear" w:fill="FFFFFF"/>
        </w:rPr>
        <w:t>报告中所列数据统计期限自202</w:t>
      </w:r>
      <w:r>
        <w:rPr>
          <w:rStyle w:val="9"/>
          <w:rFonts w:hint="eastAsia" w:ascii="仿宋_GB2312" w:hAnsi="仿宋_GB2312" w:eastAsia="仿宋_GB2312" w:cs="仿宋_GB2312"/>
          <w:b/>
          <w:bCs w:val="0"/>
          <w:sz w:val="32"/>
          <w:szCs w:val="32"/>
          <w:shd w:val="clear" w:fill="FFFFFF"/>
          <w:lang w:val="en-US" w:eastAsia="zh-CN"/>
        </w:rPr>
        <w:t>1</w:t>
      </w:r>
      <w:r>
        <w:rPr>
          <w:rStyle w:val="9"/>
          <w:rFonts w:hint="eastAsia" w:ascii="仿宋_GB2312" w:hAnsi="仿宋_GB2312" w:eastAsia="仿宋_GB2312" w:cs="仿宋_GB2312"/>
          <w:b/>
          <w:bCs w:val="0"/>
          <w:sz w:val="32"/>
          <w:szCs w:val="32"/>
          <w:shd w:val="clear" w:fill="FFFFFF"/>
        </w:rPr>
        <w:t>年1月1日始，至202</w:t>
      </w:r>
      <w:r>
        <w:rPr>
          <w:rStyle w:val="9"/>
          <w:rFonts w:hint="eastAsia" w:ascii="仿宋_GB2312" w:hAnsi="仿宋_GB2312" w:eastAsia="仿宋_GB2312" w:cs="仿宋_GB2312"/>
          <w:b/>
          <w:bCs w:val="0"/>
          <w:sz w:val="32"/>
          <w:szCs w:val="32"/>
          <w:shd w:val="clear" w:fill="FFFFFF"/>
          <w:lang w:val="en-US" w:eastAsia="zh-CN"/>
        </w:rPr>
        <w:t>1</w:t>
      </w:r>
      <w:r>
        <w:rPr>
          <w:rStyle w:val="9"/>
          <w:rFonts w:hint="eastAsia" w:ascii="仿宋_GB2312" w:hAnsi="仿宋_GB2312" w:eastAsia="仿宋_GB2312" w:cs="仿宋_GB2312"/>
          <w:b/>
          <w:bCs w:val="0"/>
          <w:sz w:val="32"/>
          <w:szCs w:val="32"/>
          <w:shd w:val="clear" w:fill="FFFFFF"/>
        </w:rPr>
        <w:t>年12月31日止。报告电子版可从沂源县人民政府门户网站（www.yiyuan.gov.cn）下载。如对报告内容有疑问，请与沂源县市场监督管理局联系（地址：沂源县历山路5号；邮编：256100；电话：0533-7853302；邮箱</w:t>
      </w:r>
      <w:r>
        <w:rPr>
          <w:rStyle w:val="9"/>
          <w:rFonts w:hint="eastAsia" w:ascii="仿宋_GB2312" w:hAnsi="仿宋_GB2312" w:eastAsia="仿宋_GB2312" w:cs="仿宋_GB2312"/>
          <w:b/>
          <w:bCs w:val="0"/>
          <w:sz w:val="32"/>
          <w:szCs w:val="32"/>
          <w:shd w:val="clear" w:fill="FFFFFF"/>
          <w:lang w:val="en-US" w:eastAsia="zh-CN"/>
        </w:rPr>
        <w:t xml:space="preserve">   </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right="0"/>
        <w:textAlignment w:val="auto"/>
        <w:rPr>
          <w:rStyle w:val="9"/>
          <w:rFonts w:hint="eastAsia" w:ascii="仿宋_GB2312" w:hAnsi="仿宋_GB2312" w:eastAsia="仿宋_GB2312" w:cs="仿宋_GB2312"/>
          <w:b/>
          <w:bCs w:val="0"/>
          <w:sz w:val="32"/>
          <w:szCs w:val="32"/>
          <w:shd w:val="clear" w:fill="FFFFFF"/>
        </w:rPr>
      </w:pPr>
      <w:r>
        <w:rPr>
          <w:rStyle w:val="9"/>
          <w:rFonts w:hint="eastAsia" w:ascii="仿宋_GB2312" w:hAnsi="仿宋_GB2312" w:eastAsia="仿宋_GB2312" w:cs="仿宋_GB2312"/>
          <w:b/>
          <w:bCs w:val="0"/>
          <w:sz w:val="32"/>
          <w:szCs w:val="32"/>
          <w:shd w:val="clear" w:fill="FFFFFF"/>
        </w:rPr>
        <w:t>:yyxscjgj@zb.shandong.cn）</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43"/>
        <w:textAlignment w:val="auto"/>
        <w:rPr>
          <w:rFonts w:hint="default" w:ascii="Times New Roman" w:hAnsi="Times New Roman" w:cs="Times New Roman"/>
          <w:b/>
          <w:bCs w:val="0"/>
        </w:rPr>
      </w:pPr>
      <w:r>
        <w:rPr>
          <w:rStyle w:val="9"/>
          <w:rFonts w:hint="default" w:ascii="Times New Roman" w:hAnsi="Times New Roman" w:eastAsia="仿宋" w:cs="Times New Roman"/>
          <w:b/>
          <w:bCs w:val="0"/>
          <w:sz w:val="32"/>
          <w:szCs w:val="32"/>
          <w:shd w:val="clear" w:fill="FFFFFF"/>
        </w:rPr>
        <w:t> </w:t>
      </w:r>
      <w:r>
        <w:rPr>
          <w:rStyle w:val="9"/>
          <w:rFonts w:hint="default" w:ascii="Times New Roman" w:hAnsi="Times New Roman" w:eastAsia="黑体" w:cs="Times New Roman"/>
          <w:b/>
          <w:bCs w:val="0"/>
          <w:sz w:val="32"/>
          <w:szCs w:val="32"/>
          <w:shd w:val="clear" w:fill="FFFFFF"/>
        </w:rPr>
        <w:t>一、总体情况</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43"/>
        <w:textAlignment w:val="auto"/>
        <w:rPr>
          <w:rFonts w:hint="default" w:ascii="Times New Roman" w:hAnsi="Times New Roman" w:cs="Times New Roman"/>
          <w:b/>
          <w:bCs w:val="0"/>
        </w:rPr>
      </w:pPr>
      <w:r>
        <w:rPr>
          <w:rStyle w:val="9"/>
          <w:rFonts w:hint="default" w:ascii="Times New Roman" w:hAnsi="Times New Roman" w:eastAsia="仿宋_GB2312" w:cs="Times New Roman"/>
          <w:b/>
          <w:bCs w:val="0"/>
          <w:sz w:val="32"/>
          <w:szCs w:val="32"/>
          <w:shd w:val="clear" w:fill="FFFFFF"/>
        </w:rPr>
        <w:t>202</w:t>
      </w:r>
      <w:r>
        <w:rPr>
          <w:rStyle w:val="9"/>
          <w:rFonts w:hint="default" w:ascii="Times New Roman" w:hAnsi="Times New Roman" w:eastAsia="仿宋_GB2312" w:cs="Times New Roman"/>
          <w:b/>
          <w:bCs w:val="0"/>
          <w:sz w:val="32"/>
          <w:szCs w:val="32"/>
          <w:shd w:val="clear" w:fill="FFFFFF"/>
          <w:lang w:val="en-US" w:eastAsia="zh-CN"/>
        </w:rPr>
        <w:t>1</w:t>
      </w:r>
      <w:r>
        <w:rPr>
          <w:rStyle w:val="9"/>
          <w:rFonts w:hint="default" w:ascii="Times New Roman" w:hAnsi="Times New Roman" w:eastAsia="仿宋_GB2312" w:cs="Times New Roman"/>
          <w:b/>
          <w:bCs w:val="0"/>
          <w:sz w:val="32"/>
          <w:szCs w:val="32"/>
          <w:shd w:val="clear" w:fill="FFFFFF"/>
        </w:rPr>
        <w:t>年，沂源县市场监督管理局全面落实县政府关于政府信息公开的部署要求，坚持把政府信息公开作为推进机关作风建设、促进市场监管工作提质增效的重要抓手，围绕中心工作与任务，扎实推进政府信息公开工作，及时回应民众及社会关切。</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firstLine="643"/>
        <w:textAlignment w:val="auto"/>
        <w:rPr>
          <w:rFonts w:hint="default" w:ascii="Times New Roman" w:hAnsi="Times New Roman" w:cs="Times New Roman"/>
          <w:b/>
          <w:bCs w:val="0"/>
        </w:rPr>
      </w:pPr>
      <w:r>
        <w:rPr>
          <w:rStyle w:val="9"/>
          <w:rFonts w:hint="default" w:ascii="Times New Roman" w:hAnsi="Times New Roman" w:eastAsia="楷体" w:cs="Times New Roman"/>
          <w:b/>
          <w:bCs w:val="0"/>
          <w:sz w:val="32"/>
          <w:szCs w:val="32"/>
          <w:shd w:val="clear" w:fill="FFFFFF"/>
        </w:rPr>
        <w:t>（一）主动公开内容</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firstLine="643"/>
        <w:textAlignment w:val="auto"/>
        <w:rPr>
          <w:rStyle w:val="9"/>
          <w:rFonts w:hint="default" w:ascii="Times New Roman" w:hAnsi="Times New Roman" w:eastAsia="仿宋_GB2312" w:cs="Times New Roman"/>
          <w:b/>
          <w:bCs w:val="0"/>
          <w:sz w:val="32"/>
          <w:szCs w:val="32"/>
          <w:shd w:val="clear" w:fill="FFFFFF"/>
        </w:rPr>
      </w:pPr>
      <w:r>
        <w:rPr>
          <w:rStyle w:val="9"/>
          <w:rFonts w:hint="default" w:ascii="Times New Roman" w:hAnsi="Times New Roman" w:eastAsia="仿宋_GB2312" w:cs="Times New Roman"/>
          <w:b/>
          <w:bCs w:val="0"/>
          <w:sz w:val="32"/>
          <w:szCs w:val="32"/>
          <w:shd w:val="clear" w:fill="FFFFFF"/>
        </w:rPr>
        <w:t>2021年，</w:t>
      </w:r>
      <w:r>
        <w:rPr>
          <w:rStyle w:val="9"/>
          <w:rFonts w:hint="eastAsia" w:ascii="Times New Roman" w:hAnsi="Times New Roman" w:eastAsia="仿宋_GB2312" w:cs="Times New Roman"/>
          <w:b/>
          <w:bCs w:val="0"/>
          <w:sz w:val="32"/>
          <w:szCs w:val="32"/>
          <w:shd w:val="clear" w:fill="FFFFFF"/>
          <w:lang w:eastAsia="zh-CN"/>
        </w:rPr>
        <w:t>沂源</w:t>
      </w:r>
      <w:r>
        <w:rPr>
          <w:rStyle w:val="9"/>
          <w:rFonts w:hint="default" w:ascii="Times New Roman" w:hAnsi="Times New Roman" w:eastAsia="仿宋_GB2312" w:cs="Times New Roman"/>
          <w:b/>
          <w:bCs w:val="0"/>
          <w:sz w:val="32"/>
          <w:szCs w:val="32"/>
          <w:shd w:val="clear" w:fill="FFFFFF"/>
        </w:rPr>
        <w:t>市场监督管理局主动公开政府信息情况：</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firstLine="643"/>
        <w:textAlignment w:val="auto"/>
        <w:rPr>
          <w:rStyle w:val="9"/>
          <w:rFonts w:hint="default" w:ascii="Times New Roman" w:hAnsi="Times New Roman" w:eastAsia="仿宋_GB2312" w:cs="Times New Roman"/>
          <w:b/>
          <w:bCs w:val="0"/>
          <w:sz w:val="32"/>
          <w:szCs w:val="32"/>
          <w:shd w:val="clear" w:fill="FFFFFF"/>
        </w:rPr>
      </w:pPr>
      <w:r>
        <w:rPr>
          <w:rStyle w:val="9"/>
          <w:rFonts w:hint="default" w:ascii="Times New Roman" w:hAnsi="Times New Roman" w:eastAsia="仿宋_GB2312" w:cs="Times New Roman"/>
          <w:b/>
          <w:bCs w:val="0"/>
          <w:sz w:val="32"/>
          <w:szCs w:val="32"/>
          <w:shd w:val="clear" w:fill="FFFFFF"/>
        </w:rPr>
        <w:t>通过“国家企业信用信息公示系统”网站公开行政处罚信息</w:t>
      </w:r>
      <w:r>
        <w:rPr>
          <w:rStyle w:val="9"/>
          <w:rFonts w:hint="default" w:ascii="Times New Roman" w:hAnsi="Times New Roman" w:eastAsia="仿宋_GB2312" w:cs="Times New Roman"/>
          <w:b/>
          <w:bCs w:val="0"/>
          <w:sz w:val="32"/>
          <w:szCs w:val="32"/>
          <w:shd w:val="clear" w:fill="FFFFFF"/>
          <w:lang w:val="en-US" w:eastAsia="zh-CN"/>
        </w:rPr>
        <w:t>135</w:t>
      </w:r>
      <w:r>
        <w:rPr>
          <w:rStyle w:val="9"/>
          <w:rFonts w:hint="default" w:ascii="Times New Roman" w:hAnsi="Times New Roman" w:eastAsia="仿宋_GB2312" w:cs="Times New Roman"/>
          <w:b/>
          <w:bCs w:val="0"/>
          <w:sz w:val="32"/>
          <w:szCs w:val="32"/>
          <w:shd w:val="clear" w:fill="FFFFFF"/>
        </w:rPr>
        <w:t>条；</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firstLine="643"/>
        <w:textAlignment w:val="auto"/>
        <w:rPr>
          <w:rStyle w:val="9"/>
          <w:rFonts w:hint="default" w:ascii="Times New Roman" w:hAnsi="Times New Roman" w:eastAsia="仿宋_GB2312" w:cs="Times New Roman"/>
          <w:b/>
          <w:bCs w:val="0"/>
          <w:sz w:val="32"/>
          <w:szCs w:val="32"/>
          <w:shd w:val="clear" w:fill="FFFFFF"/>
          <w:lang w:val="en-US" w:eastAsia="zh-CN"/>
        </w:rPr>
      </w:pPr>
      <w:r>
        <w:rPr>
          <w:rStyle w:val="9"/>
          <w:rFonts w:hint="default" w:ascii="Times New Roman" w:hAnsi="Times New Roman" w:eastAsia="仿宋_GB2312" w:cs="Times New Roman"/>
          <w:b/>
          <w:bCs w:val="0"/>
          <w:sz w:val="32"/>
          <w:szCs w:val="32"/>
          <w:shd w:val="clear" w:fill="FFFFFF"/>
        </w:rPr>
        <w:t>通过“国家企业信用信息公示系统”公开</w:t>
      </w:r>
      <w:r>
        <w:rPr>
          <w:rStyle w:val="9"/>
          <w:rFonts w:hint="default" w:ascii="Times New Roman" w:hAnsi="Times New Roman" w:eastAsia="仿宋_GB2312" w:cs="Times New Roman"/>
          <w:b/>
          <w:bCs w:val="0"/>
          <w:sz w:val="32"/>
          <w:szCs w:val="32"/>
          <w:shd w:val="clear" w:fill="FFFFFF"/>
          <w:lang w:eastAsia="zh-CN"/>
        </w:rPr>
        <w:t>执法检查结果</w:t>
      </w:r>
      <w:r>
        <w:rPr>
          <w:rStyle w:val="9"/>
          <w:rFonts w:hint="default" w:ascii="Times New Roman" w:hAnsi="Times New Roman" w:eastAsia="仿宋_GB2312" w:cs="Times New Roman"/>
          <w:b/>
          <w:bCs w:val="0"/>
          <w:sz w:val="32"/>
          <w:szCs w:val="32"/>
          <w:shd w:val="clear" w:fill="FFFFFF"/>
          <w:lang w:val="en-US" w:eastAsia="zh-CN"/>
        </w:rPr>
        <w:t>36171</w:t>
      </w:r>
      <w:r>
        <w:rPr>
          <w:rStyle w:val="9"/>
          <w:rFonts w:hint="default" w:ascii="Times New Roman" w:hAnsi="Times New Roman" w:eastAsia="仿宋_GB2312" w:cs="Times New Roman"/>
          <w:b/>
          <w:bCs w:val="0"/>
          <w:sz w:val="32"/>
          <w:szCs w:val="32"/>
          <w:shd w:val="clear" w:fill="FFFFFF"/>
        </w:rPr>
        <w:t>条</w:t>
      </w:r>
      <w:r>
        <w:rPr>
          <w:rStyle w:val="9"/>
          <w:rFonts w:hint="default" w:ascii="Times New Roman" w:hAnsi="Times New Roman" w:eastAsia="仿宋_GB2312" w:cs="Times New Roman"/>
          <w:b/>
          <w:bCs w:val="0"/>
          <w:sz w:val="32"/>
          <w:szCs w:val="32"/>
          <w:shd w:val="clear" w:fill="FFFFFF"/>
          <w:lang w:val="en-US" w:eastAsia="zh-CN"/>
        </w:rPr>
        <w:t>;</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firstLine="643"/>
        <w:textAlignment w:val="auto"/>
        <w:rPr>
          <w:rStyle w:val="9"/>
          <w:rFonts w:hint="eastAsia" w:ascii="Times New Roman" w:hAnsi="Times New Roman" w:eastAsia="仿宋_GB2312" w:cs="Times New Roman"/>
          <w:b/>
          <w:bCs w:val="0"/>
          <w:sz w:val="32"/>
          <w:szCs w:val="32"/>
          <w:shd w:val="clear" w:fill="FFFFFF"/>
          <w:lang w:eastAsia="zh-CN"/>
        </w:rPr>
      </w:pPr>
      <w:r>
        <w:rPr>
          <w:rStyle w:val="9"/>
          <w:rFonts w:hint="default" w:ascii="Times New Roman" w:hAnsi="Times New Roman" w:eastAsia="仿宋_GB2312" w:cs="Times New Roman"/>
          <w:b/>
          <w:bCs w:val="0"/>
          <w:sz w:val="32"/>
          <w:szCs w:val="32"/>
          <w:shd w:val="clear" w:fill="FFFFFF"/>
          <w:lang w:eastAsia="zh-CN"/>
        </w:rPr>
        <w:t>通过</w:t>
      </w:r>
      <w:r>
        <w:rPr>
          <w:rStyle w:val="9"/>
          <w:rFonts w:hint="default" w:ascii="Times New Roman" w:hAnsi="Times New Roman" w:eastAsia="仿宋_GB2312" w:cs="Times New Roman"/>
          <w:b/>
          <w:bCs w:val="0"/>
          <w:sz w:val="32"/>
          <w:szCs w:val="32"/>
          <w:shd w:val="clear" w:fill="FFFFFF"/>
        </w:rPr>
        <w:t>“沂源县人民政府网”公开</w:t>
      </w:r>
      <w:r>
        <w:rPr>
          <w:rStyle w:val="9"/>
          <w:rFonts w:hint="default" w:ascii="Times New Roman" w:hAnsi="Times New Roman" w:eastAsia="仿宋_GB2312" w:cs="Times New Roman"/>
          <w:b/>
          <w:bCs w:val="0"/>
          <w:sz w:val="32"/>
          <w:szCs w:val="32"/>
          <w:shd w:val="clear" w:fill="FFFFFF"/>
          <w:lang w:eastAsia="zh-CN"/>
        </w:rPr>
        <w:t>信息</w:t>
      </w:r>
      <w:r>
        <w:rPr>
          <w:rStyle w:val="9"/>
          <w:rFonts w:hint="default" w:ascii="Times New Roman" w:hAnsi="Times New Roman" w:eastAsia="仿宋_GB2312" w:cs="Times New Roman"/>
          <w:b/>
          <w:bCs w:val="0"/>
          <w:sz w:val="32"/>
          <w:szCs w:val="32"/>
          <w:shd w:val="clear" w:fill="FFFFFF"/>
        </w:rPr>
        <w:t>5</w:t>
      </w:r>
      <w:r>
        <w:rPr>
          <w:rStyle w:val="9"/>
          <w:rFonts w:hint="default" w:ascii="Times New Roman" w:hAnsi="Times New Roman" w:eastAsia="仿宋_GB2312" w:cs="Times New Roman"/>
          <w:b/>
          <w:bCs w:val="0"/>
          <w:sz w:val="32"/>
          <w:szCs w:val="32"/>
          <w:shd w:val="clear" w:fill="FFFFFF"/>
          <w:lang w:val="en-US" w:eastAsia="zh-CN"/>
        </w:rPr>
        <w:t>6</w:t>
      </w:r>
      <w:r>
        <w:rPr>
          <w:rStyle w:val="9"/>
          <w:rFonts w:hint="default" w:ascii="Times New Roman" w:hAnsi="Times New Roman" w:eastAsia="仿宋_GB2312" w:cs="Times New Roman"/>
          <w:b/>
          <w:bCs w:val="0"/>
          <w:sz w:val="32"/>
          <w:szCs w:val="32"/>
          <w:shd w:val="clear" w:fill="FFFFFF"/>
        </w:rPr>
        <w:t>0</w:t>
      </w:r>
      <w:r>
        <w:rPr>
          <w:rStyle w:val="9"/>
          <w:rFonts w:hint="default" w:ascii="Times New Roman" w:hAnsi="Times New Roman" w:eastAsia="仿宋_GB2312" w:cs="Times New Roman"/>
          <w:b/>
          <w:bCs w:val="0"/>
          <w:sz w:val="32"/>
          <w:szCs w:val="32"/>
          <w:shd w:val="clear" w:fill="FFFFFF"/>
          <w:lang w:eastAsia="zh-CN"/>
        </w:rPr>
        <w:t>条</w:t>
      </w:r>
      <w:r>
        <w:rPr>
          <w:rStyle w:val="9"/>
          <w:rFonts w:hint="default" w:ascii="Times New Roman" w:hAnsi="Times New Roman" w:eastAsia="仿宋_GB2312" w:cs="Times New Roman"/>
          <w:b/>
          <w:bCs w:val="0"/>
          <w:sz w:val="32"/>
          <w:szCs w:val="32"/>
          <w:shd w:val="clear" w:fill="FFFFFF"/>
        </w:rPr>
        <w:t>，</w:t>
      </w:r>
      <w:r>
        <w:rPr>
          <w:rStyle w:val="9"/>
          <w:rFonts w:hint="default" w:ascii="Times New Roman" w:hAnsi="Times New Roman" w:eastAsia="仿宋_GB2312" w:cs="Times New Roman"/>
          <w:b/>
          <w:bCs w:val="0"/>
          <w:caps w:val="0"/>
          <w:color w:val="000000"/>
          <w:spacing w:val="0"/>
          <w:sz w:val="32"/>
          <w:szCs w:val="32"/>
          <w:shd w:val="clear" w:fill="FFFFFF"/>
        </w:rPr>
        <w:t>其中机构职能类3条，领导信息类4条，规划计划类</w:t>
      </w:r>
      <w:r>
        <w:rPr>
          <w:rStyle w:val="9"/>
          <w:rFonts w:hint="default" w:ascii="Times New Roman" w:hAnsi="Times New Roman" w:eastAsia="仿宋_GB2312" w:cs="Times New Roman"/>
          <w:b/>
          <w:bCs w:val="0"/>
          <w:caps w:val="0"/>
          <w:color w:val="000000"/>
          <w:spacing w:val="0"/>
          <w:sz w:val="32"/>
          <w:szCs w:val="32"/>
          <w:shd w:val="clear" w:fill="FFFFFF"/>
          <w:lang w:val="en-US" w:eastAsia="zh-CN"/>
        </w:rPr>
        <w:t>13</w:t>
      </w:r>
      <w:r>
        <w:rPr>
          <w:rStyle w:val="9"/>
          <w:rFonts w:hint="default" w:ascii="Times New Roman" w:hAnsi="Times New Roman" w:eastAsia="仿宋_GB2312" w:cs="Times New Roman"/>
          <w:b/>
          <w:bCs w:val="0"/>
          <w:caps w:val="0"/>
          <w:color w:val="000000"/>
          <w:spacing w:val="0"/>
          <w:sz w:val="32"/>
          <w:szCs w:val="32"/>
          <w:shd w:val="clear" w:fill="FFFFFF"/>
        </w:rPr>
        <w:t>条，会议公开类</w:t>
      </w:r>
      <w:r>
        <w:rPr>
          <w:rStyle w:val="9"/>
          <w:rFonts w:hint="default" w:ascii="Times New Roman" w:hAnsi="Times New Roman" w:eastAsia="仿宋_GB2312" w:cs="Times New Roman"/>
          <w:b/>
          <w:bCs w:val="0"/>
          <w:caps w:val="0"/>
          <w:color w:val="000000"/>
          <w:spacing w:val="0"/>
          <w:sz w:val="32"/>
          <w:szCs w:val="32"/>
          <w:shd w:val="clear" w:fill="FFFFFF"/>
          <w:lang w:val="en-US" w:eastAsia="zh-CN"/>
        </w:rPr>
        <w:t>39</w:t>
      </w:r>
      <w:r>
        <w:rPr>
          <w:rStyle w:val="9"/>
          <w:rFonts w:hint="default" w:ascii="Times New Roman" w:hAnsi="Times New Roman" w:eastAsia="仿宋_GB2312" w:cs="Times New Roman"/>
          <w:b/>
          <w:bCs w:val="0"/>
          <w:caps w:val="0"/>
          <w:color w:val="000000"/>
          <w:spacing w:val="0"/>
          <w:sz w:val="32"/>
          <w:szCs w:val="32"/>
          <w:shd w:val="clear" w:fill="FFFFFF"/>
        </w:rPr>
        <w:t>条，行政权力类</w:t>
      </w:r>
      <w:r>
        <w:rPr>
          <w:rStyle w:val="9"/>
          <w:rFonts w:hint="default" w:ascii="Times New Roman" w:hAnsi="Times New Roman" w:eastAsia="仿宋_GB2312" w:cs="Times New Roman"/>
          <w:b/>
          <w:bCs w:val="0"/>
          <w:caps w:val="0"/>
          <w:color w:val="000000"/>
          <w:spacing w:val="0"/>
          <w:sz w:val="32"/>
          <w:szCs w:val="32"/>
          <w:shd w:val="clear" w:fill="FFFFFF"/>
          <w:lang w:val="en-US" w:eastAsia="zh-CN"/>
        </w:rPr>
        <w:t>1</w:t>
      </w:r>
      <w:r>
        <w:rPr>
          <w:rStyle w:val="9"/>
          <w:rFonts w:hint="default" w:ascii="Times New Roman" w:hAnsi="Times New Roman" w:eastAsia="仿宋_GB2312" w:cs="Times New Roman"/>
          <w:b/>
          <w:bCs w:val="0"/>
          <w:caps w:val="0"/>
          <w:color w:val="000000"/>
          <w:spacing w:val="0"/>
          <w:sz w:val="32"/>
          <w:szCs w:val="32"/>
          <w:shd w:val="clear" w:fill="FFFFFF"/>
        </w:rPr>
        <w:t>条，</w:t>
      </w:r>
      <w:r>
        <w:rPr>
          <w:rStyle w:val="9"/>
          <w:rFonts w:hint="default" w:ascii="Times New Roman" w:hAnsi="Times New Roman" w:eastAsia="仿宋_GB2312" w:cs="Times New Roman"/>
          <w:b/>
          <w:bCs w:val="0"/>
          <w:caps w:val="0"/>
          <w:color w:val="000000"/>
          <w:spacing w:val="0"/>
          <w:sz w:val="32"/>
          <w:szCs w:val="32"/>
          <w:shd w:val="clear" w:fill="FFFFFF"/>
          <w:lang w:eastAsia="zh-CN"/>
        </w:rPr>
        <w:t>行政执法类</w:t>
      </w:r>
      <w:r>
        <w:rPr>
          <w:rStyle w:val="9"/>
          <w:rFonts w:hint="default" w:ascii="Times New Roman" w:hAnsi="Times New Roman" w:eastAsia="仿宋_GB2312" w:cs="Times New Roman"/>
          <w:b/>
          <w:bCs w:val="0"/>
          <w:caps w:val="0"/>
          <w:color w:val="000000"/>
          <w:spacing w:val="0"/>
          <w:sz w:val="32"/>
          <w:szCs w:val="32"/>
          <w:shd w:val="clear" w:fill="FFFFFF"/>
          <w:lang w:val="en-US" w:eastAsia="zh-CN"/>
        </w:rPr>
        <w:t>185条，</w:t>
      </w:r>
      <w:r>
        <w:rPr>
          <w:rStyle w:val="9"/>
          <w:rFonts w:hint="default" w:ascii="Times New Roman" w:hAnsi="Times New Roman" w:eastAsia="仿宋_GB2312" w:cs="Times New Roman"/>
          <w:b/>
          <w:bCs w:val="0"/>
          <w:caps w:val="0"/>
          <w:color w:val="000000"/>
          <w:spacing w:val="0"/>
          <w:sz w:val="32"/>
          <w:szCs w:val="32"/>
          <w:shd w:val="clear" w:fill="FFFFFF"/>
        </w:rPr>
        <w:t>建议提案类</w:t>
      </w:r>
      <w:r>
        <w:rPr>
          <w:rStyle w:val="9"/>
          <w:rFonts w:hint="default" w:ascii="Times New Roman" w:hAnsi="Times New Roman" w:eastAsia="仿宋_GB2312" w:cs="Times New Roman"/>
          <w:b/>
          <w:bCs w:val="0"/>
          <w:caps w:val="0"/>
          <w:color w:val="000000"/>
          <w:spacing w:val="0"/>
          <w:sz w:val="32"/>
          <w:szCs w:val="32"/>
          <w:shd w:val="clear" w:fill="FFFFFF"/>
          <w:lang w:val="en-US" w:eastAsia="zh-CN"/>
        </w:rPr>
        <w:t>10</w:t>
      </w:r>
      <w:r>
        <w:rPr>
          <w:rStyle w:val="9"/>
          <w:rFonts w:hint="default" w:ascii="Times New Roman" w:hAnsi="Times New Roman" w:eastAsia="仿宋_GB2312" w:cs="Times New Roman"/>
          <w:b/>
          <w:bCs w:val="0"/>
          <w:caps w:val="0"/>
          <w:color w:val="000000"/>
          <w:spacing w:val="0"/>
          <w:sz w:val="32"/>
          <w:szCs w:val="32"/>
          <w:shd w:val="clear" w:fill="FFFFFF"/>
        </w:rPr>
        <w:t>条，财政信息类</w:t>
      </w:r>
      <w:r>
        <w:rPr>
          <w:rStyle w:val="9"/>
          <w:rFonts w:hint="default" w:ascii="Times New Roman" w:hAnsi="Times New Roman" w:eastAsia="仿宋_GB2312" w:cs="Times New Roman"/>
          <w:b/>
          <w:bCs w:val="0"/>
          <w:caps w:val="0"/>
          <w:color w:val="000000"/>
          <w:spacing w:val="0"/>
          <w:sz w:val="32"/>
          <w:szCs w:val="32"/>
          <w:shd w:val="clear" w:fill="FFFFFF"/>
          <w:lang w:val="en-US" w:eastAsia="zh-CN"/>
        </w:rPr>
        <w:t>3</w:t>
      </w:r>
      <w:r>
        <w:rPr>
          <w:rStyle w:val="9"/>
          <w:rFonts w:hint="default" w:ascii="Times New Roman" w:hAnsi="Times New Roman" w:eastAsia="仿宋_GB2312" w:cs="Times New Roman"/>
          <w:b/>
          <w:bCs w:val="0"/>
          <w:caps w:val="0"/>
          <w:color w:val="000000"/>
          <w:spacing w:val="0"/>
          <w:sz w:val="32"/>
          <w:szCs w:val="32"/>
          <w:shd w:val="clear" w:fill="FFFFFF"/>
        </w:rPr>
        <w:t>条，重点领域信息公开类</w:t>
      </w:r>
      <w:r>
        <w:rPr>
          <w:rStyle w:val="9"/>
          <w:rFonts w:hint="default" w:ascii="Times New Roman" w:hAnsi="Times New Roman" w:eastAsia="仿宋_GB2312" w:cs="Times New Roman"/>
          <w:b/>
          <w:bCs w:val="0"/>
          <w:caps w:val="0"/>
          <w:color w:val="000000"/>
          <w:spacing w:val="0"/>
          <w:sz w:val="32"/>
          <w:szCs w:val="32"/>
          <w:shd w:val="clear" w:fill="FFFFFF"/>
          <w:lang w:val="en-US" w:eastAsia="zh-CN"/>
        </w:rPr>
        <w:t>96</w:t>
      </w:r>
      <w:r>
        <w:rPr>
          <w:rStyle w:val="9"/>
          <w:rFonts w:hint="default" w:ascii="Times New Roman" w:hAnsi="Times New Roman" w:eastAsia="仿宋_GB2312" w:cs="Times New Roman"/>
          <w:b/>
          <w:bCs w:val="0"/>
          <w:caps w:val="0"/>
          <w:color w:val="000000"/>
          <w:spacing w:val="0"/>
          <w:sz w:val="32"/>
          <w:szCs w:val="32"/>
          <w:shd w:val="clear" w:fill="FFFFFF"/>
        </w:rPr>
        <w:t>条，政策解读类</w:t>
      </w:r>
      <w:r>
        <w:rPr>
          <w:rStyle w:val="9"/>
          <w:rFonts w:hint="default" w:ascii="Times New Roman" w:hAnsi="Times New Roman" w:eastAsia="仿宋_GB2312" w:cs="Times New Roman"/>
          <w:b/>
          <w:bCs w:val="0"/>
          <w:caps w:val="0"/>
          <w:color w:val="000000"/>
          <w:spacing w:val="0"/>
          <w:sz w:val="32"/>
          <w:szCs w:val="32"/>
          <w:shd w:val="clear" w:fill="FFFFFF"/>
          <w:lang w:val="en-US" w:eastAsia="zh-CN"/>
        </w:rPr>
        <w:t>2</w:t>
      </w:r>
      <w:r>
        <w:rPr>
          <w:rStyle w:val="9"/>
          <w:rFonts w:hint="default" w:ascii="Times New Roman" w:hAnsi="Times New Roman" w:eastAsia="仿宋_GB2312" w:cs="Times New Roman"/>
          <w:b/>
          <w:bCs w:val="0"/>
          <w:caps w:val="0"/>
          <w:color w:val="000000"/>
          <w:spacing w:val="0"/>
          <w:sz w:val="32"/>
          <w:szCs w:val="32"/>
          <w:shd w:val="clear" w:fill="FFFFFF"/>
        </w:rPr>
        <w:t>条，政府开放日1条，政务公开保障机制类</w:t>
      </w:r>
      <w:r>
        <w:rPr>
          <w:rStyle w:val="9"/>
          <w:rFonts w:hint="default" w:ascii="Times New Roman" w:hAnsi="Times New Roman" w:eastAsia="仿宋_GB2312" w:cs="Times New Roman"/>
          <w:b/>
          <w:bCs w:val="0"/>
          <w:caps w:val="0"/>
          <w:color w:val="000000"/>
          <w:spacing w:val="0"/>
          <w:sz w:val="32"/>
          <w:szCs w:val="32"/>
          <w:shd w:val="clear" w:fill="FFFFFF"/>
          <w:lang w:val="en-US" w:eastAsia="zh-CN"/>
        </w:rPr>
        <w:t>5</w:t>
      </w:r>
      <w:r>
        <w:rPr>
          <w:rStyle w:val="9"/>
          <w:rFonts w:hint="default" w:ascii="Times New Roman" w:hAnsi="Times New Roman" w:eastAsia="仿宋_GB2312" w:cs="Times New Roman"/>
          <w:b/>
          <w:bCs w:val="0"/>
          <w:caps w:val="0"/>
          <w:color w:val="000000"/>
          <w:spacing w:val="0"/>
          <w:sz w:val="32"/>
          <w:szCs w:val="32"/>
          <w:shd w:val="clear" w:fill="FFFFFF"/>
        </w:rPr>
        <w:t>条，政府信息公开指南1条，政府信息公开年报1条</w:t>
      </w:r>
      <w:r>
        <w:rPr>
          <w:rStyle w:val="9"/>
          <w:rFonts w:hint="default" w:ascii="Times New Roman" w:hAnsi="Times New Roman" w:eastAsia="仿宋_GB2312" w:cs="Times New Roman"/>
          <w:b/>
          <w:bCs w:val="0"/>
          <w:caps w:val="0"/>
          <w:color w:val="000000"/>
          <w:spacing w:val="0"/>
          <w:sz w:val="32"/>
          <w:szCs w:val="32"/>
          <w:shd w:val="clear" w:fill="FFFFFF"/>
          <w:lang w:eastAsia="zh-CN"/>
        </w:rPr>
        <w:t>，其它类信息</w:t>
      </w:r>
      <w:r>
        <w:rPr>
          <w:rStyle w:val="9"/>
          <w:rFonts w:hint="default" w:ascii="Times New Roman" w:hAnsi="Times New Roman" w:eastAsia="仿宋_GB2312" w:cs="Times New Roman"/>
          <w:b/>
          <w:bCs w:val="0"/>
          <w:caps w:val="0"/>
          <w:color w:val="000000"/>
          <w:spacing w:val="0"/>
          <w:sz w:val="32"/>
          <w:szCs w:val="32"/>
          <w:shd w:val="clear" w:fill="FFFFFF"/>
          <w:lang w:val="en-US" w:eastAsia="zh-CN"/>
        </w:rPr>
        <w:t>249条</w:t>
      </w:r>
      <w:r>
        <w:rPr>
          <w:rStyle w:val="9"/>
          <w:rFonts w:hint="eastAsia" w:ascii="Times New Roman" w:hAnsi="Times New Roman" w:eastAsia="仿宋_GB2312" w:cs="Times New Roman"/>
          <w:b/>
          <w:bCs w:val="0"/>
          <w:sz w:val="32"/>
          <w:szCs w:val="32"/>
          <w:shd w:val="clear" w:fill="FFFFFF"/>
          <w:lang w:eastAsia="zh-CN"/>
        </w:rPr>
        <w:t>；</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firstLine="643"/>
        <w:textAlignment w:val="auto"/>
        <w:rPr>
          <w:rStyle w:val="9"/>
          <w:rFonts w:hint="eastAsia" w:ascii="Times New Roman" w:hAnsi="Times New Roman" w:eastAsia="仿宋_GB2312" w:cs="Times New Roman"/>
          <w:b/>
          <w:bCs w:val="0"/>
          <w:sz w:val="32"/>
          <w:szCs w:val="32"/>
          <w:shd w:val="clear" w:fill="FFFFFF"/>
          <w:lang w:val="en-US" w:eastAsia="zh-CN"/>
        </w:rPr>
      </w:pPr>
      <w:r>
        <w:rPr>
          <w:rStyle w:val="9"/>
          <w:rFonts w:hint="eastAsia" w:ascii="Times New Roman" w:hAnsi="Times New Roman" w:eastAsia="仿宋_GB2312" w:cs="Times New Roman"/>
          <w:b/>
          <w:bCs w:val="0"/>
          <w:sz w:val="32"/>
          <w:szCs w:val="32"/>
          <w:shd w:val="clear" w:fill="FFFFFF"/>
          <w:lang w:eastAsia="zh-CN"/>
        </w:rPr>
        <w:t>通过“沂源市场监管”微信公众号，公示</w:t>
      </w:r>
      <w:r>
        <w:rPr>
          <w:rStyle w:val="9"/>
          <w:rFonts w:hint="eastAsia" w:ascii="Times New Roman" w:hAnsi="Times New Roman" w:eastAsia="仿宋_GB2312" w:cs="Times New Roman"/>
          <w:b/>
          <w:bCs w:val="0"/>
          <w:sz w:val="32"/>
          <w:szCs w:val="32"/>
          <w:shd w:val="clear" w:fill="FFFFFF"/>
          <w:lang w:val="en-US" w:eastAsia="zh-CN"/>
        </w:rPr>
        <w:t>258条。</w:t>
      </w:r>
    </w:p>
    <w:tbl>
      <w:tblPr>
        <w:tblStyle w:val="7"/>
        <w:tblW w:w="8317"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06"/>
        <w:gridCol w:w="1256"/>
        <w:gridCol w:w="1501"/>
        <w:gridCol w:w="2672"/>
        <w:gridCol w:w="1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78" w:hRule="atLeast"/>
        </w:trPr>
        <w:tc>
          <w:tcPr>
            <w:tcW w:w="110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Calibri" w:hAnsi="Calibri" w:eastAsia="宋体" w:cs="Times New Roman"/>
                <w:b/>
                <w:kern w:val="2"/>
                <w:sz w:val="21"/>
                <w:szCs w:val="21"/>
              </w:rPr>
            </w:pPr>
            <w:r>
              <w:rPr>
                <w:rFonts w:hint="eastAsia" w:ascii="Calibri" w:hAnsi="Calibri" w:eastAsia="宋体" w:cs="Times New Roman"/>
                <w:b/>
                <w:kern w:val="2"/>
                <w:sz w:val="21"/>
                <w:szCs w:val="21"/>
                <w:lang w:val="en-US" w:eastAsia="zh-CN" w:bidi="ar"/>
              </w:rPr>
              <w:t>公开渠道</w:t>
            </w:r>
          </w:p>
        </w:tc>
        <w:tc>
          <w:tcPr>
            <w:tcW w:w="125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Calibri" w:hAnsi="Calibri" w:eastAsia="宋体" w:cs="Times New Roman"/>
                <w:b/>
                <w:kern w:val="2"/>
                <w:sz w:val="21"/>
                <w:szCs w:val="21"/>
              </w:rPr>
            </w:pPr>
            <w:r>
              <w:rPr>
                <w:rFonts w:hint="eastAsia" w:ascii="Calibri" w:hAnsi="Calibri" w:eastAsia="宋体" w:cs="Times New Roman"/>
                <w:b/>
                <w:kern w:val="2"/>
                <w:sz w:val="21"/>
                <w:szCs w:val="21"/>
                <w:lang w:val="en-US" w:eastAsia="zh-CN" w:bidi="ar"/>
              </w:rPr>
              <w:t>国家企业信用信息公示系统</w:t>
            </w:r>
          </w:p>
        </w:tc>
        <w:tc>
          <w:tcPr>
            <w:tcW w:w="150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b/>
                <w:kern w:val="2"/>
                <w:sz w:val="21"/>
                <w:szCs w:val="21"/>
              </w:rPr>
            </w:pPr>
            <w:r>
              <w:rPr>
                <w:rFonts w:hint="eastAsia" w:ascii="Calibri" w:hAnsi="Calibri" w:eastAsia="宋体" w:cs="Times New Roman"/>
                <w:b/>
                <w:kern w:val="2"/>
                <w:sz w:val="21"/>
                <w:szCs w:val="21"/>
                <w:lang w:val="en-US" w:eastAsia="zh-CN" w:bidi="ar"/>
              </w:rPr>
              <w:t>沂源县      人民政府网</w:t>
            </w:r>
          </w:p>
        </w:tc>
        <w:tc>
          <w:tcPr>
            <w:tcW w:w="267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b/>
                <w:kern w:val="2"/>
                <w:sz w:val="21"/>
                <w:szCs w:val="21"/>
              </w:rPr>
            </w:pPr>
            <w:r>
              <w:rPr>
                <w:rFonts w:hint="eastAsia" w:ascii="Calibri" w:hAnsi="Calibri" w:eastAsia="宋体" w:cs="Times New Roman"/>
                <w:b/>
                <w:kern w:val="2"/>
                <w:sz w:val="21"/>
                <w:szCs w:val="21"/>
                <w:lang w:val="en-US" w:eastAsia="zh-CN" w:bidi="ar"/>
              </w:rPr>
              <w:t>“沂源市场监管”          微信公众号</w:t>
            </w:r>
          </w:p>
        </w:tc>
        <w:tc>
          <w:tcPr>
            <w:tcW w:w="178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Calibri" w:hAnsi="Calibri" w:eastAsia="宋体" w:cs="Times New Roman"/>
                <w:b/>
                <w:kern w:val="2"/>
                <w:sz w:val="21"/>
                <w:szCs w:val="21"/>
              </w:rPr>
            </w:pPr>
            <w:r>
              <w:rPr>
                <w:rFonts w:hint="eastAsia" w:ascii="Calibri" w:hAnsi="Calibri" w:eastAsia="宋体" w:cs="Times New Roman"/>
                <w:b/>
                <w:kern w:val="2"/>
                <w:sz w:val="21"/>
                <w:szCs w:val="21"/>
                <w:lang w:val="en-US" w:eastAsia="zh-CN" w:bidi="ar"/>
              </w:rPr>
              <w:t>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110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Calibri" w:hAnsi="Calibri" w:eastAsia="宋体" w:cs="Times New Roman"/>
                <w:b/>
                <w:kern w:val="2"/>
                <w:sz w:val="21"/>
                <w:szCs w:val="21"/>
              </w:rPr>
            </w:pPr>
            <w:r>
              <w:rPr>
                <w:rFonts w:hint="eastAsia" w:ascii="Calibri" w:hAnsi="Calibri" w:eastAsia="宋体" w:cs="Times New Roman"/>
                <w:b/>
                <w:kern w:val="2"/>
                <w:sz w:val="21"/>
                <w:szCs w:val="21"/>
                <w:lang w:val="en-US" w:eastAsia="zh-CN" w:bidi="ar"/>
              </w:rPr>
              <w:t>公开数量</w:t>
            </w:r>
          </w:p>
        </w:tc>
        <w:tc>
          <w:tcPr>
            <w:tcW w:w="125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b/>
                <w:kern w:val="2"/>
                <w:sz w:val="21"/>
                <w:szCs w:val="21"/>
              </w:rPr>
            </w:pPr>
            <w:r>
              <w:rPr>
                <w:rFonts w:hint="eastAsia" w:ascii="Calibri" w:hAnsi="Calibri" w:eastAsia="宋体" w:cs="Times New Roman"/>
                <w:b/>
                <w:kern w:val="2"/>
                <w:sz w:val="21"/>
                <w:szCs w:val="21"/>
                <w:lang w:val="en-US" w:eastAsia="zh-CN" w:bidi="ar"/>
              </w:rPr>
              <w:t>36306</w:t>
            </w:r>
            <w:r>
              <w:rPr>
                <w:rFonts w:hint="eastAsia" w:ascii="宋体" w:hAnsi="宋体" w:eastAsia="宋体" w:cs="宋体"/>
                <w:b/>
                <w:kern w:val="2"/>
                <w:sz w:val="21"/>
                <w:szCs w:val="21"/>
                <w:lang w:val="en-US" w:eastAsia="zh-CN" w:bidi="ar"/>
              </w:rPr>
              <w:t>件</w:t>
            </w:r>
          </w:p>
        </w:tc>
        <w:tc>
          <w:tcPr>
            <w:tcW w:w="150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b/>
                <w:kern w:val="2"/>
                <w:sz w:val="21"/>
                <w:szCs w:val="21"/>
              </w:rPr>
            </w:pPr>
            <w:r>
              <w:rPr>
                <w:rFonts w:hint="eastAsia" w:ascii="Calibri" w:hAnsi="Calibri" w:eastAsia="宋体" w:cs="Times New Roman"/>
                <w:b/>
                <w:kern w:val="2"/>
                <w:sz w:val="21"/>
                <w:szCs w:val="21"/>
                <w:lang w:val="en-US" w:eastAsia="zh-CN" w:bidi="ar"/>
              </w:rPr>
              <w:t>560</w:t>
            </w:r>
            <w:r>
              <w:rPr>
                <w:rFonts w:hint="eastAsia" w:ascii="宋体" w:hAnsi="宋体" w:eastAsia="宋体" w:cs="宋体"/>
                <w:b/>
                <w:kern w:val="2"/>
                <w:sz w:val="21"/>
                <w:szCs w:val="21"/>
                <w:lang w:val="en-US" w:eastAsia="zh-CN" w:bidi="ar"/>
              </w:rPr>
              <w:t>件</w:t>
            </w:r>
          </w:p>
        </w:tc>
        <w:tc>
          <w:tcPr>
            <w:tcW w:w="267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b/>
                <w:kern w:val="2"/>
                <w:sz w:val="21"/>
                <w:szCs w:val="21"/>
              </w:rPr>
            </w:pPr>
            <w:r>
              <w:rPr>
                <w:rFonts w:hint="eastAsia" w:ascii="Calibri" w:hAnsi="Calibri" w:eastAsia="宋体" w:cs="Times New Roman"/>
                <w:b/>
                <w:kern w:val="2"/>
                <w:sz w:val="21"/>
                <w:szCs w:val="21"/>
                <w:lang w:val="en-US" w:eastAsia="zh-CN" w:bidi="ar"/>
              </w:rPr>
              <w:t>258</w:t>
            </w:r>
            <w:r>
              <w:rPr>
                <w:rFonts w:hint="eastAsia" w:ascii="宋体" w:hAnsi="宋体" w:eastAsia="宋体" w:cs="宋体"/>
                <w:b/>
                <w:kern w:val="2"/>
                <w:sz w:val="21"/>
                <w:szCs w:val="21"/>
                <w:lang w:val="en-US" w:eastAsia="zh-CN" w:bidi="ar"/>
              </w:rPr>
              <w:t>件</w:t>
            </w:r>
          </w:p>
        </w:tc>
        <w:tc>
          <w:tcPr>
            <w:tcW w:w="178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b/>
                <w:kern w:val="2"/>
                <w:sz w:val="21"/>
                <w:szCs w:val="21"/>
              </w:rPr>
            </w:pPr>
            <w:r>
              <w:rPr>
                <w:rFonts w:hint="eastAsia" w:ascii="Calibri" w:hAnsi="Calibri" w:eastAsia="宋体" w:cs="Times New Roman"/>
                <w:b/>
                <w:kern w:val="2"/>
                <w:sz w:val="21"/>
                <w:szCs w:val="21"/>
                <w:lang w:val="en-US" w:eastAsia="zh-CN" w:bidi="ar"/>
              </w:rPr>
              <w:t>37124</w:t>
            </w:r>
            <w:r>
              <w:rPr>
                <w:rFonts w:hint="eastAsia" w:ascii="宋体" w:hAnsi="宋体" w:eastAsia="宋体" w:cs="宋体"/>
                <w:b/>
                <w:kern w:val="2"/>
                <w:sz w:val="21"/>
                <w:szCs w:val="21"/>
                <w:lang w:val="en-US" w:eastAsia="zh-CN" w:bidi="ar"/>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110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b/>
                <w:kern w:val="2"/>
                <w:sz w:val="21"/>
                <w:szCs w:val="21"/>
              </w:rPr>
            </w:pPr>
            <w:r>
              <w:rPr>
                <w:rFonts w:hint="eastAsia" w:ascii="Calibri" w:hAnsi="Calibri" w:eastAsia="宋体" w:cs="Times New Roman"/>
                <w:b/>
                <w:kern w:val="2"/>
                <w:sz w:val="21"/>
                <w:szCs w:val="21"/>
                <w:lang w:val="en-US" w:eastAsia="zh-CN" w:bidi="ar"/>
              </w:rPr>
              <w:t>占比</w:t>
            </w:r>
          </w:p>
        </w:tc>
        <w:tc>
          <w:tcPr>
            <w:tcW w:w="125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b/>
                <w:kern w:val="2"/>
                <w:sz w:val="21"/>
                <w:szCs w:val="21"/>
              </w:rPr>
            </w:pPr>
            <w:r>
              <w:rPr>
                <w:rFonts w:hint="eastAsia" w:ascii="Calibri" w:hAnsi="Calibri" w:eastAsia="宋体" w:cs="Times New Roman"/>
                <w:b/>
                <w:kern w:val="2"/>
                <w:sz w:val="21"/>
                <w:szCs w:val="21"/>
                <w:lang w:val="en-US" w:eastAsia="zh-CN" w:bidi="ar"/>
              </w:rPr>
              <w:t>97.81%</w:t>
            </w:r>
          </w:p>
        </w:tc>
        <w:tc>
          <w:tcPr>
            <w:tcW w:w="150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b/>
                <w:kern w:val="2"/>
                <w:sz w:val="21"/>
                <w:szCs w:val="21"/>
              </w:rPr>
            </w:pPr>
            <w:r>
              <w:rPr>
                <w:rFonts w:hint="eastAsia" w:ascii="Calibri" w:hAnsi="Calibri" w:eastAsia="宋体" w:cs="Times New Roman"/>
                <w:b/>
                <w:kern w:val="2"/>
                <w:sz w:val="21"/>
                <w:szCs w:val="21"/>
                <w:lang w:val="en-US" w:eastAsia="zh-CN" w:bidi="ar"/>
              </w:rPr>
              <w:t>1.5%</w:t>
            </w:r>
          </w:p>
        </w:tc>
        <w:tc>
          <w:tcPr>
            <w:tcW w:w="267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b/>
                <w:kern w:val="2"/>
                <w:sz w:val="21"/>
                <w:szCs w:val="21"/>
              </w:rPr>
            </w:pPr>
            <w:r>
              <w:rPr>
                <w:rFonts w:hint="eastAsia" w:ascii="Calibri" w:hAnsi="Calibri" w:eastAsia="宋体" w:cs="Times New Roman"/>
                <w:b/>
                <w:kern w:val="2"/>
                <w:sz w:val="21"/>
                <w:szCs w:val="21"/>
                <w:lang w:val="en-US" w:eastAsia="zh-CN" w:bidi="ar"/>
              </w:rPr>
              <w:t>0.69%</w:t>
            </w:r>
          </w:p>
        </w:tc>
        <w:tc>
          <w:tcPr>
            <w:tcW w:w="178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Calibri" w:hAnsi="Calibri" w:eastAsia="宋体" w:cs="Times New Roman"/>
                <w:b/>
                <w:kern w:val="2"/>
                <w:sz w:val="21"/>
                <w:szCs w:val="21"/>
              </w:rPr>
            </w:pPr>
          </w:p>
        </w:tc>
      </w:tr>
    </w:tbl>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firstLine="643"/>
        <w:textAlignment w:val="auto"/>
        <w:rPr>
          <w:rStyle w:val="9"/>
          <w:rFonts w:hint="eastAsia" w:ascii="Times New Roman" w:hAnsi="Times New Roman" w:eastAsia="仿宋_GB2312" w:cs="Times New Roman"/>
          <w:b/>
          <w:bCs w:val="0"/>
          <w:sz w:val="32"/>
          <w:szCs w:val="32"/>
          <w:shd w:val="clear" w:fill="FFFFFF"/>
          <w:lang w:val="en-US" w:eastAsia="zh-CN"/>
        </w:rPr>
      </w:pP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right="0"/>
        <w:textAlignment w:val="auto"/>
        <w:rPr>
          <w:rStyle w:val="9"/>
          <w:rFonts w:hint="eastAsia" w:ascii="Times New Roman" w:hAnsi="Times New Roman" w:eastAsia="仿宋_GB2312" w:cs="Times New Roman"/>
          <w:b/>
          <w:bCs w:val="0"/>
          <w:sz w:val="32"/>
          <w:szCs w:val="32"/>
          <w:shd w:val="clear" w:fill="FFFFFF"/>
          <w:lang w:val="en-US" w:eastAsia="zh-CN"/>
        </w:rPr>
      </w:pPr>
    </w:p>
    <w:p>
      <w:pPr>
        <w:pStyle w:val="5"/>
        <w:keepNext w:val="0"/>
        <w:keepLines w:val="0"/>
        <w:pageBreakBefore w:val="0"/>
        <w:widowControl/>
        <w:numPr>
          <w:ilvl w:val="0"/>
          <w:numId w:val="1"/>
        </w:numPr>
        <w:suppressLineNumbers w:val="0"/>
        <w:kinsoku/>
        <w:wordWrap/>
        <w:overflowPunct/>
        <w:topLinePunct w:val="0"/>
        <w:autoSpaceDE w:val="0"/>
        <w:autoSpaceDN/>
        <w:bidi w:val="0"/>
        <w:adjustRightInd/>
        <w:snapToGrid/>
        <w:spacing w:before="0" w:beforeAutospacing="0" w:after="0" w:afterAutospacing="0" w:line="360" w:lineRule="auto"/>
        <w:ind w:left="0" w:right="0" w:firstLine="643"/>
        <w:textAlignment w:val="auto"/>
        <w:rPr>
          <w:rStyle w:val="9"/>
          <w:rFonts w:hint="default" w:ascii="Times New Roman" w:hAnsi="Times New Roman" w:eastAsia="仿宋_GB2312" w:cs="Times New Roman"/>
          <w:b/>
          <w:bCs w:val="0"/>
          <w:sz w:val="32"/>
          <w:szCs w:val="32"/>
          <w:shd w:val="clear" w:fill="FFFFFF"/>
        </w:rPr>
      </w:pPr>
      <w:r>
        <w:rPr>
          <w:rStyle w:val="9"/>
          <w:rFonts w:hint="default" w:ascii="Times New Roman" w:hAnsi="Times New Roman" w:eastAsia="楷体" w:cs="Times New Roman"/>
          <w:b/>
          <w:bCs w:val="0"/>
          <w:sz w:val="32"/>
          <w:szCs w:val="32"/>
          <w:shd w:val="clear" w:fill="FFFFFF"/>
        </w:rPr>
        <w:t>依申请公开情况：</w:t>
      </w:r>
      <w:r>
        <w:rPr>
          <w:rStyle w:val="9"/>
          <w:rFonts w:hint="default" w:ascii="Times New Roman" w:hAnsi="Times New Roman" w:eastAsia="仿宋_GB2312" w:cs="Times New Roman"/>
          <w:b/>
          <w:bCs w:val="0"/>
          <w:sz w:val="32"/>
          <w:szCs w:val="32"/>
          <w:shd w:val="clear" w:fill="FFFFFF"/>
        </w:rPr>
        <w:t>202</w:t>
      </w:r>
      <w:r>
        <w:rPr>
          <w:rStyle w:val="9"/>
          <w:rFonts w:hint="default" w:ascii="Times New Roman" w:hAnsi="Times New Roman" w:eastAsia="仿宋_GB2312" w:cs="Times New Roman"/>
          <w:b/>
          <w:bCs w:val="0"/>
          <w:sz w:val="32"/>
          <w:szCs w:val="32"/>
          <w:shd w:val="clear" w:fill="FFFFFF"/>
          <w:lang w:val="en-US" w:eastAsia="zh-CN"/>
        </w:rPr>
        <w:t>1</w:t>
      </w:r>
      <w:r>
        <w:rPr>
          <w:rStyle w:val="9"/>
          <w:rFonts w:hint="default" w:ascii="Times New Roman" w:hAnsi="Times New Roman" w:eastAsia="仿宋_GB2312" w:cs="Times New Roman"/>
          <w:b/>
          <w:bCs w:val="0"/>
          <w:sz w:val="32"/>
          <w:szCs w:val="32"/>
          <w:shd w:val="clear" w:fill="FFFFFF"/>
        </w:rPr>
        <w:t>年我局共收到政府信息公开申请</w:t>
      </w:r>
      <w:r>
        <w:rPr>
          <w:rStyle w:val="9"/>
          <w:rFonts w:hint="default" w:ascii="Times New Roman" w:hAnsi="Times New Roman" w:eastAsia="仿宋_GB2312" w:cs="Times New Roman"/>
          <w:b/>
          <w:bCs w:val="0"/>
          <w:sz w:val="32"/>
          <w:szCs w:val="32"/>
          <w:shd w:val="clear" w:fill="FFFFFF"/>
          <w:lang w:val="en-US" w:eastAsia="zh-CN"/>
        </w:rPr>
        <w:t>9</w:t>
      </w:r>
      <w:r>
        <w:rPr>
          <w:rStyle w:val="9"/>
          <w:rFonts w:hint="default" w:ascii="Times New Roman" w:hAnsi="Times New Roman" w:eastAsia="仿宋_GB2312" w:cs="Times New Roman"/>
          <w:b/>
          <w:bCs w:val="0"/>
          <w:sz w:val="32"/>
          <w:szCs w:val="32"/>
          <w:shd w:val="clear" w:fill="FFFFFF"/>
        </w:rPr>
        <w:t>件，均在规定时限内进行答复</w:t>
      </w:r>
      <w:r>
        <w:rPr>
          <w:rStyle w:val="9"/>
          <w:rFonts w:hint="eastAsia" w:ascii="Times New Roman" w:hAnsi="Times New Roman" w:eastAsia="仿宋_GB2312" w:cs="Times New Roman"/>
          <w:b/>
          <w:bCs w:val="0"/>
          <w:sz w:val="32"/>
          <w:szCs w:val="32"/>
          <w:shd w:val="clear" w:fill="FFFFFF"/>
          <w:lang w:eastAsia="zh-CN"/>
        </w:rPr>
        <w:t>。</w:t>
      </w:r>
      <w:r>
        <w:rPr>
          <w:rStyle w:val="9"/>
          <w:rFonts w:hint="default" w:ascii="Times New Roman" w:hAnsi="Times New Roman" w:eastAsia="仿宋_GB2312" w:cs="Times New Roman"/>
          <w:b/>
          <w:bCs w:val="0"/>
          <w:sz w:val="32"/>
          <w:szCs w:val="32"/>
          <w:shd w:val="clear" w:fill="FFFFFF"/>
        </w:rPr>
        <w:t>申请内容主要集中在</w:t>
      </w:r>
      <w:r>
        <w:rPr>
          <w:rStyle w:val="9"/>
          <w:rFonts w:hint="eastAsia" w:ascii="Times New Roman" w:hAnsi="Times New Roman" w:eastAsia="仿宋_GB2312" w:cs="Times New Roman"/>
          <w:b/>
          <w:bCs w:val="0"/>
          <w:sz w:val="32"/>
          <w:szCs w:val="32"/>
          <w:shd w:val="clear" w:fill="FFFFFF"/>
          <w:lang w:eastAsia="zh-CN"/>
        </w:rPr>
        <w:t>消费维权、投诉举报</w:t>
      </w:r>
      <w:r>
        <w:rPr>
          <w:rStyle w:val="9"/>
          <w:rFonts w:hint="default" w:ascii="Times New Roman" w:hAnsi="Times New Roman" w:eastAsia="仿宋_GB2312" w:cs="Times New Roman"/>
          <w:b/>
          <w:bCs w:val="0"/>
          <w:sz w:val="32"/>
          <w:szCs w:val="32"/>
          <w:shd w:val="clear" w:fill="FFFFFF"/>
        </w:rPr>
        <w:t>等领域。</w:t>
      </w:r>
    </w:p>
    <w:p>
      <w:pPr>
        <w:rPr>
          <w:rFonts w:hint="eastAsia" w:eastAsiaTheme="minorEastAsia"/>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2692400</wp:posOffset>
                </wp:positionH>
                <wp:positionV relativeFrom="paragraph">
                  <wp:posOffset>1192530</wp:posOffset>
                </wp:positionV>
                <wp:extent cx="653415" cy="327660"/>
                <wp:effectExtent l="0" t="0" r="13335" b="15240"/>
                <wp:wrapNone/>
                <wp:docPr id="5" name="文本框 5"/>
                <wp:cNvGraphicFramePr/>
                <a:graphic xmlns:a="http://schemas.openxmlformats.org/drawingml/2006/main">
                  <a:graphicData uri="http://schemas.microsoft.com/office/word/2010/wordprocessingShape">
                    <wps:wsp>
                      <wps:cNvSpPr txBox="1"/>
                      <wps:spPr>
                        <a:xfrm>
                          <a:off x="3930650" y="2955290"/>
                          <a:ext cx="653415" cy="327660"/>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sz w:val="15"/>
                                <w:szCs w:val="15"/>
                                <w:lang w:eastAsia="zh-CN"/>
                              </w:rPr>
                            </w:pPr>
                            <w:r>
                              <w:rPr>
                                <w:rFonts w:hint="eastAsia"/>
                                <w:sz w:val="15"/>
                                <w:szCs w:val="15"/>
                                <w:lang w:eastAsia="zh-CN"/>
                              </w:rPr>
                              <w:t>投诉举报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2pt;margin-top:93.9pt;height:25.8pt;width:51.45pt;z-index:251662336;mso-width-relative:page;mso-height-relative:page;" fillcolor="#FFFFFF [3212]" filled="t" stroked="f" coordsize="21600,21600" o:gfxdata="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Yo+rD&#10;1wAAAAsBAAAPAAAAAAAAAAEAIAAAACIAAABkcnMvZG93bnJldi54bWxQSwECFAAUAAAACACHTuJA&#10;aSqV3VsCAACaBAAADgAAAAAAAAABACAAAAAmAQAAZHJzL2Uyb0RvYy54bWxQSwUGAAAAAAYABgBZ&#10;AQAA8wUAAAAA&#10;">
                <v:fill on="t" focussize="0,0"/>
                <v:stroke on="f" weight="0.5pt"/>
                <v:imagedata o:title=""/>
                <o:lock v:ext="edit" aspectratio="f"/>
                <v:textbox>
                  <w:txbxContent>
                    <w:p>
                      <w:pPr>
                        <w:rPr>
                          <w:rFonts w:hint="eastAsia" w:eastAsiaTheme="minorEastAsia"/>
                          <w:sz w:val="15"/>
                          <w:szCs w:val="15"/>
                          <w:lang w:eastAsia="zh-CN"/>
                        </w:rPr>
                      </w:pPr>
                      <w:r>
                        <w:rPr>
                          <w:rFonts w:hint="eastAsia"/>
                          <w:sz w:val="15"/>
                          <w:szCs w:val="15"/>
                          <w:lang w:eastAsia="zh-CN"/>
                        </w:rPr>
                        <w:t>投诉举报</w:t>
                      </w:r>
                    </w:p>
                  </w:txbxContent>
                </v:textbox>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1891030</wp:posOffset>
                </wp:positionH>
                <wp:positionV relativeFrom="paragraph">
                  <wp:posOffset>1041400</wp:posOffset>
                </wp:positionV>
                <wp:extent cx="643890" cy="279400"/>
                <wp:effectExtent l="0" t="0" r="3810" b="6350"/>
                <wp:wrapNone/>
                <wp:docPr id="3" name="文本框 3"/>
                <wp:cNvGraphicFramePr/>
                <a:graphic xmlns:a="http://schemas.openxmlformats.org/drawingml/2006/main">
                  <a:graphicData uri="http://schemas.microsoft.com/office/word/2010/wordprocessingShape">
                    <wps:wsp>
                      <wps:cNvSpPr txBox="1"/>
                      <wps:spPr>
                        <a:xfrm>
                          <a:off x="3073400" y="2526665"/>
                          <a:ext cx="643890" cy="279400"/>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sz w:val="15"/>
                                <w:szCs w:val="15"/>
                                <w:lang w:eastAsia="zh-CN"/>
                              </w:rPr>
                            </w:pPr>
                            <w:r>
                              <w:rPr>
                                <w:rFonts w:hint="eastAsia"/>
                                <w:sz w:val="15"/>
                                <w:szCs w:val="15"/>
                                <w:lang w:eastAsia="zh-CN"/>
                              </w:rPr>
                              <w:t>消费维权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8.9pt;margin-top:82pt;height:22pt;width:50.7pt;z-index:251661312;mso-width-relative:page;mso-height-relative:page;" fillcolor="#FFFFFF [3212]" filled="t" stroked="f" coordsize="21600,21600" o:gfxdata="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I3OXt/VAAAA&#10;CwEAAA8AAAAAAAAAAQAgAAAAIgAAAGRycy9kb3ducmV2LnhtbFBLAQIUABQAAAAIAIdO4kA0qOgd&#10;WQIAAJoEAAAOAAAAAAAAAAEAIAAAACQBAABkcnMvZTJvRG9jLnhtbFBLBQYAAAAABgAGAFkBAADv&#10;BQAAAAA=&#10;">
                <v:fill on="t" focussize="0,0"/>
                <v:stroke on="f" weight="0.5pt"/>
                <v:imagedata o:title=""/>
                <o:lock v:ext="edit" aspectratio="f"/>
                <v:textbox>
                  <w:txbxContent>
                    <w:p>
                      <w:pPr>
                        <w:rPr>
                          <w:rFonts w:hint="eastAsia" w:eastAsiaTheme="minorEastAsia"/>
                          <w:sz w:val="15"/>
                          <w:szCs w:val="15"/>
                          <w:lang w:eastAsia="zh-CN"/>
                        </w:rPr>
                      </w:pPr>
                      <w:r>
                        <w:rPr>
                          <w:rFonts w:hint="eastAsia"/>
                          <w:sz w:val="15"/>
                          <w:szCs w:val="15"/>
                          <w:lang w:eastAsia="zh-CN"/>
                        </w:rPr>
                        <w:t>消费维权</w:t>
                      </w: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716915</wp:posOffset>
                </wp:positionH>
                <wp:positionV relativeFrom="paragraph">
                  <wp:posOffset>518160</wp:posOffset>
                </wp:positionV>
                <wp:extent cx="1238250" cy="238760"/>
                <wp:effectExtent l="0" t="0" r="0" b="8890"/>
                <wp:wrapNone/>
                <wp:docPr id="2" name="文本框 2"/>
                <wp:cNvGraphicFramePr/>
                <a:graphic xmlns:a="http://schemas.openxmlformats.org/drawingml/2006/main">
                  <a:graphicData uri="http://schemas.microsoft.com/office/word/2010/wordprocessingShape">
                    <wps:wsp>
                      <wps:cNvSpPr txBox="1"/>
                      <wps:spPr>
                        <a:xfrm>
                          <a:off x="1668780" y="1884045"/>
                          <a:ext cx="1238250" cy="2387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ind w:firstLine="600" w:firstLineChars="400"/>
                              <w:textAlignment w:val="auto"/>
                              <w:rPr>
                                <w:rFonts w:hint="default" w:eastAsiaTheme="minorEastAsia"/>
                                <w:sz w:val="15"/>
                                <w:szCs w:val="15"/>
                                <w:lang w:val="en-US" w:eastAsia="zh-CN"/>
                              </w:rPr>
                            </w:pPr>
                            <w:r>
                              <w:rPr>
                                <w:rFonts w:hint="eastAsia"/>
                                <w:sz w:val="15"/>
                                <w:szCs w:val="15"/>
                                <w:lang w:val="en-US" w:eastAsia="zh-CN"/>
                              </w:rPr>
                              <w:t>总  量</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6.45pt;margin-top:40.8pt;height:18.8pt;width:97.5pt;z-index:251660288;mso-width-relative:page;mso-height-relative:page;" fillcolor="#FFFFFF [3201]" filled="t" stroked="f" coordsize="21600,21600" o:gfxdata="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SsM/g9QAAAAK&#10;AQAADwAAAAAAAAABACAAAAAiAAAAZHJzL2Rvd25yZXYueG1sUEsBAhQAFAAAAAgAh07iQCkLEclZ&#10;AgAAmwQAAA4AAAAAAAAAAQAgAAAAIwEAAGRycy9lMm9Eb2MueG1sUEsFBgAAAAAGAAYAWQEAAO4F&#10;A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firstLine="600" w:firstLineChars="400"/>
                        <w:textAlignment w:val="auto"/>
                        <w:rPr>
                          <w:rFonts w:hint="default" w:eastAsiaTheme="minorEastAsia"/>
                          <w:sz w:val="15"/>
                          <w:szCs w:val="15"/>
                          <w:lang w:val="en-US" w:eastAsia="zh-CN"/>
                        </w:rPr>
                      </w:pPr>
                      <w:r>
                        <w:rPr>
                          <w:rFonts w:hint="eastAsia"/>
                          <w:sz w:val="15"/>
                          <w:szCs w:val="15"/>
                          <w:lang w:val="en-US" w:eastAsia="zh-CN"/>
                        </w:rPr>
                        <w:t>总  量</w:t>
                      </w:r>
                    </w:p>
                  </w:txbxContent>
                </v:textbox>
              </v:shape>
            </w:pict>
          </mc:Fallback>
        </mc:AlternateContent>
      </w:r>
      <w:r>
        <w:rPr>
          <w:rFonts w:hint="eastAsia" w:eastAsiaTheme="minorEastAsia"/>
          <w:lang w:eastAsia="zh-CN"/>
        </w:rPr>
        <w:drawing>
          <wp:inline distT="0" distB="0" distL="114300" distR="114300">
            <wp:extent cx="5080000" cy="2604135"/>
            <wp:effectExtent l="4445" t="4445" r="20955" b="2032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rPr>
          <w:rFonts w:hint="eastAsia" w:eastAsiaTheme="minorEastAsia"/>
          <w:lang w:eastAsia="zh-CN"/>
        </w:rPr>
      </w:pPr>
      <w:r>
        <w:rPr>
          <w:sz w:val="21"/>
        </w:rPr>
        <mc:AlternateContent>
          <mc:Choice Requires="wps">
            <w:drawing>
              <wp:anchor distT="0" distB="0" distL="114300" distR="114300" simplePos="0" relativeHeight="251665408" behindDoc="0" locked="0" layoutInCell="1" allowOverlap="1">
                <wp:simplePos x="0" y="0"/>
                <wp:positionH relativeFrom="column">
                  <wp:posOffset>3026410</wp:posOffset>
                </wp:positionH>
                <wp:positionV relativeFrom="paragraph">
                  <wp:posOffset>2078990</wp:posOffset>
                </wp:positionV>
                <wp:extent cx="828040" cy="265430"/>
                <wp:effectExtent l="0" t="0" r="10160" b="1270"/>
                <wp:wrapNone/>
                <wp:docPr id="7" name="文本框 7"/>
                <wp:cNvGraphicFramePr/>
                <a:graphic xmlns:a="http://schemas.openxmlformats.org/drawingml/2006/main">
                  <a:graphicData uri="http://schemas.microsoft.com/office/word/2010/wordprocessingShape">
                    <wps:wsp>
                      <wps:cNvSpPr txBox="1"/>
                      <wps:spPr>
                        <a:xfrm>
                          <a:off x="3930650" y="2955290"/>
                          <a:ext cx="828040" cy="265430"/>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方正小标宋简体" w:hAnsi="方正小标宋简体" w:eastAsia="方正小标宋简体" w:cs="方正小标宋简体"/>
                                <w:sz w:val="21"/>
                                <w:szCs w:val="15"/>
                                <w:lang w:val="en-US" w:eastAsia="zh-CN"/>
                              </w:rPr>
                            </w:pPr>
                            <w:r>
                              <w:rPr>
                                <w:rFonts w:hint="eastAsia" w:ascii="方正小标宋简体" w:hAnsi="方正小标宋简体" w:eastAsia="方正小标宋简体" w:cs="方正小标宋简体"/>
                                <w:sz w:val="15"/>
                                <w:szCs w:val="15"/>
                                <w:lang w:val="en-US" w:eastAsia="zh-CN"/>
                              </w:rPr>
                              <w:t>2019年0件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8.3pt;margin-top:163.7pt;height:20.9pt;width:65.2pt;z-index:251665408;mso-width-relative:page;mso-height-relative:page;" fillcolor="#FFFFFF [3212]" filled="t" stroked="f" coordsize="21600,21600" o:gfxdata="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hvdNsdYA&#10;AAALAQAADwAAAAAAAAABACAAAAAiAAAAZHJzL2Rvd25yZXYueG1sUEsBAhQAFAAAAAgAh07iQPTu&#10;Oi9aAgAAmgQAAA4AAAAAAAAAAQAgAAAAJQEAAGRycy9lMm9Eb2MueG1sUEsFBgAAAAAGAAYAWQEA&#10;APEFAAAAAA==&#10;">
                <v:fill on="t" focussize="0,0"/>
                <v:stroke on="f" weight="0.5pt"/>
                <v:imagedata o:title=""/>
                <o:lock v:ext="edit" aspectratio="f"/>
                <v:textbox>
                  <w:txbxContent>
                    <w:p>
                      <w:pPr>
                        <w:rPr>
                          <w:rFonts w:hint="eastAsia" w:ascii="方正小标宋简体" w:hAnsi="方正小标宋简体" w:eastAsia="方正小标宋简体" w:cs="方正小标宋简体"/>
                          <w:sz w:val="21"/>
                          <w:szCs w:val="15"/>
                          <w:lang w:val="en-US" w:eastAsia="zh-CN"/>
                        </w:rPr>
                      </w:pPr>
                      <w:r>
                        <w:rPr>
                          <w:rFonts w:hint="eastAsia" w:ascii="方正小标宋简体" w:hAnsi="方正小标宋简体" w:eastAsia="方正小标宋简体" w:cs="方正小标宋简体"/>
                          <w:sz w:val="15"/>
                          <w:szCs w:val="15"/>
                          <w:lang w:val="en-US" w:eastAsia="zh-CN"/>
                        </w:rPr>
                        <w:t>2019年0件</w:t>
                      </w:r>
                    </w:p>
                  </w:txbxContent>
                </v:textbox>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2033905</wp:posOffset>
                </wp:positionH>
                <wp:positionV relativeFrom="paragraph">
                  <wp:posOffset>2073275</wp:posOffset>
                </wp:positionV>
                <wp:extent cx="866140" cy="279400"/>
                <wp:effectExtent l="0" t="0" r="10160" b="6350"/>
                <wp:wrapNone/>
                <wp:docPr id="8" name="文本框 8"/>
                <wp:cNvGraphicFramePr/>
                <a:graphic xmlns:a="http://schemas.openxmlformats.org/drawingml/2006/main">
                  <a:graphicData uri="http://schemas.microsoft.com/office/word/2010/wordprocessingShape">
                    <wps:wsp>
                      <wps:cNvSpPr txBox="1"/>
                      <wps:spPr>
                        <a:xfrm>
                          <a:off x="3073400" y="2526665"/>
                          <a:ext cx="866140" cy="279400"/>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pPr>
                              <w:ind w:firstLine="151" w:firstLineChars="100"/>
                              <w:rPr>
                                <w:rFonts w:hint="default" w:eastAsiaTheme="minorEastAsia"/>
                                <w:b/>
                                <w:bCs/>
                                <w:sz w:val="15"/>
                                <w:szCs w:val="15"/>
                                <w:lang w:val="en-US" w:eastAsia="zh-CN"/>
                              </w:rPr>
                            </w:pPr>
                            <w:r>
                              <w:rPr>
                                <w:rFonts w:hint="eastAsia"/>
                                <w:b/>
                                <w:bCs/>
                                <w:sz w:val="15"/>
                                <w:szCs w:val="15"/>
                                <w:lang w:val="en-US" w:eastAsia="zh-CN"/>
                              </w:rPr>
                              <w:t>2020年0件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0.15pt;margin-top:163.25pt;height:22pt;width:68.2pt;z-index:251664384;mso-width-relative:page;mso-height-relative:page;" fillcolor="#FFFFFF [3212]" filled="t" stroked="f" coordsize="21600,21600" o:gfxdata="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xPKoA1gAA&#10;AAsBAAAPAAAAAAAAAAEAIAAAACIAAABkcnMvZG93bnJldi54bWxQSwECFAAUAAAACACHTuJA9fZn&#10;h1kCAACaBAAADgAAAAAAAAABACAAAAAlAQAAZHJzL2Uyb0RvYy54bWxQSwUGAAAAAAYABgBZAQAA&#10;8AUAAAAA&#10;">
                <v:fill on="t" focussize="0,0"/>
                <v:stroke on="f" weight="0.5pt"/>
                <v:imagedata o:title=""/>
                <o:lock v:ext="edit" aspectratio="f"/>
                <v:textbox>
                  <w:txbxContent>
                    <w:p>
                      <w:pPr>
                        <w:ind w:firstLine="151" w:firstLineChars="100"/>
                        <w:rPr>
                          <w:rFonts w:hint="default" w:eastAsiaTheme="minorEastAsia"/>
                          <w:b/>
                          <w:bCs/>
                          <w:sz w:val="15"/>
                          <w:szCs w:val="15"/>
                          <w:lang w:val="en-US" w:eastAsia="zh-CN"/>
                        </w:rPr>
                      </w:pPr>
                      <w:r>
                        <w:rPr>
                          <w:rFonts w:hint="eastAsia"/>
                          <w:b/>
                          <w:bCs/>
                          <w:sz w:val="15"/>
                          <w:szCs w:val="15"/>
                          <w:lang w:val="en-US" w:eastAsia="zh-CN"/>
                        </w:rPr>
                        <w:t>2020年0件</w:t>
                      </w:r>
                    </w:p>
                  </w:txbxContent>
                </v:textbox>
              </v:shape>
            </w:pict>
          </mc:Fallback>
        </mc:AlternateContent>
      </w:r>
      <w:r>
        <w:rPr>
          <w:rFonts w:hint="eastAsia" w:eastAsiaTheme="minorEastAsia"/>
          <w:lang w:eastAsia="zh-CN"/>
        </w:rPr>
        <w:drawing>
          <wp:inline distT="0" distB="0" distL="114300" distR="114300">
            <wp:extent cx="5080000" cy="2834005"/>
            <wp:effectExtent l="4445" t="4445" r="20955" b="1905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sz w:val="21"/>
        </w:rPr>
        <mc:AlternateContent>
          <mc:Choice Requires="wps">
            <w:drawing>
              <wp:anchor distT="0" distB="0" distL="114300" distR="114300" simplePos="0" relativeHeight="251663360" behindDoc="0" locked="0" layoutInCell="1" allowOverlap="1">
                <wp:simplePos x="0" y="0"/>
                <wp:positionH relativeFrom="column">
                  <wp:posOffset>701040</wp:posOffset>
                </wp:positionH>
                <wp:positionV relativeFrom="paragraph">
                  <wp:posOffset>589280</wp:posOffset>
                </wp:positionV>
                <wp:extent cx="1238250" cy="238760"/>
                <wp:effectExtent l="0" t="0" r="0" b="8890"/>
                <wp:wrapNone/>
                <wp:docPr id="9" name="文本框 9"/>
                <wp:cNvGraphicFramePr/>
                <a:graphic xmlns:a="http://schemas.openxmlformats.org/drawingml/2006/main">
                  <a:graphicData uri="http://schemas.microsoft.com/office/word/2010/wordprocessingShape">
                    <wps:wsp>
                      <wps:cNvSpPr txBox="1"/>
                      <wps:spPr>
                        <a:xfrm>
                          <a:off x="1668780" y="1884045"/>
                          <a:ext cx="1238250" cy="2387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ind w:firstLine="600" w:firstLineChars="400"/>
                              <w:textAlignment w:val="auto"/>
                              <w:rPr>
                                <w:rFonts w:hint="default" w:eastAsiaTheme="minorEastAsia"/>
                                <w:sz w:val="15"/>
                                <w:szCs w:val="15"/>
                                <w:lang w:val="en-US" w:eastAsia="zh-CN"/>
                              </w:rPr>
                            </w:pPr>
                            <w:r>
                              <w:rPr>
                                <w:rFonts w:hint="eastAsia"/>
                                <w:sz w:val="15"/>
                                <w:szCs w:val="15"/>
                                <w:lang w:val="en-US" w:eastAsia="zh-CN"/>
                              </w:rPr>
                              <w:t>2021年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2pt;margin-top:46.4pt;height:18.8pt;width:97.5pt;z-index:251663360;mso-width-relative:page;mso-height-relative:page;" fillcolor="#FFFFFF [3201]" filled="t" stroked="f" coordsize="21600,21600" o:gfxdata="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V0p0BtMAAAAK&#10;AQAADwAAAAAAAAABACAAAAAiAAAAZHJzL2Rvd25yZXYueG1sUEsBAhQAFAAAAAgAh07iQErxuPRa&#10;AgAAmwQAAA4AAAAAAAAAAQAgAAAAIgEAAGRycy9lMm9Eb2MueG1sUEsFBgAAAAAGAAYAWQEAAO4F&#10;A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firstLine="600" w:firstLineChars="400"/>
                        <w:textAlignment w:val="auto"/>
                        <w:rPr>
                          <w:rFonts w:hint="default" w:eastAsiaTheme="minorEastAsia"/>
                          <w:sz w:val="15"/>
                          <w:szCs w:val="15"/>
                          <w:lang w:val="en-US" w:eastAsia="zh-CN"/>
                        </w:rPr>
                      </w:pPr>
                      <w:r>
                        <w:rPr>
                          <w:rFonts w:hint="eastAsia"/>
                          <w:sz w:val="15"/>
                          <w:szCs w:val="15"/>
                          <w:lang w:val="en-US" w:eastAsia="zh-CN"/>
                        </w:rPr>
                        <w:t>2021年</w:t>
                      </w:r>
                    </w:p>
                  </w:txbxContent>
                </v:textbox>
              </v:shape>
            </w:pict>
          </mc:Fallback>
        </mc:AlternateContent>
      </w:r>
    </w:p>
    <w:p/>
    <w:p>
      <w:pPr>
        <w:pStyle w:val="2"/>
        <w:rPr>
          <w:rFonts w:hint="eastAsia"/>
          <w:lang w:eastAsia="zh-CN"/>
        </w:rPr>
      </w:pPr>
    </w:p>
    <w:p>
      <w:pPr>
        <w:pStyle w:val="5"/>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360" w:lineRule="auto"/>
        <w:ind w:right="0" w:rightChars="0" w:firstLine="643" w:firstLineChars="200"/>
        <w:textAlignment w:val="auto"/>
        <w:rPr>
          <w:rStyle w:val="9"/>
          <w:rFonts w:hint="default" w:ascii="Times New Roman" w:hAnsi="Times New Roman" w:eastAsia="楷体" w:cs="Times New Roman"/>
          <w:b/>
          <w:bCs w:val="0"/>
          <w:sz w:val="32"/>
          <w:szCs w:val="32"/>
          <w:shd w:val="clear" w:fill="FFFFFF"/>
        </w:rPr>
      </w:pPr>
      <w:r>
        <w:rPr>
          <w:rStyle w:val="9"/>
          <w:rFonts w:hint="default" w:ascii="Times New Roman" w:hAnsi="Times New Roman" w:eastAsia="楷体" w:cs="Times New Roman"/>
          <w:b/>
          <w:bCs w:val="0"/>
          <w:sz w:val="32"/>
          <w:szCs w:val="32"/>
          <w:shd w:val="clear" w:fill="FFFFFF"/>
        </w:rPr>
        <w:t>（三）政府信息管理情况</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firstLine="643"/>
        <w:textAlignment w:val="auto"/>
        <w:rPr>
          <w:rStyle w:val="9"/>
          <w:rFonts w:hint="default" w:ascii="Times New Roman" w:hAnsi="Times New Roman" w:eastAsia="仿宋_GB2312" w:cs="Times New Roman"/>
          <w:b/>
          <w:bCs w:val="0"/>
          <w:sz w:val="32"/>
          <w:szCs w:val="32"/>
          <w:shd w:val="clear" w:fill="FFFFFF"/>
          <w:lang w:eastAsia="zh-CN"/>
        </w:rPr>
      </w:pPr>
      <w:r>
        <w:rPr>
          <w:rStyle w:val="9"/>
          <w:rFonts w:hint="default" w:ascii="Times New Roman" w:hAnsi="Times New Roman" w:eastAsia="仿宋_GB2312" w:cs="Times New Roman"/>
          <w:b/>
          <w:bCs w:val="0"/>
          <w:sz w:val="32"/>
          <w:szCs w:val="32"/>
          <w:shd w:val="clear" w:fill="FFFFFF"/>
          <w:lang w:val="en-US" w:eastAsia="zh-CN"/>
        </w:rPr>
        <w:t>2021年，沂源县市场监督管理局以抓好信息公开日常管理基础，加大重点领域政务公开力度，</w:t>
      </w:r>
      <w:r>
        <w:rPr>
          <w:rStyle w:val="9"/>
          <w:rFonts w:hint="default" w:ascii="Times New Roman" w:hAnsi="Times New Roman" w:eastAsia="仿宋_GB2312" w:cs="Times New Roman"/>
          <w:b/>
          <w:bCs w:val="0"/>
          <w:sz w:val="32"/>
          <w:szCs w:val="32"/>
          <w:shd w:val="clear" w:fill="FFFFFF"/>
        </w:rPr>
        <w:t>对照《食品药品监管领域基层政务公开标准目录》，结合我局</w:t>
      </w:r>
      <w:r>
        <w:rPr>
          <w:rStyle w:val="9"/>
          <w:rFonts w:hint="default" w:ascii="Times New Roman" w:hAnsi="Times New Roman" w:eastAsia="仿宋_GB2312" w:cs="Times New Roman"/>
          <w:b/>
          <w:bCs w:val="0"/>
          <w:sz w:val="32"/>
          <w:szCs w:val="32"/>
          <w:shd w:val="clear" w:fill="FFFFFF"/>
          <w:lang w:eastAsia="zh-CN"/>
        </w:rPr>
        <w:t>实际，对县政府政务公开网食品药品领域的公开栏目进行细化调整</w:t>
      </w:r>
      <w:r>
        <w:rPr>
          <w:rStyle w:val="9"/>
          <w:rFonts w:hint="default" w:ascii="Times New Roman" w:hAnsi="Times New Roman" w:eastAsia="仿宋_GB2312" w:cs="Times New Roman"/>
          <w:b/>
          <w:bCs w:val="0"/>
          <w:sz w:val="32"/>
          <w:szCs w:val="32"/>
          <w:shd w:val="clear" w:fill="FFFFFF"/>
        </w:rPr>
        <w:t>，</w:t>
      </w:r>
      <w:r>
        <w:rPr>
          <w:rStyle w:val="9"/>
          <w:rFonts w:hint="default" w:ascii="Times New Roman" w:hAnsi="Times New Roman" w:eastAsia="仿宋_GB2312" w:cs="Times New Roman"/>
          <w:b/>
          <w:bCs w:val="0"/>
          <w:sz w:val="32"/>
          <w:szCs w:val="32"/>
          <w:shd w:val="clear" w:fill="FFFFFF"/>
          <w:lang w:eastAsia="zh-CN"/>
        </w:rPr>
        <w:t>让栏目更齐全，更符合食品药品监管工作，更贴近广大群众需求，做到一目了然，清晰明确。</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firstLine="643"/>
        <w:textAlignment w:val="auto"/>
        <w:rPr>
          <w:rStyle w:val="9"/>
          <w:rFonts w:hint="default" w:ascii="Times New Roman" w:hAnsi="Times New Roman" w:eastAsia="仿宋_GB2312" w:cs="Times New Roman"/>
          <w:b/>
          <w:bCs w:val="0"/>
          <w:sz w:val="32"/>
          <w:szCs w:val="32"/>
          <w:shd w:val="clear" w:fill="FFFFFF"/>
          <w:lang w:eastAsia="zh-CN"/>
        </w:rPr>
      </w:pPr>
      <w:r>
        <w:rPr>
          <w:rStyle w:val="9"/>
          <w:rFonts w:hint="default" w:ascii="Times New Roman" w:hAnsi="Times New Roman" w:eastAsia="仿宋_GB2312" w:cs="Times New Roman"/>
          <w:b/>
          <w:bCs w:val="0"/>
          <w:sz w:val="32"/>
          <w:szCs w:val="32"/>
          <w:shd w:val="clear" w:fill="FFFFFF"/>
          <w:lang w:eastAsia="zh-CN"/>
        </w:rPr>
        <w:drawing>
          <wp:inline distT="0" distB="0" distL="114300" distR="114300">
            <wp:extent cx="5272405" cy="3957955"/>
            <wp:effectExtent l="0" t="0" r="4445" b="4445"/>
            <wp:docPr id="10" name="图片 10" descr="微信截图_20220128165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截图_20220128165631"/>
                    <pic:cNvPicPr>
                      <a:picLocks noChangeAspect="1"/>
                    </pic:cNvPicPr>
                  </pic:nvPicPr>
                  <pic:blipFill>
                    <a:blip r:embed="rId6"/>
                    <a:stretch>
                      <a:fillRect/>
                    </a:stretch>
                  </pic:blipFill>
                  <pic:spPr>
                    <a:xfrm>
                      <a:off x="0" y="0"/>
                      <a:ext cx="5272405" cy="3957955"/>
                    </a:xfrm>
                    <a:prstGeom prst="rect">
                      <a:avLst/>
                    </a:prstGeom>
                  </pic:spPr>
                </pic:pic>
              </a:graphicData>
            </a:graphic>
          </wp:inline>
        </w:drawing>
      </w:r>
    </w:p>
    <w:p>
      <w:pPr>
        <w:pStyle w:val="5"/>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360" w:lineRule="auto"/>
        <w:ind w:left="643" w:leftChars="0" w:right="0" w:rightChars="0"/>
        <w:textAlignment w:val="auto"/>
        <w:rPr>
          <w:rStyle w:val="9"/>
          <w:rFonts w:hint="default" w:ascii="Times New Roman" w:hAnsi="Times New Roman" w:eastAsia="楷体" w:cs="Times New Roman"/>
          <w:b/>
          <w:bCs w:val="0"/>
          <w:sz w:val="32"/>
          <w:szCs w:val="32"/>
          <w:shd w:val="clear" w:fill="FFFFFF"/>
          <w:lang w:eastAsia="zh-CN"/>
        </w:rPr>
      </w:pPr>
      <w:r>
        <w:rPr>
          <w:rStyle w:val="9"/>
          <w:rFonts w:hint="default" w:ascii="Times New Roman" w:hAnsi="Times New Roman" w:eastAsia="楷体" w:cs="Times New Roman"/>
          <w:b/>
          <w:bCs w:val="0"/>
          <w:sz w:val="32"/>
          <w:szCs w:val="32"/>
          <w:shd w:val="clear" w:fill="FFFFFF"/>
          <w:lang w:eastAsia="zh-CN"/>
        </w:rPr>
        <w:t>（四）平台建设情况</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firstLine="643"/>
        <w:textAlignment w:val="auto"/>
        <w:rPr>
          <w:rStyle w:val="9"/>
          <w:rFonts w:hint="default" w:ascii="Times New Roman" w:hAnsi="Times New Roman" w:eastAsia="仿宋_GB2312" w:cs="Times New Roman"/>
          <w:b/>
          <w:bCs w:val="0"/>
          <w:sz w:val="32"/>
          <w:szCs w:val="32"/>
          <w:shd w:val="clear" w:fill="FFFFFF"/>
          <w:lang w:eastAsia="zh-CN"/>
        </w:rPr>
      </w:pPr>
      <w:r>
        <w:rPr>
          <w:rStyle w:val="9"/>
          <w:rFonts w:hint="default" w:ascii="Times New Roman" w:hAnsi="Times New Roman" w:eastAsia="仿宋_GB2312" w:cs="Times New Roman"/>
          <w:b/>
          <w:bCs w:val="0"/>
          <w:sz w:val="32"/>
          <w:szCs w:val="32"/>
          <w:shd w:val="clear" w:fill="FFFFFF"/>
          <w:lang w:val="en-US" w:eastAsia="zh-CN"/>
        </w:rPr>
        <w:t>作为沂源县市场监督管理局面向社会的一个窗口，“沂源市场监管”微信公众号紧贴部门职责，</w:t>
      </w:r>
      <w:r>
        <w:rPr>
          <w:rStyle w:val="9"/>
          <w:rFonts w:hint="default" w:ascii="Times New Roman" w:hAnsi="Times New Roman" w:eastAsia="仿宋_GB2312" w:cs="Times New Roman"/>
          <w:b/>
          <w:bCs w:val="0"/>
          <w:sz w:val="32"/>
          <w:szCs w:val="32"/>
          <w:shd w:val="clear" w:fill="FFFFFF"/>
          <w:lang w:eastAsia="zh-CN"/>
        </w:rPr>
        <w:t>充分发挥“沂源市场监管”公众号的宣传作用，围绕市场监管主责主业，</w:t>
      </w:r>
      <w:r>
        <w:rPr>
          <w:rStyle w:val="9"/>
          <w:rFonts w:hint="default" w:ascii="Times New Roman" w:hAnsi="Times New Roman" w:eastAsia="仿宋_GB2312" w:cs="Times New Roman"/>
          <w:b/>
          <w:bCs w:val="0"/>
          <w:sz w:val="32"/>
          <w:szCs w:val="32"/>
          <w:shd w:val="clear" w:fill="FFFFFF"/>
        </w:rPr>
        <w:t>打造</w:t>
      </w:r>
      <w:r>
        <w:rPr>
          <w:rStyle w:val="9"/>
          <w:rFonts w:hint="default" w:ascii="Times New Roman" w:hAnsi="Times New Roman" w:eastAsia="仿宋_GB2312" w:cs="Times New Roman"/>
          <w:b/>
          <w:bCs w:val="0"/>
          <w:sz w:val="32"/>
          <w:szCs w:val="32"/>
          <w:shd w:val="clear" w:fill="FFFFFF"/>
          <w:lang w:eastAsia="zh-CN"/>
        </w:rPr>
        <w:t>了市场监管升级版全领域“红黑”</w:t>
      </w:r>
      <w:r>
        <w:rPr>
          <w:rStyle w:val="9"/>
          <w:rFonts w:hint="default" w:ascii="Times New Roman" w:hAnsi="Times New Roman" w:eastAsia="仿宋_GB2312" w:cs="Times New Roman"/>
          <w:b/>
          <w:bCs w:val="0"/>
          <w:sz w:val="32"/>
          <w:szCs w:val="32"/>
          <w:shd w:val="clear" w:fill="FFFFFF"/>
        </w:rPr>
        <w:t>，从市场监管各领域选取符合“红黑榜”上榜条件的单位，按照每周1期的工作频率，开展市场监管“红黑榜”信息公示，以互联网+社会共治，提升市场监管现代化治理水平。</w:t>
      </w:r>
      <w:r>
        <w:rPr>
          <w:rStyle w:val="9"/>
          <w:rFonts w:hint="default" w:ascii="Times New Roman" w:hAnsi="Times New Roman" w:eastAsia="仿宋_GB2312" w:cs="Times New Roman"/>
          <w:b/>
          <w:bCs w:val="0"/>
          <w:sz w:val="32"/>
          <w:szCs w:val="32"/>
          <w:shd w:val="clear" w:fill="FFFFFF"/>
          <w:lang w:eastAsia="zh-CN"/>
        </w:rPr>
        <w:t>“红黑榜”引起社会各界的广泛关注，县融媒体中心公众号“掌上沂源”期期刊载，掌上麻城、沂源圈子、南麻街、今日沂源、食兄弟、冲击力等自媒体号纷纷转发，群众知晓率迅速提升，成为全县群众心中的口碑栏目。</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firstLine="643"/>
        <w:textAlignment w:val="auto"/>
        <w:rPr>
          <w:rStyle w:val="9"/>
          <w:rFonts w:hint="default" w:ascii="Times New Roman" w:hAnsi="Times New Roman" w:eastAsia="仿宋_GB2312" w:cs="Times New Roman"/>
          <w:b/>
          <w:bCs w:val="0"/>
          <w:sz w:val="32"/>
          <w:szCs w:val="32"/>
          <w:shd w:val="clear" w:fill="FFFFFF"/>
          <w:lang w:eastAsia="zh-CN"/>
        </w:rPr>
      </w:pPr>
      <w:r>
        <w:rPr>
          <w:rStyle w:val="9"/>
          <w:rFonts w:hint="default" w:ascii="Times New Roman" w:hAnsi="Times New Roman" w:eastAsia="仿宋_GB2312" w:cs="Times New Roman"/>
          <w:b/>
          <w:bCs w:val="0"/>
          <w:sz w:val="32"/>
          <w:szCs w:val="32"/>
          <w:shd w:val="clear" w:fill="FFFFFF"/>
          <w:lang w:eastAsia="zh-CN"/>
        </w:rPr>
        <w:drawing>
          <wp:inline distT="0" distB="0" distL="114300" distR="114300">
            <wp:extent cx="5266055" cy="3141980"/>
            <wp:effectExtent l="0" t="0" r="10795" b="1270"/>
            <wp:docPr id="11" name="图片 11" descr="微信截图_20220128165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微信截图_20220128165932"/>
                    <pic:cNvPicPr>
                      <a:picLocks noChangeAspect="1"/>
                    </pic:cNvPicPr>
                  </pic:nvPicPr>
                  <pic:blipFill>
                    <a:blip r:embed="rId7"/>
                    <a:stretch>
                      <a:fillRect/>
                    </a:stretch>
                  </pic:blipFill>
                  <pic:spPr>
                    <a:xfrm>
                      <a:off x="0" y="0"/>
                      <a:ext cx="5266055" cy="3141980"/>
                    </a:xfrm>
                    <a:prstGeom prst="rect">
                      <a:avLst/>
                    </a:prstGeom>
                  </pic:spPr>
                </pic:pic>
              </a:graphicData>
            </a:graphic>
          </wp:inline>
        </w:drawing>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firstLine="643"/>
        <w:textAlignment w:val="auto"/>
        <w:rPr>
          <w:rFonts w:hint="default" w:ascii="Times New Roman" w:hAnsi="Times New Roman" w:cs="Times New Roman"/>
          <w:b/>
          <w:bCs w:val="0"/>
        </w:rPr>
      </w:pPr>
      <w:r>
        <w:rPr>
          <w:rStyle w:val="9"/>
          <w:rFonts w:hint="default" w:ascii="Times New Roman" w:hAnsi="Times New Roman" w:eastAsia="楷体" w:cs="Times New Roman"/>
          <w:b/>
          <w:bCs w:val="0"/>
          <w:sz w:val="32"/>
          <w:szCs w:val="32"/>
          <w:shd w:val="clear" w:fill="FFFFFF"/>
        </w:rPr>
        <w:t>（五）监督保障情况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lang w:val="en-US" w:eastAsia="zh-CN"/>
        </w:rPr>
      </w:pPr>
      <w:r>
        <w:rPr>
          <w:rStyle w:val="9"/>
          <w:rFonts w:hint="default" w:ascii="Times New Roman" w:hAnsi="Times New Roman" w:eastAsia="仿宋_GB2312" w:cs="Times New Roman"/>
          <w:b/>
          <w:bCs w:val="0"/>
          <w:sz w:val="32"/>
          <w:szCs w:val="32"/>
          <w:shd w:val="clear" w:fill="FFFFFF"/>
        </w:rPr>
        <w:t> </w:t>
      </w:r>
      <w:r>
        <w:rPr>
          <w:rStyle w:val="9"/>
          <w:rFonts w:hint="eastAsia" w:ascii="仿宋_GB2312" w:hAnsi="仿宋_GB2312" w:eastAsia="仿宋_GB2312" w:cs="仿宋_GB2312"/>
          <w:b w:val="0"/>
          <w:bCs w:val="0"/>
          <w:sz w:val="32"/>
          <w:szCs w:val="32"/>
          <w:shd w:val="clear" w:color="auto" w:fill="FFFFFF"/>
          <w:lang w:val="en-US" w:eastAsia="zh-CN"/>
        </w:rPr>
        <w:t>由县市场监管局宣传培训科承担县市场监管局的政务公开工作，按照县大数据安排部署，做好政务公开监督指导、审核发布工作。同时，全面加强政务公开业务培训，2021年，共组织开展政务公开培训2次，全局干部职工政务公开能力水平全面提升。</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643" w:firstLineChars="200"/>
        <w:textAlignment w:val="auto"/>
        <w:rPr>
          <w:rStyle w:val="9"/>
          <w:rFonts w:hint="default" w:ascii="Times New Roman" w:hAnsi="Times New Roman" w:eastAsia="仿宋_GB2312" w:cs="Times New Roman"/>
          <w:b/>
          <w:bCs w:val="0"/>
          <w:sz w:val="32"/>
          <w:szCs w:val="32"/>
          <w:shd w:val="clear" w:fill="FFFFFF"/>
        </w:rPr>
      </w:pPr>
      <w:r>
        <w:rPr>
          <w:rStyle w:val="9"/>
          <w:rFonts w:hint="default" w:ascii="Times New Roman" w:hAnsi="Times New Roman" w:eastAsia="黑体" w:cs="Times New Roman"/>
          <w:b/>
          <w:bCs w:val="0"/>
          <w:sz w:val="32"/>
          <w:szCs w:val="32"/>
        </w:rPr>
        <w:t>二、主动公开政府信息情况</w:t>
      </w:r>
    </w:p>
    <w:tbl>
      <w:tblPr>
        <w:tblStyle w:val="6"/>
        <w:tblW w:w="10040"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11"/>
        <w:gridCol w:w="2400"/>
        <w:gridCol w:w="1939"/>
        <w:gridCol w:w="2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4" w:hRule="atLeast"/>
          <w:tblCellSpacing w:w="15" w:type="dxa"/>
        </w:trPr>
        <w:tc>
          <w:tcPr>
            <w:tcW w:w="9980" w:type="dxa"/>
            <w:gridSpan w:val="4"/>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4"/>
                <w:szCs w:val="24"/>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59" w:hRule="atLeast"/>
          <w:tblCellSpacing w:w="15" w:type="dxa"/>
        </w:trPr>
        <w:tc>
          <w:tcPr>
            <w:tcW w:w="336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4"/>
                <w:szCs w:val="24"/>
              </w:rPr>
              <w:t>信息内容</w:t>
            </w:r>
          </w:p>
        </w:tc>
        <w:tc>
          <w:tcPr>
            <w:tcW w:w="23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eastAsia" w:ascii="Times New Roman" w:hAnsi="Times New Roman" w:eastAsia="宋体" w:cs="Times New Roman"/>
                <w:b/>
                <w:bCs w:val="0"/>
                <w:lang w:eastAsia="zh-CN"/>
              </w:rPr>
            </w:pPr>
            <w:r>
              <w:rPr>
                <w:rFonts w:hint="default" w:ascii="Times New Roman" w:hAnsi="Times New Roman" w:eastAsia="宋体" w:cs="Times New Roman"/>
                <w:b/>
                <w:bCs w:val="0"/>
                <w:color w:val="3D3D3D"/>
                <w:sz w:val="24"/>
                <w:szCs w:val="24"/>
              </w:rPr>
              <w:t>本年</w:t>
            </w:r>
            <w:r>
              <w:rPr>
                <w:rFonts w:hint="eastAsia" w:ascii="Times New Roman" w:hAnsi="Times New Roman" w:eastAsia="宋体" w:cs="Times New Roman"/>
                <w:b/>
                <w:bCs w:val="0"/>
                <w:color w:val="3D3D3D"/>
                <w:sz w:val="24"/>
                <w:szCs w:val="24"/>
                <w:lang w:eastAsia="zh-CN"/>
              </w:rPr>
              <w:t>制发件数</w:t>
            </w:r>
          </w:p>
        </w:tc>
        <w:tc>
          <w:tcPr>
            <w:tcW w:w="190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eastAsia" w:ascii="Times New Roman" w:hAnsi="Times New Roman" w:eastAsia="宋体" w:cs="Times New Roman"/>
                <w:b/>
                <w:bCs w:val="0"/>
                <w:lang w:eastAsia="zh-CN"/>
              </w:rPr>
            </w:pPr>
            <w:r>
              <w:rPr>
                <w:rFonts w:hint="default" w:ascii="Times New Roman" w:hAnsi="Times New Roman" w:eastAsia="宋体" w:cs="Times New Roman"/>
                <w:b/>
                <w:bCs w:val="0"/>
                <w:color w:val="3D3D3D"/>
                <w:sz w:val="24"/>
                <w:szCs w:val="24"/>
              </w:rPr>
              <w:t>本年</w:t>
            </w:r>
            <w:r>
              <w:rPr>
                <w:rFonts w:hint="eastAsia" w:ascii="Times New Roman" w:hAnsi="Times New Roman" w:eastAsia="宋体" w:cs="Times New Roman"/>
                <w:b/>
                <w:bCs w:val="0"/>
                <w:color w:val="3D3D3D"/>
                <w:sz w:val="24"/>
                <w:szCs w:val="24"/>
                <w:lang w:eastAsia="zh-CN"/>
              </w:rPr>
              <w:t>废止件数</w:t>
            </w:r>
          </w:p>
        </w:tc>
        <w:tc>
          <w:tcPr>
            <w:tcW w:w="224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eastAsia" w:ascii="Times New Roman" w:hAnsi="Times New Roman" w:cs="Times New Roman" w:eastAsiaTheme="minorEastAsia"/>
                <w:b/>
                <w:bCs w:val="0"/>
                <w:lang w:eastAsia="zh-CN"/>
              </w:rPr>
            </w:pPr>
            <w:r>
              <w:rPr>
                <w:rFonts w:hint="eastAsia" w:ascii="Times New Roman" w:hAnsi="Times New Roman" w:eastAsia="宋体" w:cs="Times New Roman"/>
                <w:b/>
                <w:bCs w:val="0"/>
                <w:color w:val="3D3D3D"/>
                <w:sz w:val="24"/>
                <w:szCs w:val="24"/>
                <w:lang w:eastAsia="zh-CN"/>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tblCellSpacing w:w="15" w:type="dxa"/>
        </w:trPr>
        <w:tc>
          <w:tcPr>
            <w:tcW w:w="336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4"/>
                <w:szCs w:val="24"/>
              </w:rPr>
              <w:t>规章</w:t>
            </w:r>
          </w:p>
        </w:tc>
        <w:tc>
          <w:tcPr>
            <w:tcW w:w="23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4"/>
                <w:szCs w:val="24"/>
              </w:rPr>
              <w:t>0</w:t>
            </w:r>
          </w:p>
        </w:tc>
        <w:tc>
          <w:tcPr>
            <w:tcW w:w="190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4"/>
                <w:szCs w:val="24"/>
              </w:rPr>
              <w:t>0</w:t>
            </w:r>
          </w:p>
        </w:tc>
        <w:tc>
          <w:tcPr>
            <w:tcW w:w="224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9" w:hRule="atLeast"/>
          <w:tblCellSpacing w:w="15" w:type="dxa"/>
        </w:trPr>
        <w:tc>
          <w:tcPr>
            <w:tcW w:w="336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bCs w:val="0"/>
              </w:rPr>
            </w:pPr>
            <w:r>
              <w:rPr>
                <w:rFonts w:hint="eastAsia" w:ascii="Times New Roman" w:hAnsi="Times New Roman" w:eastAsia="宋体" w:cs="Times New Roman"/>
                <w:b/>
                <w:bCs w:val="0"/>
                <w:color w:val="3D3D3D"/>
                <w:sz w:val="24"/>
                <w:szCs w:val="24"/>
                <w:lang w:eastAsia="zh-CN"/>
              </w:rPr>
              <w:t>行政</w:t>
            </w:r>
            <w:r>
              <w:rPr>
                <w:rFonts w:hint="default" w:ascii="Times New Roman" w:hAnsi="Times New Roman" w:eastAsia="宋体" w:cs="Times New Roman"/>
                <w:b/>
                <w:bCs w:val="0"/>
                <w:color w:val="3D3D3D"/>
                <w:sz w:val="24"/>
                <w:szCs w:val="24"/>
              </w:rPr>
              <w:t>规范性文件</w:t>
            </w:r>
          </w:p>
        </w:tc>
        <w:tc>
          <w:tcPr>
            <w:tcW w:w="23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4"/>
                <w:szCs w:val="24"/>
              </w:rPr>
              <w:t>0</w:t>
            </w:r>
          </w:p>
        </w:tc>
        <w:tc>
          <w:tcPr>
            <w:tcW w:w="190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4"/>
                <w:szCs w:val="24"/>
              </w:rPr>
              <w:t>0</w:t>
            </w:r>
          </w:p>
        </w:tc>
        <w:tc>
          <w:tcPr>
            <w:tcW w:w="224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tblCellSpacing w:w="15" w:type="dxa"/>
        </w:trPr>
        <w:tc>
          <w:tcPr>
            <w:tcW w:w="9980" w:type="dxa"/>
            <w:gridSpan w:val="4"/>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4"/>
                <w:szCs w:val="24"/>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blCellSpacing w:w="15" w:type="dxa"/>
        </w:trPr>
        <w:tc>
          <w:tcPr>
            <w:tcW w:w="336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4"/>
                <w:szCs w:val="24"/>
              </w:rPr>
              <w:t>信息内容</w:t>
            </w:r>
          </w:p>
        </w:tc>
        <w:tc>
          <w:tcPr>
            <w:tcW w:w="6584"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4"/>
                <w:szCs w:val="24"/>
                <w:lang w:eastAsia="zh-CN"/>
              </w:rPr>
              <w:t>本年</w:t>
            </w:r>
            <w:r>
              <w:rPr>
                <w:rFonts w:hint="default" w:ascii="Times New Roman" w:hAnsi="Times New Roman" w:eastAsia="宋体" w:cs="Times New Roman"/>
                <w:b/>
                <w:bCs w:val="0"/>
                <w:color w:val="3D3D3D"/>
                <w:sz w:val="24"/>
                <w:szCs w:val="24"/>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tblCellSpacing w:w="15" w:type="dxa"/>
        </w:trPr>
        <w:tc>
          <w:tcPr>
            <w:tcW w:w="336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4"/>
                <w:szCs w:val="24"/>
              </w:rPr>
              <w:t>行政许可</w:t>
            </w:r>
          </w:p>
        </w:tc>
        <w:tc>
          <w:tcPr>
            <w:tcW w:w="6584"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tblCellSpacing w:w="15" w:type="dxa"/>
        </w:trPr>
        <w:tc>
          <w:tcPr>
            <w:tcW w:w="9980" w:type="dxa"/>
            <w:gridSpan w:val="4"/>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4"/>
                <w:szCs w:val="24"/>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blCellSpacing w:w="15" w:type="dxa"/>
        </w:trPr>
        <w:tc>
          <w:tcPr>
            <w:tcW w:w="336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4"/>
                <w:szCs w:val="24"/>
              </w:rPr>
              <w:t>信息内容</w:t>
            </w:r>
          </w:p>
        </w:tc>
        <w:tc>
          <w:tcPr>
            <w:tcW w:w="6584"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4"/>
                <w:szCs w:val="24"/>
                <w:lang w:eastAsia="zh-CN"/>
              </w:rPr>
              <w:t>本年</w:t>
            </w:r>
            <w:r>
              <w:rPr>
                <w:rFonts w:hint="default" w:ascii="Times New Roman" w:hAnsi="Times New Roman" w:eastAsia="宋体" w:cs="Times New Roman"/>
                <w:b/>
                <w:bCs w:val="0"/>
                <w:color w:val="3D3D3D"/>
                <w:sz w:val="24"/>
                <w:szCs w:val="24"/>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3" w:hRule="atLeast"/>
          <w:tblCellSpacing w:w="15" w:type="dxa"/>
        </w:trPr>
        <w:tc>
          <w:tcPr>
            <w:tcW w:w="336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4"/>
                <w:szCs w:val="24"/>
              </w:rPr>
              <w:t>行政处罚</w:t>
            </w:r>
          </w:p>
        </w:tc>
        <w:tc>
          <w:tcPr>
            <w:tcW w:w="6584"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eastAsiaTheme="minorEastAsia"/>
                <w:b/>
                <w:bCs w:val="0"/>
                <w:color w:val="auto"/>
                <w:lang w:val="en-US" w:eastAsia="zh-CN"/>
              </w:rPr>
            </w:pPr>
            <w:r>
              <w:rPr>
                <w:rFonts w:hint="default" w:ascii="Times New Roman" w:hAnsi="Times New Roman" w:cs="Times New Roman"/>
                <w:b/>
                <w:bCs w:val="0"/>
                <w:color w:val="auto"/>
                <w:lang w:val="en-US" w:eastAsia="zh-CN"/>
              </w:rPr>
              <w:t>634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9" w:hRule="atLeast"/>
          <w:tblCellSpacing w:w="15" w:type="dxa"/>
        </w:trPr>
        <w:tc>
          <w:tcPr>
            <w:tcW w:w="336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4"/>
                <w:szCs w:val="24"/>
              </w:rPr>
              <w:t>行政强制</w:t>
            </w:r>
          </w:p>
        </w:tc>
        <w:tc>
          <w:tcPr>
            <w:tcW w:w="6584"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eastAsiaTheme="minorEastAsia"/>
                <w:b/>
                <w:bCs w:val="0"/>
                <w:color w:val="auto"/>
                <w:lang w:val="en-US" w:eastAsia="zh-CN"/>
              </w:rPr>
            </w:pPr>
            <w:r>
              <w:rPr>
                <w:rFonts w:hint="default" w:ascii="Times New Roman" w:hAnsi="Times New Roman" w:cs="Times New Roman"/>
                <w:b/>
                <w:bCs w:val="0"/>
                <w:color w:val="auto"/>
                <w:lang w:val="en-US" w:eastAsia="zh-CN"/>
              </w:rPr>
              <w:t>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5" w:hRule="atLeast"/>
          <w:tblCellSpacing w:w="15" w:type="dxa"/>
        </w:trPr>
        <w:tc>
          <w:tcPr>
            <w:tcW w:w="9980" w:type="dxa"/>
            <w:gridSpan w:val="4"/>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4"/>
                <w:szCs w:val="24"/>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blCellSpacing w:w="15" w:type="dxa"/>
        </w:trPr>
        <w:tc>
          <w:tcPr>
            <w:tcW w:w="336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4"/>
                <w:szCs w:val="24"/>
              </w:rPr>
              <w:t>信息内容</w:t>
            </w:r>
          </w:p>
        </w:tc>
        <w:tc>
          <w:tcPr>
            <w:tcW w:w="6584"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eastAsiaTheme="minorEastAsia"/>
                <w:b/>
                <w:bCs w:val="0"/>
                <w:lang w:eastAsia="zh-CN"/>
              </w:rPr>
            </w:pPr>
            <w:r>
              <w:rPr>
                <w:rFonts w:hint="default" w:ascii="Times New Roman" w:hAnsi="Times New Roman" w:eastAsia="宋体" w:cs="Times New Roman"/>
                <w:b/>
                <w:bCs w:val="0"/>
                <w:lang w:eastAsia="zh-CN"/>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blCellSpacing w:w="15" w:type="dxa"/>
        </w:trPr>
        <w:tc>
          <w:tcPr>
            <w:tcW w:w="336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4"/>
                <w:szCs w:val="24"/>
              </w:rPr>
              <w:t>行政事业性收费</w:t>
            </w:r>
          </w:p>
        </w:tc>
        <w:tc>
          <w:tcPr>
            <w:tcW w:w="6584"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eastAsiaTheme="minorEastAsia"/>
                <w:b/>
                <w:bCs w:val="0"/>
                <w:lang w:val="en-US" w:eastAsia="zh-CN"/>
              </w:rPr>
            </w:pPr>
            <w:r>
              <w:rPr>
                <w:rFonts w:hint="default" w:ascii="Times New Roman" w:hAnsi="Times New Roman" w:cs="Times New Roman"/>
                <w:b/>
                <w:bCs w:val="0"/>
                <w:lang w:val="en-US" w:eastAsia="zh-CN"/>
              </w:rPr>
              <w:t>0</w:t>
            </w:r>
          </w:p>
        </w:tc>
      </w:tr>
    </w:tbl>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firstLine="643" w:firstLineChars="200"/>
        <w:textAlignment w:val="auto"/>
        <w:rPr>
          <w:rFonts w:hint="default" w:ascii="Times New Roman" w:hAnsi="Times New Roman" w:eastAsia="黑体" w:cs="Times New Roman"/>
          <w:b/>
          <w:bCs w:val="0"/>
          <w:sz w:val="32"/>
          <w:szCs w:val="32"/>
        </w:rPr>
      </w:pPr>
      <w:r>
        <w:rPr>
          <w:rStyle w:val="9"/>
          <w:rFonts w:hint="default" w:ascii="Times New Roman" w:hAnsi="Times New Roman" w:eastAsia="黑体" w:cs="Times New Roman"/>
          <w:b/>
          <w:bCs w:val="0"/>
          <w:sz w:val="32"/>
          <w:szCs w:val="32"/>
        </w:rPr>
        <w:t>三、收到和处理政府信息公开申请情况</w:t>
      </w:r>
    </w:p>
    <w:tbl>
      <w:tblPr>
        <w:tblStyle w:val="6"/>
        <w:tblW w:w="10099"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37"/>
        <w:gridCol w:w="1460"/>
        <w:gridCol w:w="2551"/>
        <w:gridCol w:w="870"/>
        <w:gridCol w:w="718"/>
        <w:gridCol w:w="718"/>
        <w:gridCol w:w="718"/>
        <w:gridCol w:w="718"/>
        <w:gridCol w:w="721"/>
        <w:gridCol w:w="6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6" w:hRule="atLeast"/>
          <w:tblCellSpacing w:w="15" w:type="dxa"/>
        </w:trPr>
        <w:tc>
          <w:tcPr>
            <w:tcW w:w="4903" w:type="dxa"/>
            <w:gridSpan w:val="3"/>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（本列数据的勾稽关系为：第一项加第二项之和，</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等于第三项加第四项之和）</w:t>
            </w:r>
          </w:p>
        </w:tc>
        <w:tc>
          <w:tcPr>
            <w:tcW w:w="5106" w:type="dxa"/>
            <w:gridSpan w:val="7"/>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1" w:hRule="atLeast"/>
          <w:tblCellSpacing w:w="15" w:type="dxa"/>
        </w:trPr>
        <w:tc>
          <w:tcPr>
            <w:tcW w:w="4903" w:type="dxa"/>
            <w:gridSpan w:val="3"/>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84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自然人</w:t>
            </w:r>
          </w:p>
        </w:tc>
        <w:tc>
          <w:tcPr>
            <w:tcW w:w="3563"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法人或其他组织</w:t>
            </w:r>
          </w:p>
        </w:tc>
        <w:tc>
          <w:tcPr>
            <w:tcW w:w="643"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96" w:hRule="atLeast"/>
          <w:tblCellSpacing w:w="15" w:type="dxa"/>
        </w:trPr>
        <w:tc>
          <w:tcPr>
            <w:tcW w:w="4903" w:type="dxa"/>
            <w:gridSpan w:val="3"/>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8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商业企业</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科研机构</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社会公益组织</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法律服务机构</w:t>
            </w:r>
          </w:p>
        </w:tc>
        <w:tc>
          <w:tcPr>
            <w:tcW w:w="6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其他</w:t>
            </w:r>
          </w:p>
        </w:tc>
        <w:tc>
          <w:tcPr>
            <w:tcW w:w="643"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blCellSpacing w:w="15" w:type="dxa"/>
        </w:trPr>
        <w:tc>
          <w:tcPr>
            <w:tcW w:w="4903"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一、本年新收政府信息公开申请数量</w:t>
            </w:r>
          </w:p>
        </w:tc>
        <w:tc>
          <w:tcPr>
            <w:tcW w:w="8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bCs w:val="0"/>
                <w:lang w:val="en-US"/>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9</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bCs w:val="0"/>
                <w:lang w:val="en-US"/>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bCs w:val="0"/>
                <w:lang w:val="en-US"/>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bCs w:val="0"/>
                <w:lang w:val="en-US"/>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bCs w:val="0"/>
                <w:lang w:val="en-US"/>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bCs w:val="0"/>
                <w:lang w:val="en-US"/>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eastAsiaTheme="minorEastAsia"/>
                <w:b/>
                <w:bCs w:val="0"/>
                <w:lang w:eastAsia="zh-CN"/>
              </w:rPr>
            </w:pPr>
            <w:r>
              <w:rPr>
                <w:rFonts w:hint="default" w:ascii="Times New Roman" w:hAnsi="Times New Roman" w:eastAsia="宋体" w:cs="Times New Roman"/>
                <w:b/>
                <w:bCs w:val="0"/>
                <w:color w:val="3D3D3D"/>
                <w:sz w:val="21"/>
                <w:szCs w:val="21"/>
                <w:lang w:val="en-US" w:eastAsia="zh-CN"/>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blCellSpacing w:w="15" w:type="dxa"/>
        </w:trPr>
        <w:tc>
          <w:tcPr>
            <w:tcW w:w="4903"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二、上年结转政府信息公开申请数量</w:t>
            </w:r>
          </w:p>
        </w:tc>
        <w:tc>
          <w:tcPr>
            <w:tcW w:w="8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bCs w:val="0"/>
                <w:lang w:val="en-US"/>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bCs w:val="0"/>
                <w:lang w:val="en-US"/>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bCs w:val="0"/>
                <w:lang w:val="en-US"/>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bCs w:val="0"/>
                <w:lang w:val="en-US"/>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bCs w:val="0"/>
                <w:lang w:val="en-US"/>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bCs w:val="0"/>
                <w:lang w:val="en-US"/>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9" w:hRule="atLeast"/>
          <w:tblCellSpacing w:w="15" w:type="dxa"/>
        </w:trPr>
        <w:tc>
          <w:tcPr>
            <w:tcW w:w="892"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eastAsia="宋体" w:cs="Times New Roman"/>
                <w:b/>
                <w:bCs w:val="0"/>
                <w:color w:val="3D3D3D"/>
                <w:sz w:val="19"/>
                <w:szCs w:val="19"/>
              </w:rPr>
            </w:pPr>
            <w:r>
              <w:rPr>
                <w:rFonts w:hint="default" w:ascii="Times New Roman" w:hAnsi="Times New Roman" w:eastAsia="宋体" w:cs="Times New Roman"/>
                <w:b/>
                <w:bCs w:val="0"/>
                <w:color w:val="3D3D3D"/>
                <w:sz w:val="19"/>
                <w:szCs w:val="19"/>
              </w:rPr>
              <w:t>三</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eastAsia="宋体" w:cs="Times New Roman"/>
                <w:b/>
                <w:bCs w:val="0"/>
                <w:color w:val="3D3D3D"/>
                <w:sz w:val="19"/>
                <w:szCs w:val="19"/>
              </w:rPr>
            </w:pPr>
            <w:r>
              <w:rPr>
                <w:rFonts w:hint="default" w:ascii="Times New Roman" w:hAnsi="Times New Roman" w:eastAsia="宋体" w:cs="Times New Roman"/>
                <w:b/>
                <w:bCs w:val="0"/>
                <w:color w:val="3D3D3D"/>
                <w:sz w:val="19"/>
                <w:szCs w:val="19"/>
              </w:rPr>
              <w:t>、</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eastAsia="宋体" w:cs="Times New Roman"/>
                <w:b/>
                <w:bCs w:val="0"/>
                <w:color w:val="3D3D3D"/>
                <w:sz w:val="19"/>
                <w:szCs w:val="19"/>
              </w:rPr>
            </w:pPr>
            <w:r>
              <w:rPr>
                <w:rFonts w:hint="default" w:ascii="Times New Roman" w:hAnsi="Times New Roman" w:eastAsia="宋体" w:cs="Times New Roman"/>
                <w:b/>
                <w:bCs w:val="0"/>
                <w:color w:val="3D3D3D"/>
                <w:sz w:val="19"/>
                <w:szCs w:val="19"/>
              </w:rPr>
              <w:t>本</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eastAsia="宋体" w:cs="Times New Roman"/>
                <w:b/>
                <w:bCs w:val="0"/>
                <w:color w:val="3D3D3D"/>
                <w:sz w:val="19"/>
                <w:szCs w:val="19"/>
              </w:rPr>
            </w:pPr>
            <w:r>
              <w:rPr>
                <w:rFonts w:hint="default" w:ascii="Times New Roman" w:hAnsi="Times New Roman" w:eastAsia="宋体" w:cs="Times New Roman"/>
                <w:b/>
                <w:bCs w:val="0"/>
                <w:color w:val="3D3D3D"/>
                <w:sz w:val="19"/>
                <w:szCs w:val="19"/>
              </w:rPr>
              <w:t>年</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eastAsia="宋体" w:cs="Times New Roman"/>
                <w:b/>
                <w:bCs w:val="0"/>
                <w:color w:val="3D3D3D"/>
                <w:sz w:val="19"/>
                <w:szCs w:val="19"/>
              </w:rPr>
            </w:pPr>
            <w:r>
              <w:rPr>
                <w:rFonts w:hint="default" w:ascii="Times New Roman" w:hAnsi="Times New Roman" w:eastAsia="宋体" w:cs="Times New Roman"/>
                <w:b/>
                <w:bCs w:val="0"/>
                <w:color w:val="3D3D3D"/>
                <w:sz w:val="19"/>
                <w:szCs w:val="19"/>
              </w:rPr>
              <w:t>度</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eastAsia="宋体" w:cs="Times New Roman"/>
                <w:b/>
                <w:bCs w:val="0"/>
                <w:color w:val="3D3D3D"/>
                <w:sz w:val="19"/>
                <w:szCs w:val="19"/>
              </w:rPr>
            </w:pPr>
            <w:r>
              <w:rPr>
                <w:rFonts w:hint="default" w:ascii="Times New Roman" w:hAnsi="Times New Roman" w:eastAsia="宋体" w:cs="Times New Roman"/>
                <w:b/>
                <w:bCs w:val="0"/>
                <w:color w:val="3D3D3D"/>
                <w:sz w:val="19"/>
                <w:szCs w:val="19"/>
              </w:rPr>
              <w:t>办</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eastAsia="宋体" w:cs="Times New Roman"/>
                <w:b/>
                <w:bCs w:val="0"/>
                <w:color w:val="3D3D3D"/>
                <w:sz w:val="19"/>
                <w:szCs w:val="19"/>
              </w:rPr>
            </w:pPr>
            <w:r>
              <w:rPr>
                <w:rFonts w:hint="default" w:ascii="Times New Roman" w:hAnsi="Times New Roman" w:eastAsia="宋体" w:cs="Times New Roman"/>
                <w:b/>
                <w:bCs w:val="0"/>
                <w:color w:val="3D3D3D"/>
                <w:sz w:val="19"/>
                <w:szCs w:val="19"/>
              </w:rPr>
              <w:t>理</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eastAsia="宋体" w:cs="Times New Roman"/>
                <w:b/>
                <w:bCs w:val="0"/>
                <w:color w:val="3D3D3D"/>
                <w:sz w:val="19"/>
                <w:szCs w:val="19"/>
              </w:rPr>
            </w:pPr>
            <w:r>
              <w:rPr>
                <w:rFonts w:hint="default" w:ascii="Times New Roman" w:hAnsi="Times New Roman" w:eastAsia="宋体" w:cs="Times New Roman"/>
                <w:b/>
                <w:bCs w:val="0"/>
                <w:color w:val="3D3D3D"/>
                <w:sz w:val="19"/>
                <w:szCs w:val="19"/>
              </w:rPr>
              <w:t>结</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果</w:t>
            </w:r>
          </w:p>
        </w:tc>
        <w:tc>
          <w:tcPr>
            <w:tcW w:w="3981"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bCs w:val="0"/>
              </w:rPr>
            </w:pPr>
            <w:r>
              <w:rPr>
                <w:rFonts w:hint="default" w:ascii="Times New Roman" w:hAnsi="Times New Roman" w:eastAsia="楷体" w:cs="Times New Roman"/>
                <w:b/>
                <w:bCs w:val="0"/>
                <w:color w:val="3D3D3D"/>
                <w:sz w:val="19"/>
                <w:szCs w:val="19"/>
              </w:rPr>
              <w:t>（一）予以公开</w:t>
            </w:r>
          </w:p>
        </w:tc>
        <w:tc>
          <w:tcPr>
            <w:tcW w:w="8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bCs w:val="0"/>
                <w:lang w:val="en-US"/>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9</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bCs w:val="0"/>
                <w:lang w:val="en-US"/>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bCs w:val="0"/>
                <w:lang w:val="en-US"/>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bCs w:val="0"/>
                <w:lang w:val="en-US"/>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bCs w:val="0"/>
                <w:lang w:val="en-US"/>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bCs w:val="0"/>
                <w:lang w:val="en-US"/>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eastAsiaTheme="minorEastAsia"/>
                <w:b/>
                <w:bCs w:val="0"/>
                <w:lang w:eastAsia="zh-CN"/>
              </w:rPr>
            </w:pPr>
            <w:r>
              <w:rPr>
                <w:rFonts w:hint="default" w:ascii="Times New Roman" w:hAnsi="Times New Roman" w:eastAsia="宋体" w:cs="Times New Roman"/>
                <w:b/>
                <w:bCs w:val="0"/>
                <w:color w:val="3D3D3D"/>
                <w:sz w:val="21"/>
                <w:szCs w:val="21"/>
                <w:lang w:val="en-US" w:eastAsia="zh-CN"/>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blCellSpacing w:w="15" w:type="dxa"/>
        </w:trPr>
        <w:tc>
          <w:tcPr>
            <w:tcW w:w="892"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3981"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bCs w:val="0"/>
              </w:rPr>
            </w:pPr>
            <w:r>
              <w:rPr>
                <w:rFonts w:hint="default" w:ascii="Times New Roman" w:hAnsi="Times New Roman" w:eastAsia="楷体" w:cs="Times New Roman"/>
                <w:b/>
                <w:bCs w:val="0"/>
                <w:color w:val="3D3D3D"/>
                <w:sz w:val="19"/>
                <w:szCs w:val="19"/>
              </w:rPr>
              <w:t>（二）部分公开（区分处理的，只计这一情形，不计其他情形）</w:t>
            </w:r>
          </w:p>
        </w:tc>
        <w:tc>
          <w:tcPr>
            <w:tcW w:w="8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bCs w:val="0"/>
                <w:lang w:val="en-US"/>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bCs w:val="0"/>
                <w:lang w:val="en-US"/>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bCs w:val="0"/>
                <w:lang w:val="en-US"/>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bCs w:val="0"/>
                <w:lang w:val="en-US"/>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bCs w:val="0"/>
                <w:lang w:val="en-US"/>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bCs w:val="0"/>
                <w:lang w:val="en-US"/>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blCellSpacing w:w="15" w:type="dxa"/>
        </w:trPr>
        <w:tc>
          <w:tcPr>
            <w:tcW w:w="892"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143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bCs w:val="0"/>
              </w:rPr>
            </w:pPr>
            <w:r>
              <w:rPr>
                <w:rFonts w:hint="default" w:ascii="Times New Roman" w:hAnsi="Times New Roman" w:eastAsia="楷体" w:cs="Times New Roman"/>
                <w:b/>
                <w:bCs w:val="0"/>
                <w:color w:val="3D3D3D"/>
                <w:sz w:val="19"/>
                <w:szCs w:val="19"/>
              </w:rPr>
              <w:t>（三）不予公开</w:t>
            </w:r>
          </w:p>
        </w:tc>
        <w:tc>
          <w:tcPr>
            <w:tcW w:w="252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bCs w:val="0"/>
              </w:rPr>
            </w:pPr>
            <w:r>
              <w:rPr>
                <w:rFonts w:hint="default" w:ascii="Times New Roman" w:hAnsi="Times New Roman" w:eastAsia="楷体" w:cs="Times New Roman"/>
                <w:b/>
                <w:bCs w:val="0"/>
                <w:color w:val="3D3D3D"/>
                <w:sz w:val="19"/>
                <w:szCs w:val="19"/>
              </w:rPr>
              <w:t>1.属于国家秘密</w:t>
            </w:r>
          </w:p>
        </w:tc>
        <w:tc>
          <w:tcPr>
            <w:tcW w:w="8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bCs w:val="0"/>
                <w:lang w:val="en-US"/>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bCs w:val="0"/>
                <w:lang w:val="en-US"/>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bCs w:val="0"/>
                <w:lang w:val="en-US"/>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bCs w:val="0"/>
                <w:lang w:val="en-US"/>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bCs w:val="0"/>
                <w:lang w:val="en-US"/>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bCs w:val="0"/>
                <w:lang w:val="en-US"/>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blCellSpacing w:w="15" w:type="dxa"/>
        </w:trPr>
        <w:tc>
          <w:tcPr>
            <w:tcW w:w="892"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143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252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bCs w:val="0"/>
              </w:rPr>
            </w:pPr>
            <w:r>
              <w:rPr>
                <w:rFonts w:hint="default" w:ascii="Times New Roman" w:hAnsi="Times New Roman" w:eastAsia="楷体" w:cs="Times New Roman"/>
                <w:b/>
                <w:bCs w:val="0"/>
                <w:color w:val="3D3D3D"/>
                <w:sz w:val="19"/>
                <w:szCs w:val="19"/>
              </w:rPr>
              <w:t>2.其他法律行政法规禁止公开</w:t>
            </w:r>
          </w:p>
        </w:tc>
        <w:tc>
          <w:tcPr>
            <w:tcW w:w="8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lang w:val="en-US"/>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lang w:val="en-US"/>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blCellSpacing w:w="15" w:type="dxa"/>
        </w:trPr>
        <w:tc>
          <w:tcPr>
            <w:tcW w:w="892"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143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252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bCs w:val="0"/>
              </w:rPr>
            </w:pPr>
            <w:r>
              <w:rPr>
                <w:rFonts w:hint="default" w:ascii="Times New Roman" w:hAnsi="Times New Roman" w:eastAsia="楷体" w:cs="Times New Roman"/>
                <w:b/>
                <w:bCs w:val="0"/>
                <w:color w:val="3D3D3D"/>
                <w:sz w:val="19"/>
                <w:szCs w:val="19"/>
              </w:rPr>
              <w:t>3.危及“三安全一稳定”</w:t>
            </w:r>
          </w:p>
        </w:tc>
        <w:tc>
          <w:tcPr>
            <w:tcW w:w="8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blCellSpacing w:w="15" w:type="dxa"/>
        </w:trPr>
        <w:tc>
          <w:tcPr>
            <w:tcW w:w="892"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143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252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bCs w:val="0"/>
              </w:rPr>
            </w:pPr>
            <w:r>
              <w:rPr>
                <w:rFonts w:hint="default" w:ascii="Times New Roman" w:hAnsi="Times New Roman" w:eastAsia="楷体" w:cs="Times New Roman"/>
                <w:b/>
                <w:bCs w:val="0"/>
                <w:color w:val="3D3D3D"/>
                <w:sz w:val="19"/>
                <w:szCs w:val="19"/>
              </w:rPr>
              <w:t>4.保护第三方合法权益</w:t>
            </w:r>
          </w:p>
        </w:tc>
        <w:tc>
          <w:tcPr>
            <w:tcW w:w="8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blCellSpacing w:w="15" w:type="dxa"/>
        </w:trPr>
        <w:tc>
          <w:tcPr>
            <w:tcW w:w="892"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143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252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bCs w:val="0"/>
              </w:rPr>
            </w:pPr>
            <w:r>
              <w:rPr>
                <w:rFonts w:hint="default" w:ascii="Times New Roman" w:hAnsi="Times New Roman" w:eastAsia="楷体" w:cs="Times New Roman"/>
                <w:b/>
                <w:bCs w:val="0"/>
                <w:color w:val="3D3D3D"/>
                <w:sz w:val="19"/>
                <w:szCs w:val="19"/>
              </w:rPr>
              <w:t>5.属于三类内部事务信息</w:t>
            </w:r>
          </w:p>
        </w:tc>
        <w:tc>
          <w:tcPr>
            <w:tcW w:w="8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blCellSpacing w:w="15" w:type="dxa"/>
        </w:trPr>
        <w:tc>
          <w:tcPr>
            <w:tcW w:w="892"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143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252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bCs w:val="0"/>
              </w:rPr>
            </w:pPr>
            <w:r>
              <w:rPr>
                <w:rFonts w:hint="default" w:ascii="Times New Roman" w:hAnsi="Times New Roman" w:eastAsia="楷体" w:cs="Times New Roman"/>
                <w:b/>
                <w:bCs w:val="0"/>
                <w:color w:val="3D3D3D"/>
                <w:sz w:val="19"/>
                <w:szCs w:val="19"/>
              </w:rPr>
              <w:t>6.属于四类过程性信息</w:t>
            </w:r>
          </w:p>
        </w:tc>
        <w:tc>
          <w:tcPr>
            <w:tcW w:w="8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blCellSpacing w:w="15" w:type="dxa"/>
        </w:trPr>
        <w:tc>
          <w:tcPr>
            <w:tcW w:w="892"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143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252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bCs w:val="0"/>
              </w:rPr>
            </w:pPr>
            <w:r>
              <w:rPr>
                <w:rFonts w:hint="default" w:ascii="Times New Roman" w:hAnsi="Times New Roman" w:eastAsia="楷体" w:cs="Times New Roman"/>
                <w:b/>
                <w:bCs w:val="0"/>
                <w:color w:val="3D3D3D"/>
                <w:sz w:val="19"/>
                <w:szCs w:val="19"/>
              </w:rPr>
              <w:t>7.属于行政执法案卷</w:t>
            </w:r>
          </w:p>
        </w:tc>
        <w:tc>
          <w:tcPr>
            <w:tcW w:w="8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blCellSpacing w:w="15" w:type="dxa"/>
        </w:trPr>
        <w:tc>
          <w:tcPr>
            <w:tcW w:w="892"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143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252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bCs w:val="0"/>
              </w:rPr>
            </w:pPr>
            <w:r>
              <w:rPr>
                <w:rFonts w:hint="default" w:ascii="Times New Roman" w:hAnsi="Times New Roman" w:eastAsia="楷体" w:cs="Times New Roman"/>
                <w:b/>
                <w:bCs w:val="0"/>
                <w:color w:val="3D3D3D"/>
                <w:sz w:val="19"/>
                <w:szCs w:val="19"/>
              </w:rPr>
              <w:t>8.属于行政查询事项</w:t>
            </w:r>
          </w:p>
        </w:tc>
        <w:tc>
          <w:tcPr>
            <w:tcW w:w="8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blCellSpacing w:w="15" w:type="dxa"/>
        </w:trPr>
        <w:tc>
          <w:tcPr>
            <w:tcW w:w="892"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143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bCs w:val="0"/>
              </w:rPr>
            </w:pPr>
            <w:r>
              <w:rPr>
                <w:rFonts w:hint="default" w:ascii="Times New Roman" w:hAnsi="Times New Roman" w:eastAsia="楷体" w:cs="Times New Roman"/>
                <w:b/>
                <w:bCs w:val="0"/>
                <w:color w:val="3D3D3D"/>
                <w:sz w:val="19"/>
                <w:szCs w:val="19"/>
              </w:rPr>
              <w:t>（四）无法提供</w:t>
            </w:r>
          </w:p>
        </w:tc>
        <w:tc>
          <w:tcPr>
            <w:tcW w:w="252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bCs w:val="0"/>
              </w:rPr>
            </w:pPr>
            <w:r>
              <w:rPr>
                <w:rFonts w:hint="default" w:ascii="Times New Roman" w:hAnsi="Times New Roman" w:eastAsia="楷体" w:cs="Times New Roman"/>
                <w:b/>
                <w:bCs w:val="0"/>
                <w:color w:val="3D3D3D"/>
                <w:sz w:val="19"/>
                <w:szCs w:val="19"/>
              </w:rPr>
              <w:t>1.本机关不掌握相关政府信息</w:t>
            </w:r>
          </w:p>
        </w:tc>
        <w:tc>
          <w:tcPr>
            <w:tcW w:w="8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blCellSpacing w:w="15" w:type="dxa"/>
        </w:trPr>
        <w:tc>
          <w:tcPr>
            <w:tcW w:w="892"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143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252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bCs w:val="0"/>
              </w:rPr>
            </w:pPr>
            <w:r>
              <w:rPr>
                <w:rFonts w:hint="default" w:ascii="Times New Roman" w:hAnsi="Times New Roman" w:eastAsia="楷体" w:cs="Times New Roman"/>
                <w:b/>
                <w:bCs w:val="0"/>
                <w:color w:val="3D3D3D"/>
                <w:sz w:val="19"/>
                <w:szCs w:val="19"/>
              </w:rPr>
              <w:t>2.没有现成信息需要另行制作</w:t>
            </w:r>
          </w:p>
        </w:tc>
        <w:tc>
          <w:tcPr>
            <w:tcW w:w="8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blCellSpacing w:w="15" w:type="dxa"/>
        </w:trPr>
        <w:tc>
          <w:tcPr>
            <w:tcW w:w="892"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143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252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bCs w:val="0"/>
              </w:rPr>
            </w:pPr>
            <w:r>
              <w:rPr>
                <w:rFonts w:hint="default" w:ascii="Times New Roman" w:hAnsi="Times New Roman" w:eastAsia="楷体" w:cs="Times New Roman"/>
                <w:b/>
                <w:bCs w:val="0"/>
                <w:color w:val="3D3D3D"/>
                <w:sz w:val="19"/>
                <w:szCs w:val="19"/>
              </w:rPr>
              <w:t>3.补正后申请内容仍不明确</w:t>
            </w:r>
          </w:p>
        </w:tc>
        <w:tc>
          <w:tcPr>
            <w:tcW w:w="8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blCellSpacing w:w="15" w:type="dxa"/>
        </w:trPr>
        <w:tc>
          <w:tcPr>
            <w:tcW w:w="892"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143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bCs w:val="0"/>
              </w:rPr>
            </w:pPr>
            <w:r>
              <w:rPr>
                <w:rFonts w:hint="default"/>
                <w:b/>
                <w:bCs w:val="0"/>
                <w:sz w:val="19"/>
              </w:rPr>
              <mc:AlternateContent>
                <mc:Choice Requires="wps">
                  <w:drawing>
                    <wp:anchor distT="0" distB="0" distL="114300" distR="114300" simplePos="0" relativeHeight="251659264" behindDoc="0" locked="0" layoutInCell="1" allowOverlap="1">
                      <wp:simplePos x="0" y="0"/>
                      <wp:positionH relativeFrom="column">
                        <wp:posOffset>810895</wp:posOffset>
                      </wp:positionH>
                      <wp:positionV relativeFrom="paragraph">
                        <wp:posOffset>1529080</wp:posOffset>
                      </wp:positionV>
                      <wp:extent cx="40005" cy="254000"/>
                      <wp:effectExtent l="4445" t="635" r="12700" b="12065"/>
                      <wp:wrapNone/>
                      <wp:docPr id="1" name="直接连接符 1"/>
                      <wp:cNvGraphicFramePr/>
                      <a:graphic xmlns:a="http://schemas.openxmlformats.org/drawingml/2006/main">
                        <a:graphicData uri="http://schemas.microsoft.com/office/word/2010/wordprocessingShape">
                          <wps:wsp>
                            <wps:cNvCnPr/>
                            <wps:spPr>
                              <a:xfrm flipH="1">
                                <a:off x="2550795" y="7448550"/>
                                <a:ext cx="40005" cy="254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63.85pt;margin-top:120.4pt;height:20pt;width:3.15pt;z-index:251659264;mso-width-relative:page;mso-height-relative:page;" filled="f" stroked="t" coordsize="21600,21600" o:gfxdata="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mcUmw2QAAAAsBAAAPAAAAAAAAAAEAIAAAACIAAABkcnMvZG93bnJl&#10;di54bWxQSwECFAAUAAAACACHTuJAxUmAyPwBAADKAwAADgAAAAAAAAABACAAAAAoAQAAZHJzL2Uy&#10;b0RvYy54bWxQSwUGAAAAAAYABgBZAQAAlgUAAAAA&#10;">
                      <v:fill on="f" focussize="0,0"/>
                      <v:stroke weight="0.5pt" color="#5B9BD5 [3204]" miterlimit="8" joinstyle="miter"/>
                      <v:imagedata o:title=""/>
                      <o:lock v:ext="edit" aspectratio="f"/>
                    </v:line>
                  </w:pict>
                </mc:Fallback>
              </mc:AlternateContent>
            </w:r>
            <w:r>
              <w:rPr>
                <w:rFonts w:hint="default" w:ascii="Times New Roman" w:hAnsi="Times New Roman" w:eastAsia="楷体" w:cs="Times New Roman"/>
                <w:b/>
                <w:bCs w:val="0"/>
                <w:color w:val="3D3D3D"/>
                <w:sz w:val="19"/>
                <w:szCs w:val="19"/>
              </w:rPr>
              <w:t>（五）不予处理</w:t>
            </w:r>
          </w:p>
        </w:tc>
        <w:tc>
          <w:tcPr>
            <w:tcW w:w="252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bCs w:val="0"/>
              </w:rPr>
            </w:pPr>
            <w:r>
              <w:rPr>
                <w:rFonts w:hint="default" w:ascii="Times New Roman" w:hAnsi="Times New Roman" w:eastAsia="楷体" w:cs="Times New Roman"/>
                <w:b/>
                <w:bCs w:val="0"/>
                <w:color w:val="3D3D3D"/>
                <w:sz w:val="19"/>
                <w:szCs w:val="19"/>
              </w:rPr>
              <w:t>1.信访举报投诉类申请</w:t>
            </w:r>
          </w:p>
        </w:tc>
        <w:tc>
          <w:tcPr>
            <w:tcW w:w="8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blCellSpacing w:w="15" w:type="dxa"/>
        </w:trPr>
        <w:tc>
          <w:tcPr>
            <w:tcW w:w="892"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143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252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bCs w:val="0"/>
              </w:rPr>
            </w:pPr>
            <w:r>
              <w:rPr>
                <w:rFonts w:hint="default" w:ascii="Times New Roman" w:hAnsi="Times New Roman" w:eastAsia="楷体" w:cs="Times New Roman"/>
                <w:b/>
                <w:bCs w:val="0"/>
                <w:color w:val="3D3D3D"/>
                <w:sz w:val="19"/>
                <w:szCs w:val="19"/>
              </w:rPr>
              <w:t>2.重复申请</w:t>
            </w:r>
          </w:p>
        </w:tc>
        <w:tc>
          <w:tcPr>
            <w:tcW w:w="8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blCellSpacing w:w="15" w:type="dxa"/>
        </w:trPr>
        <w:tc>
          <w:tcPr>
            <w:tcW w:w="892"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143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252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bCs w:val="0"/>
              </w:rPr>
            </w:pPr>
            <w:r>
              <w:rPr>
                <w:rFonts w:hint="default" w:ascii="Times New Roman" w:hAnsi="Times New Roman" w:eastAsia="楷体" w:cs="Times New Roman"/>
                <w:b/>
                <w:bCs w:val="0"/>
                <w:color w:val="3D3D3D"/>
                <w:sz w:val="19"/>
                <w:szCs w:val="19"/>
              </w:rPr>
              <w:t>3.要求提供公开出版物</w:t>
            </w:r>
          </w:p>
        </w:tc>
        <w:tc>
          <w:tcPr>
            <w:tcW w:w="8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blCellSpacing w:w="15" w:type="dxa"/>
        </w:trPr>
        <w:tc>
          <w:tcPr>
            <w:tcW w:w="892"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143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252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bCs w:val="0"/>
              </w:rPr>
            </w:pPr>
            <w:r>
              <w:rPr>
                <w:rFonts w:hint="default" w:ascii="Times New Roman" w:hAnsi="Times New Roman" w:eastAsia="楷体" w:cs="Times New Roman"/>
                <w:b/>
                <w:bCs w:val="0"/>
                <w:color w:val="3D3D3D"/>
                <w:sz w:val="19"/>
                <w:szCs w:val="19"/>
              </w:rPr>
              <w:t>4.无正当理由大量反复申请</w:t>
            </w:r>
          </w:p>
        </w:tc>
        <w:tc>
          <w:tcPr>
            <w:tcW w:w="8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06" w:hRule="atLeast"/>
          <w:tblCellSpacing w:w="15" w:type="dxa"/>
        </w:trPr>
        <w:tc>
          <w:tcPr>
            <w:tcW w:w="892"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143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252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bCs w:val="0"/>
              </w:rPr>
            </w:pPr>
            <w:r>
              <w:rPr>
                <w:rFonts w:hint="default" w:ascii="Times New Roman" w:hAnsi="Times New Roman" w:eastAsia="楷体" w:cs="Times New Roman"/>
                <w:b/>
                <w:bCs w:val="0"/>
                <w:color w:val="3D3D3D"/>
                <w:sz w:val="19"/>
                <w:szCs w:val="19"/>
              </w:rPr>
              <w:t>5.要求行政机关确认或重新</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firstLine="195"/>
              <w:textAlignment w:val="auto"/>
              <w:rPr>
                <w:rFonts w:hint="default" w:ascii="Times New Roman" w:hAnsi="Times New Roman" w:cs="Times New Roman"/>
                <w:b/>
                <w:bCs w:val="0"/>
              </w:rPr>
            </w:pPr>
            <w:r>
              <w:rPr>
                <w:rFonts w:hint="default" w:ascii="Times New Roman" w:hAnsi="Times New Roman" w:eastAsia="楷体" w:cs="Times New Roman"/>
                <w:b/>
                <w:bCs w:val="0"/>
                <w:color w:val="3D3D3D"/>
                <w:sz w:val="19"/>
                <w:szCs w:val="19"/>
              </w:rPr>
              <w:t>出具已获取信息</w:t>
            </w:r>
          </w:p>
        </w:tc>
        <w:tc>
          <w:tcPr>
            <w:tcW w:w="8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0" w:hRule="atLeast"/>
          <w:tblCellSpacing w:w="15" w:type="dxa"/>
        </w:trPr>
        <w:tc>
          <w:tcPr>
            <w:tcW w:w="892"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1430" w:type="dxa"/>
            <w:vMerge w:val="restart"/>
            <w:tcBorders>
              <w:top w:val="single" w:color="auto" w:sz="4" w:space="0"/>
              <w:left w:val="single" w:color="auto" w:sz="6" w:space="0"/>
              <w:right w:val="single" w:color="auto" w:sz="4" w:space="0"/>
            </w:tcBorders>
            <w:shd w:val="clear" w:color="auto" w:fill="FFFFFF"/>
            <w:tcMar>
              <w:top w:w="0" w:type="dxa"/>
              <w:left w:w="105" w:type="dxa"/>
              <w:bottom w:w="0" w:type="dxa"/>
              <w:right w:w="105" w:type="dxa"/>
            </w:tcMar>
            <w:vAlign w:val="center"/>
          </w:tcPr>
          <w:p>
            <w:pPr>
              <w:pStyle w:val="5"/>
              <w:keepNext w:val="0"/>
              <w:keepLines w:val="0"/>
              <w:pageBreakBefore w:val="0"/>
              <w:widowControl/>
              <w:numPr>
                <w:ilvl w:val="0"/>
                <w:numId w:val="2"/>
              </w:numPr>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eastAsia="楷体" w:cs="Times New Roman"/>
                <w:b/>
                <w:bCs w:val="0"/>
                <w:color w:val="3D3D3D"/>
                <w:sz w:val="19"/>
                <w:szCs w:val="19"/>
              </w:rPr>
            </w:pPr>
            <w:r>
              <w:rPr>
                <w:rFonts w:hint="default" w:ascii="Times New Roman" w:hAnsi="Times New Roman" w:eastAsia="楷体" w:cs="Times New Roman"/>
                <w:b/>
                <w:bCs w:val="0"/>
                <w:color w:val="3D3D3D"/>
                <w:sz w:val="19"/>
                <w:szCs w:val="19"/>
              </w:rPr>
              <w:t>其他处</w:t>
            </w:r>
          </w:p>
          <w:p>
            <w:pPr>
              <w:pStyle w:val="5"/>
              <w:keepNext w:val="0"/>
              <w:keepLines w:val="0"/>
              <w:pageBreakBefore w:val="0"/>
              <w:widowControl/>
              <w:numPr>
                <w:ilvl w:val="0"/>
                <w:numId w:val="0"/>
              </w:numPr>
              <w:suppressLineNumbers w:val="0"/>
              <w:kinsoku/>
              <w:wordWrap/>
              <w:overflowPunct/>
              <w:topLinePunct w:val="0"/>
              <w:autoSpaceDN/>
              <w:bidi w:val="0"/>
              <w:adjustRightInd/>
              <w:snapToGrid/>
              <w:spacing w:beforeAutospacing="0" w:afterAutospacing="0" w:line="360" w:lineRule="auto"/>
              <w:ind w:right="0" w:rightChars="0"/>
              <w:textAlignment w:val="auto"/>
              <w:rPr>
                <w:rFonts w:hint="default" w:ascii="Times New Roman" w:hAnsi="Times New Roman" w:cs="Times New Roman"/>
                <w:b/>
                <w:bCs w:val="0"/>
              </w:rPr>
            </w:pPr>
            <w:r>
              <w:rPr>
                <w:rFonts w:hint="default" w:ascii="Times New Roman" w:hAnsi="Times New Roman" w:eastAsia="楷体" w:cs="Times New Roman"/>
                <w:b/>
                <w:bCs w:val="0"/>
                <w:color w:val="3D3D3D"/>
                <w:sz w:val="19"/>
                <w:szCs w:val="19"/>
              </w:rPr>
              <w:t>理</w:t>
            </w:r>
          </w:p>
        </w:tc>
        <w:tc>
          <w:tcPr>
            <w:tcW w:w="2521" w:type="dxa"/>
            <w:tcBorders>
              <w:top w:val="single" w:color="auto" w:sz="4" w:space="0"/>
              <w:left w:val="single" w:color="auto" w:sz="4"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numPr>
                <w:ilvl w:val="0"/>
                <w:numId w:val="0"/>
              </w:numPr>
              <w:suppressLineNumbers w:val="0"/>
              <w:kinsoku/>
              <w:wordWrap/>
              <w:overflowPunct/>
              <w:topLinePunct w:val="0"/>
              <w:autoSpaceDN/>
              <w:bidi w:val="0"/>
              <w:adjustRightInd/>
              <w:snapToGrid/>
              <w:spacing w:beforeAutospacing="0" w:afterAutospacing="0" w:line="360" w:lineRule="auto"/>
              <w:ind w:right="0" w:rightChars="0"/>
              <w:textAlignment w:val="auto"/>
              <w:rPr>
                <w:rFonts w:hint="eastAsia" w:ascii="Times New Roman" w:hAnsi="Times New Roman" w:eastAsia="楷体" w:cs="Times New Roman"/>
                <w:b/>
                <w:bCs w:val="0"/>
                <w:color w:val="3D3D3D"/>
                <w:sz w:val="19"/>
                <w:szCs w:val="19"/>
                <w:lang w:val="en-US" w:eastAsia="zh-CN"/>
              </w:rPr>
            </w:pPr>
            <w:r>
              <w:rPr>
                <w:rFonts w:hint="eastAsia" w:ascii="Times New Roman" w:hAnsi="Times New Roman" w:eastAsia="楷体" w:cs="Times New Roman"/>
                <w:b/>
                <w:bCs w:val="0"/>
                <w:color w:val="3D3D3D"/>
                <w:sz w:val="19"/>
                <w:szCs w:val="19"/>
                <w:lang w:val="en-US" w:eastAsia="zh-CN"/>
              </w:rPr>
              <w:t>1.申请人无正当理由逾期不补正、行政机关不再处理其政府信息公开</w:t>
            </w:r>
          </w:p>
        </w:tc>
        <w:tc>
          <w:tcPr>
            <w:tcW w:w="8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0" w:hRule="atLeast"/>
          <w:tblCellSpacing w:w="15" w:type="dxa"/>
        </w:trPr>
        <w:tc>
          <w:tcPr>
            <w:tcW w:w="892"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1430" w:type="dxa"/>
            <w:vMerge w:val="continue"/>
            <w:tcBorders>
              <w:left w:val="single" w:color="auto" w:sz="6" w:space="0"/>
              <w:right w:val="single" w:color="auto" w:sz="4" w:space="0"/>
            </w:tcBorders>
            <w:shd w:val="clear" w:color="auto" w:fill="FFFFFF"/>
            <w:tcMar>
              <w:top w:w="0" w:type="dxa"/>
              <w:left w:w="105" w:type="dxa"/>
              <w:bottom w:w="0" w:type="dxa"/>
              <w:right w:w="105" w:type="dxa"/>
            </w:tcMar>
            <w:vAlign w:val="center"/>
          </w:tcPr>
          <w:p>
            <w:pPr>
              <w:pStyle w:val="5"/>
              <w:keepNext w:val="0"/>
              <w:keepLines w:val="0"/>
              <w:pageBreakBefore w:val="0"/>
              <w:widowControl/>
              <w:numPr>
                <w:ilvl w:val="0"/>
                <w:numId w:val="0"/>
              </w:numPr>
              <w:suppressLineNumbers w:val="0"/>
              <w:kinsoku/>
              <w:wordWrap/>
              <w:overflowPunct/>
              <w:topLinePunct w:val="0"/>
              <w:autoSpaceDN/>
              <w:bidi w:val="0"/>
              <w:adjustRightInd/>
              <w:snapToGrid/>
              <w:spacing w:beforeAutospacing="0" w:afterAutospacing="0" w:line="360" w:lineRule="auto"/>
              <w:ind w:right="0" w:rightChars="0"/>
              <w:textAlignment w:val="auto"/>
              <w:rPr>
                <w:rFonts w:hint="default" w:ascii="Times New Roman" w:hAnsi="Times New Roman" w:eastAsia="楷体" w:cs="Times New Roman"/>
                <w:b/>
                <w:bCs w:val="0"/>
                <w:color w:val="3D3D3D"/>
                <w:sz w:val="19"/>
                <w:szCs w:val="19"/>
              </w:rPr>
            </w:pPr>
          </w:p>
        </w:tc>
        <w:tc>
          <w:tcPr>
            <w:tcW w:w="2521" w:type="dxa"/>
            <w:tcBorders>
              <w:top w:val="single" w:color="auto" w:sz="4" w:space="0"/>
              <w:left w:val="single" w:color="auto" w:sz="4"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numPr>
                <w:ilvl w:val="0"/>
                <w:numId w:val="0"/>
              </w:numPr>
              <w:suppressLineNumbers w:val="0"/>
              <w:kinsoku/>
              <w:wordWrap/>
              <w:overflowPunct/>
              <w:topLinePunct w:val="0"/>
              <w:autoSpaceDN/>
              <w:bidi w:val="0"/>
              <w:adjustRightInd/>
              <w:snapToGrid/>
              <w:spacing w:beforeAutospacing="0" w:afterAutospacing="0" w:line="360" w:lineRule="auto"/>
              <w:ind w:right="0" w:rightChars="0"/>
              <w:textAlignment w:val="auto"/>
              <w:rPr>
                <w:rFonts w:hint="default" w:ascii="Times New Roman" w:hAnsi="Times New Roman" w:eastAsia="楷体" w:cs="Times New Roman"/>
                <w:b/>
                <w:bCs w:val="0"/>
                <w:color w:val="3D3D3D"/>
                <w:sz w:val="19"/>
                <w:szCs w:val="19"/>
                <w:lang w:val="en-US" w:eastAsia="zh-CN"/>
              </w:rPr>
            </w:pPr>
            <w:r>
              <w:rPr>
                <w:rFonts w:hint="eastAsia" w:ascii="Times New Roman" w:hAnsi="Times New Roman" w:eastAsia="楷体" w:cs="Times New Roman"/>
                <w:b/>
                <w:bCs w:val="0"/>
                <w:color w:val="3D3D3D"/>
                <w:sz w:val="19"/>
                <w:szCs w:val="19"/>
                <w:lang w:val="en-US" w:eastAsia="zh-CN"/>
              </w:rPr>
              <w:t>2.申请人逾期未按收费通知要求缴纳费用、行政机关不再处理其政府信息公开申请</w:t>
            </w:r>
          </w:p>
        </w:tc>
        <w:tc>
          <w:tcPr>
            <w:tcW w:w="8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eastAsia="宋体" w:cs="Times New Roman"/>
                <w:b/>
                <w:bCs w:val="0"/>
                <w:kern w:val="0"/>
                <w:sz w:val="24"/>
                <w:szCs w:val="24"/>
                <w:lang w:val="en-US" w:eastAsia="zh-CN" w:bidi="ar"/>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eastAsia="宋体" w:cs="Times New Roman"/>
                <w:b/>
                <w:bCs w:val="0"/>
                <w:kern w:val="0"/>
                <w:sz w:val="24"/>
                <w:szCs w:val="24"/>
                <w:lang w:val="en-US" w:eastAsia="zh-CN" w:bidi="ar"/>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eastAsia="宋体" w:cs="Times New Roman"/>
                <w:b/>
                <w:bCs w:val="0"/>
                <w:kern w:val="0"/>
                <w:sz w:val="24"/>
                <w:szCs w:val="24"/>
                <w:lang w:val="en-US" w:eastAsia="zh-CN" w:bidi="ar"/>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eastAsia="宋体" w:cs="Times New Roman"/>
                <w:b/>
                <w:bCs w:val="0"/>
                <w:kern w:val="0"/>
                <w:sz w:val="24"/>
                <w:szCs w:val="24"/>
                <w:lang w:val="en-US" w:eastAsia="zh-CN" w:bidi="ar"/>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eastAsia="宋体" w:cs="Times New Roman"/>
                <w:b/>
                <w:bCs w:val="0"/>
                <w:kern w:val="0"/>
                <w:sz w:val="24"/>
                <w:szCs w:val="24"/>
                <w:lang w:val="en-US" w:eastAsia="zh-CN" w:bidi="ar"/>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eastAsia="宋体" w:cs="Times New Roman"/>
                <w:b/>
                <w:bCs w:val="0"/>
                <w:kern w:val="0"/>
                <w:sz w:val="24"/>
                <w:szCs w:val="24"/>
                <w:lang w:val="en-US" w:eastAsia="zh-CN" w:bidi="ar"/>
              </w:rPr>
            </w:pPr>
            <w:r>
              <w:rPr>
                <w:rFonts w:hint="eastAsia" w:ascii="Times New Roman" w:hAnsi="Times New Roman" w:eastAsia="宋体" w:cs="Times New Roman"/>
                <w:b/>
                <w:bCs w:val="0"/>
                <w:kern w:val="0"/>
                <w:sz w:val="24"/>
                <w:szCs w:val="24"/>
                <w:lang w:val="en-US" w:eastAsia="zh-CN" w:bidi="ar"/>
              </w:rPr>
              <w:t>0</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eastAsia" w:ascii="Times New Roman" w:hAnsi="Times New Roman" w:eastAsia="宋体" w:cs="Times New Roman"/>
                <w:b/>
                <w:bCs w:val="0"/>
                <w:color w:val="3D3D3D"/>
                <w:sz w:val="21"/>
                <w:szCs w:val="21"/>
                <w:lang w:val="en-US" w:eastAsia="zh-CN"/>
              </w:rPr>
            </w:pPr>
            <w:r>
              <w:rPr>
                <w:rFonts w:hint="eastAsia" w:ascii="Times New Roman" w:hAnsi="Times New Roman" w:eastAsia="宋体" w:cs="Times New Roman"/>
                <w:b/>
                <w:bCs w:val="0"/>
                <w:color w:val="3D3D3D"/>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0" w:hRule="atLeast"/>
          <w:tblCellSpacing w:w="15" w:type="dxa"/>
        </w:trPr>
        <w:tc>
          <w:tcPr>
            <w:tcW w:w="892"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1430" w:type="dxa"/>
            <w:vMerge w:val="continue"/>
            <w:tcBorders>
              <w:left w:val="single" w:color="auto" w:sz="6" w:space="0"/>
              <w:bottom w:val="single" w:color="auto" w:sz="6" w:space="0"/>
              <w:right w:val="single" w:color="auto" w:sz="4" w:space="0"/>
            </w:tcBorders>
            <w:shd w:val="clear" w:color="auto" w:fill="FFFFFF"/>
            <w:tcMar>
              <w:top w:w="0" w:type="dxa"/>
              <w:left w:w="105" w:type="dxa"/>
              <w:bottom w:w="0" w:type="dxa"/>
              <w:right w:w="105" w:type="dxa"/>
            </w:tcMar>
            <w:vAlign w:val="center"/>
          </w:tcPr>
          <w:p>
            <w:pPr>
              <w:pStyle w:val="5"/>
              <w:keepNext w:val="0"/>
              <w:keepLines w:val="0"/>
              <w:pageBreakBefore w:val="0"/>
              <w:widowControl/>
              <w:numPr>
                <w:ilvl w:val="0"/>
                <w:numId w:val="0"/>
              </w:numPr>
              <w:suppressLineNumbers w:val="0"/>
              <w:kinsoku/>
              <w:wordWrap/>
              <w:overflowPunct/>
              <w:topLinePunct w:val="0"/>
              <w:autoSpaceDN/>
              <w:bidi w:val="0"/>
              <w:adjustRightInd/>
              <w:snapToGrid/>
              <w:spacing w:beforeAutospacing="0" w:afterAutospacing="0" w:line="360" w:lineRule="auto"/>
              <w:ind w:right="0" w:rightChars="0"/>
              <w:textAlignment w:val="auto"/>
              <w:rPr>
                <w:rFonts w:hint="default" w:ascii="Times New Roman" w:hAnsi="Times New Roman" w:eastAsia="楷体" w:cs="Times New Roman"/>
                <w:b/>
                <w:bCs w:val="0"/>
                <w:color w:val="3D3D3D"/>
                <w:sz w:val="19"/>
                <w:szCs w:val="19"/>
              </w:rPr>
            </w:pPr>
          </w:p>
        </w:tc>
        <w:tc>
          <w:tcPr>
            <w:tcW w:w="2521" w:type="dxa"/>
            <w:tcBorders>
              <w:top w:val="single" w:color="auto" w:sz="4" w:space="0"/>
              <w:left w:val="single" w:color="auto" w:sz="4"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numPr>
                <w:ilvl w:val="0"/>
                <w:numId w:val="0"/>
              </w:numPr>
              <w:suppressLineNumbers w:val="0"/>
              <w:kinsoku/>
              <w:wordWrap/>
              <w:overflowPunct/>
              <w:topLinePunct w:val="0"/>
              <w:autoSpaceDN/>
              <w:bidi w:val="0"/>
              <w:adjustRightInd/>
              <w:snapToGrid/>
              <w:spacing w:beforeAutospacing="0" w:afterAutospacing="0" w:line="360" w:lineRule="auto"/>
              <w:ind w:right="0" w:rightChars="0"/>
              <w:textAlignment w:val="auto"/>
              <w:rPr>
                <w:rFonts w:hint="eastAsia" w:ascii="Times New Roman" w:hAnsi="Times New Roman" w:eastAsia="楷体" w:cs="Times New Roman"/>
                <w:b/>
                <w:bCs w:val="0"/>
                <w:color w:val="3D3D3D"/>
                <w:sz w:val="19"/>
                <w:szCs w:val="19"/>
                <w:lang w:val="en-US" w:eastAsia="zh-CN"/>
              </w:rPr>
            </w:pPr>
            <w:r>
              <w:rPr>
                <w:rFonts w:hint="eastAsia" w:ascii="Times New Roman" w:hAnsi="Times New Roman" w:eastAsia="楷体" w:cs="Times New Roman"/>
                <w:b/>
                <w:bCs w:val="0"/>
                <w:color w:val="3D3D3D"/>
                <w:sz w:val="19"/>
                <w:szCs w:val="19"/>
                <w:lang w:val="en-US" w:eastAsia="zh-CN"/>
              </w:rPr>
              <w:t>3.其他</w:t>
            </w:r>
          </w:p>
        </w:tc>
        <w:tc>
          <w:tcPr>
            <w:tcW w:w="8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eastAsia="宋体" w:cs="Times New Roman"/>
                <w:b/>
                <w:bCs w:val="0"/>
                <w:kern w:val="0"/>
                <w:sz w:val="24"/>
                <w:szCs w:val="24"/>
                <w:lang w:val="en-US" w:eastAsia="zh-CN" w:bidi="ar"/>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eastAsia="宋体" w:cs="Times New Roman"/>
                <w:b/>
                <w:bCs w:val="0"/>
                <w:kern w:val="0"/>
                <w:sz w:val="24"/>
                <w:szCs w:val="24"/>
                <w:lang w:val="en-US" w:eastAsia="zh-CN" w:bidi="ar"/>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eastAsia="宋体" w:cs="Times New Roman"/>
                <w:b/>
                <w:bCs w:val="0"/>
                <w:kern w:val="0"/>
                <w:sz w:val="24"/>
                <w:szCs w:val="24"/>
                <w:lang w:val="en-US" w:eastAsia="zh-CN" w:bidi="ar"/>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eastAsia="宋体" w:cs="Times New Roman"/>
                <w:b/>
                <w:bCs w:val="0"/>
                <w:kern w:val="0"/>
                <w:sz w:val="24"/>
                <w:szCs w:val="24"/>
                <w:lang w:val="en-US" w:eastAsia="zh-CN" w:bidi="ar"/>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eastAsia="宋体" w:cs="Times New Roman"/>
                <w:b/>
                <w:bCs w:val="0"/>
                <w:kern w:val="0"/>
                <w:sz w:val="24"/>
                <w:szCs w:val="24"/>
                <w:lang w:val="en-US" w:eastAsia="zh-CN" w:bidi="ar"/>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eastAsia="宋体" w:cs="Times New Roman"/>
                <w:b/>
                <w:bCs w:val="0"/>
                <w:kern w:val="0"/>
                <w:sz w:val="24"/>
                <w:szCs w:val="24"/>
                <w:lang w:val="en-US" w:eastAsia="zh-CN" w:bidi="ar"/>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eastAsia" w:ascii="Times New Roman" w:hAnsi="Times New Roman" w:eastAsia="宋体" w:cs="Times New Roman"/>
                <w:b/>
                <w:bCs w:val="0"/>
                <w:color w:val="3D3D3D"/>
                <w:sz w:val="21"/>
                <w:szCs w:val="21"/>
                <w:lang w:val="en-US" w:eastAsia="zh-CN"/>
              </w:rPr>
            </w:pPr>
            <w:r>
              <w:rPr>
                <w:rFonts w:hint="eastAsia" w:ascii="Times New Roman" w:hAnsi="Times New Roman" w:eastAsia="宋体" w:cs="Times New Roman"/>
                <w:b/>
                <w:bCs w:val="0"/>
                <w:color w:val="3D3D3D"/>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0" w:hRule="atLeast"/>
          <w:tblCellSpacing w:w="15" w:type="dxa"/>
        </w:trPr>
        <w:tc>
          <w:tcPr>
            <w:tcW w:w="892"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3981"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bCs w:val="0"/>
              </w:rPr>
            </w:pPr>
            <w:r>
              <w:rPr>
                <w:rFonts w:hint="default" w:ascii="Times New Roman" w:hAnsi="Times New Roman" w:eastAsia="楷体" w:cs="Times New Roman"/>
                <w:b/>
                <w:bCs w:val="0"/>
                <w:color w:val="3D3D3D"/>
                <w:sz w:val="19"/>
                <w:szCs w:val="19"/>
              </w:rPr>
              <w:t>（七）总计</w:t>
            </w:r>
          </w:p>
        </w:tc>
        <w:tc>
          <w:tcPr>
            <w:tcW w:w="8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bCs w:val="0"/>
                <w:lang w:val="en-US"/>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9</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eastAsiaTheme="minorEastAsia"/>
                <w:b/>
                <w:bCs w:val="0"/>
                <w:lang w:eastAsia="zh-CN"/>
              </w:rPr>
            </w:pPr>
            <w:r>
              <w:rPr>
                <w:rFonts w:hint="default" w:ascii="Times New Roman" w:hAnsi="Times New Roman" w:eastAsia="宋体" w:cs="Times New Roman"/>
                <w:b/>
                <w:bCs w:val="0"/>
                <w:color w:val="3D3D3D"/>
                <w:sz w:val="21"/>
                <w:szCs w:val="21"/>
                <w:lang w:val="en-US" w:eastAsia="zh-CN"/>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6" w:hRule="atLeast"/>
          <w:tblCellSpacing w:w="15" w:type="dxa"/>
        </w:trPr>
        <w:tc>
          <w:tcPr>
            <w:tcW w:w="4903"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四、结转下年度继续办理</w:t>
            </w:r>
          </w:p>
        </w:tc>
        <w:tc>
          <w:tcPr>
            <w:tcW w:w="8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4"/>
                <w:szCs w:val="24"/>
              </w:rPr>
              <w:t>0</w:t>
            </w:r>
          </w:p>
        </w:tc>
      </w:tr>
    </w:tbl>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firstLine="643" w:firstLineChars="200"/>
        <w:textAlignment w:val="auto"/>
        <w:rPr>
          <w:rFonts w:hint="default" w:ascii="Times New Roman" w:hAnsi="Times New Roman" w:cs="Times New Roman"/>
          <w:b/>
          <w:bCs w:val="0"/>
        </w:rPr>
      </w:pPr>
      <w:r>
        <w:rPr>
          <w:rStyle w:val="9"/>
          <w:rFonts w:hint="default" w:ascii="Times New Roman" w:hAnsi="Times New Roman" w:eastAsia="黑体" w:cs="Times New Roman"/>
          <w:b/>
          <w:bCs w:val="0"/>
          <w:sz w:val="32"/>
          <w:szCs w:val="32"/>
        </w:rPr>
        <w:t>四、政府信息公开行政复议、行政诉讼情况</w:t>
      </w:r>
    </w:p>
    <w:tbl>
      <w:tblPr>
        <w:tblStyle w:val="6"/>
        <w:tblW w:w="9939"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81"/>
        <w:gridCol w:w="659"/>
        <w:gridCol w:w="659"/>
        <w:gridCol w:w="659"/>
        <w:gridCol w:w="662"/>
        <w:gridCol w:w="659"/>
        <w:gridCol w:w="659"/>
        <w:gridCol w:w="659"/>
        <w:gridCol w:w="659"/>
        <w:gridCol w:w="663"/>
        <w:gridCol w:w="659"/>
        <w:gridCol w:w="659"/>
        <w:gridCol w:w="659"/>
        <w:gridCol w:w="659"/>
        <w:gridCol w:w="6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tblCellSpacing w:w="15" w:type="dxa"/>
        </w:trPr>
        <w:tc>
          <w:tcPr>
            <w:tcW w:w="3275"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行政复议</w:t>
            </w:r>
          </w:p>
        </w:tc>
        <w:tc>
          <w:tcPr>
            <w:tcW w:w="6574" w:type="dxa"/>
            <w:gridSpan w:val="10"/>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6" w:hRule="atLeast"/>
          <w:tblCellSpacing w:w="15" w:type="dxa"/>
        </w:trPr>
        <w:tc>
          <w:tcPr>
            <w:tcW w:w="636"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结果</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维持</w:t>
            </w:r>
          </w:p>
        </w:tc>
        <w:tc>
          <w:tcPr>
            <w:tcW w:w="629"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结果纠正</w:t>
            </w:r>
          </w:p>
        </w:tc>
        <w:tc>
          <w:tcPr>
            <w:tcW w:w="629"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其他结果</w:t>
            </w:r>
          </w:p>
        </w:tc>
        <w:tc>
          <w:tcPr>
            <w:tcW w:w="629"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尚未</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审结</w:t>
            </w:r>
          </w:p>
        </w:tc>
        <w:tc>
          <w:tcPr>
            <w:tcW w:w="632"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总</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计</w:t>
            </w:r>
          </w:p>
        </w:tc>
        <w:tc>
          <w:tcPr>
            <w:tcW w:w="3269"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未经复议直接起诉</w:t>
            </w:r>
          </w:p>
        </w:tc>
        <w:tc>
          <w:tcPr>
            <w:tcW w:w="3275"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6" w:hRule="atLeast"/>
          <w:tblCellSpacing w:w="15" w:type="dxa"/>
        </w:trPr>
        <w:tc>
          <w:tcPr>
            <w:tcW w:w="636"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629"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629"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629"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632"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结果维持</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结果纠正</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其他</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结果</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尚未</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审结</w:t>
            </w:r>
          </w:p>
        </w:tc>
        <w:tc>
          <w:tcPr>
            <w:tcW w:w="63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总计</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结果维持</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结果</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纠正</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其他</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结果</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尚未审结</w:t>
            </w:r>
          </w:p>
        </w:tc>
        <w:tc>
          <w:tcPr>
            <w:tcW w:w="63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1" w:hRule="atLeast"/>
          <w:tblCellSpacing w:w="15" w:type="dxa"/>
        </w:trPr>
        <w:tc>
          <w:tcPr>
            <w:tcW w:w="63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0</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0</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0</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0</w:t>
            </w:r>
          </w:p>
        </w:tc>
        <w:tc>
          <w:tcPr>
            <w:tcW w:w="6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0</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0</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0</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0</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0</w:t>
            </w:r>
          </w:p>
        </w:tc>
        <w:tc>
          <w:tcPr>
            <w:tcW w:w="63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0</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0</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0</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0</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0</w:t>
            </w:r>
          </w:p>
        </w:tc>
        <w:tc>
          <w:tcPr>
            <w:tcW w:w="63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4"/>
                <w:szCs w:val="24"/>
              </w:rPr>
              <w:t>0</w:t>
            </w:r>
          </w:p>
        </w:tc>
      </w:tr>
    </w:tbl>
    <w:p>
      <w:pPr>
        <w:pStyle w:val="5"/>
        <w:keepNext w:val="0"/>
        <w:keepLines w:val="0"/>
        <w:pageBreakBefore w:val="0"/>
        <w:widowControl/>
        <w:numPr>
          <w:ilvl w:val="0"/>
          <w:numId w:val="3"/>
        </w:numPr>
        <w:suppressLineNumbers w:val="0"/>
        <w:kinsoku/>
        <w:wordWrap/>
        <w:overflowPunct/>
        <w:topLinePunct w:val="0"/>
        <w:autoSpaceDN/>
        <w:bidi w:val="0"/>
        <w:adjustRightInd/>
        <w:snapToGrid/>
        <w:spacing w:beforeAutospacing="0" w:afterAutospacing="0" w:line="360" w:lineRule="auto"/>
        <w:ind w:left="0" w:right="0" w:rightChars="0" w:firstLine="643" w:firstLineChars="200"/>
        <w:textAlignment w:val="auto"/>
        <w:rPr>
          <w:rFonts w:hint="default" w:ascii="Times New Roman" w:hAnsi="Times New Roman" w:eastAsia="黑体" w:cs="Times New Roman"/>
          <w:b/>
          <w:bCs w:val="0"/>
          <w:sz w:val="32"/>
          <w:szCs w:val="32"/>
        </w:rPr>
      </w:pPr>
      <w:r>
        <w:rPr>
          <w:rFonts w:hint="default" w:ascii="Times New Roman" w:hAnsi="Times New Roman" w:eastAsia="黑体" w:cs="Times New Roman"/>
          <w:b/>
          <w:bCs w:val="0"/>
          <w:sz w:val="32"/>
          <w:szCs w:val="32"/>
        </w:rPr>
        <w:t>存在的主要问题及改进情况</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202</w:t>
      </w:r>
      <w:r>
        <w:rPr>
          <w:rFonts w:hint="default" w:ascii="Times New Roman" w:hAnsi="Times New Roman" w:eastAsia="仿宋_GB2312" w:cs="Times New Roman"/>
          <w:b/>
          <w:bCs w:val="0"/>
          <w:sz w:val="32"/>
          <w:szCs w:val="32"/>
          <w:lang w:val="en-US" w:eastAsia="zh-CN"/>
        </w:rPr>
        <w:t>1</w:t>
      </w:r>
      <w:r>
        <w:rPr>
          <w:rFonts w:hint="default" w:ascii="Times New Roman" w:hAnsi="Times New Roman" w:eastAsia="仿宋_GB2312" w:cs="Times New Roman"/>
          <w:b/>
          <w:bCs w:val="0"/>
          <w:sz w:val="32"/>
          <w:szCs w:val="32"/>
        </w:rPr>
        <w:t>年，我局政府信息公开工作有序开展，但仍存在两方面的问题：一是部分重点领域目录的信息条目较少，主动公开力度不够</w:t>
      </w:r>
      <w:r>
        <w:rPr>
          <w:rFonts w:hint="default" w:ascii="Times New Roman" w:hAnsi="Times New Roman" w:eastAsia="仿宋_GB2312" w:cs="Times New Roman"/>
          <w:b/>
          <w:bCs w:val="0"/>
          <w:sz w:val="32"/>
          <w:szCs w:val="32"/>
          <w:lang w:eastAsia="zh-CN"/>
        </w:rPr>
        <w:t>；</w:t>
      </w:r>
      <w:r>
        <w:rPr>
          <w:rFonts w:hint="default" w:ascii="Times New Roman" w:hAnsi="Times New Roman" w:eastAsia="仿宋_GB2312" w:cs="Times New Roman"/>
          <w:b/>
          <w:bCs w:val="0"/>
          <w:sz w:val="32"/>
          <w:szCs w:val="32"/>
        </w:rPr>
        <w:t>二是</w:t>
      </w:r>
      <w:r>
        <w:rPr>
          <w:rFonts w:hint="default" w:ascii="Times New Roman" w:hAnsi="Times New Roman" w:eastAsia="仿宋_GB2312" w:cs="Times New Roman"/>
          <w:b/>
          <w:bCs w:val="0"/>
          <w:sz w:val="32"/>
          <w:szCs w:val="32"/>
          <w:lang w:eastAsia="zh-CN"/>
        </w:rPr>
        <w:t>政务公开的形式还不够丰富</w:t>
      </w:r>
      <w:r>
        <w:rPr>
          <w:rFonts w:hint="default" w:ascii="Times New Roman" w:hAnsi="Times New Roman" w:eastAsia="仿宋_GB2312" w:cs="Times New Roman"/>
          <w:b/>
          <w:bCs w:val="0"/>
          <w:sz w:val="32"/>
          <w:szCs w:val="32"/>
        </w:rPr>
        <w:t>。</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firstLine="643" w:firstLineChars="200"/>
        <w:textAlignment w:val="auto"/>
        <w:rPr>
          <w:rFonts w:hint="default" w:ascii="Times New Roman" w:hAnsi="Times New Roman" w:eastAsia="仿宋_GB2312" w:cs="Times New Roman"/>
          <w:b/>
          <w:bCs w:val="0"/>
          <w:sz w:val="32"/>
          <w:szCs w:val="32"/>
          <w:lang w:eastAsia="zh-CN"/>
        </w:rPr>
      </w:pPr>
      <w:r>
        <w:rPr>
          <w:rFonts w:hint="default" w:ascii="Times New Roman" w:hAnsi="Times New Roman" w:eastAsia="仿宋_GB2312" w:cs="Times New Roman"/>
          <w:b/>
          <w:bCs w:val="0"/>
          <w:sz w:val="32"/>
          <w:szCs w:val="32"/>
        </w:rPr>
        <w:t>202</w:t>
      </w:r>
      <w:r>
        <w:rPr>
          <w:rFonts w:hint="default" w:ascii="Times New Roman" w:hAnsi="Times New Roman" w:eastAsia="仿宋_GB2312" w:cs="Times New Roman"/>
          <w:b/>
          <w:bCs w:val="0"/>
          <w:sz w:val="32"/>
          <w:szCs w:val="32"/>
          <w:lang w:val="en-US" w:eastAsia="zh-CN"/>
        </w:rPr>
        <w:t>2</w:t>
      </w:r>
      <w:r>
        <w:rPr>
          <w:rFonts w:hint="default" w:ascii="Times New Roman" w:hAnsi="Times New Roman" w:eastAsia="仿宋_GB2312" w:cs="Times New Roman"/>
          <w:b/>
          <w:bCs w:val="0"/>
          <w:sz w:val="32"/>
          <w:szCs w:val="32"/>
        </w:rPr>
        <w:t>年，我局将针对性地予以改进：一是加强重点领域栏目</w:t>
      </w:r>
      <w:r>
        <w:rPr>
          <w:rFonts w:hint="default" w:ascii="Times New Roman" w:hAnsi="Times New Roman" w:eastAsia="仿宋_GB2312" w:cs="Times New Roman"/>
          <w:b/>
          <w:bCs w:val="0"/>
          <w:sz w:val="32"/>
          <w:szCs w:val="32"/>
          <w:lang w:eastAsia="zh-CN"/>
        </w:rPr>
        <w:t>公开力度</w:t>
      </w:r>
      <w:r>
        <w:rPr>
          <w:rFonts w:hint="default" w:ascii="Times New Roman" w:hAnsi="Times New Roman" w:eastAsia="仿宋_GB2312" w:cs="Times New Roman"/>
          <w:b/>
          <w:bCs w:val="0"/>
          <w:sz w:val="32"/>
          <w:szCs w:val="32"/>
        </w:rPr>
        <w:t>。按照应公开尽公开的要求，加强信息挖掘</w:t>
      </w:r>
      <w:r>
        <w:rPr>
          <w:rFonts w:hint="default" w:ascii="Times New Roman" w:hAnsi="Times New Roman" w:eastAsia="仿宋_GB2312" w:cs="Times New Roman"/>
          <w:b/>
          <w:bCs w:val="0"/>
          <w:sz w:val="32"/>
          <w:szCs w:val="32"/>
          <w:lang w:eastAsia="zh-CN"/>
        </w:rPr>
        <w:t>，</w:t>
      </w:r>
      <w:r>
        <w:rPr>
          <w:rFonts w:hint="default" w:ascii="Times New Roman" w:hAnsi="Times New Roman" w:eastAsia="仿宋_GB2312" w:cs="Times New Roman"/>
          <w:b/>
          <w:bCs w:val="0"/>
          <w:sz w:val="32"/>
          <w:szCs w:val="32"/>
        </w:rPr>
        <w:t>突出</w:t>
      </w:r>
      <w:r>
        <w:rPr>
          <w:rFonts w:hint="default" w:ascii="Times New Roman" w:hAnsi="Times New Roman" w:eastAsia="仿宋_GB2312" w:cs="Times New Roman"/>
          <w:b/>
          <w:bCs w:val="0"/>
          <w:sz w:val="32"/>
          <w:szCs w:val="32"/>
          <w:lang w:eastAsia="zh-CN"/>
        </w:rPr>
        <w:t>食品药品</w:t>
      </w:r>
      <w:r>
        <w:rPr>
          <w:rFonts w:hint="default" w:ascii="Times New Roman" w:hAnsi="Times New Roman" w:eastAsia="仿宋_GB2312" w:cs="Times New Roman"/>
          <w:b/>
          <w:bCs w:val="0"/>
          <w:sz w:val="32"/>
          <w:szCs w:val="32"/>
        </w:rPr>
        <w:t>、</w:t>
      </w:r>
      <w:r>
        <w:rPr>
          <w:rFonts w:hint="default" w:ascii="Times New Roman" w:hAnsi="Times New Roman" w:eastAsia="仿宋_GB2312" w:cs="Times New Roman"/>
          <w:b/>
          <w:bCs w:val="0"/>
          <w:sz w:val="32"/>
          <w:szCs w:val="32"/>
          <w:lang w:eastAsia="zh-CN"/>
        </w:rPr>
        <w:t>产品质量、双随机一公开等</w:t>
      </w:r>
      <w:r>
        <w:rPr>
          <w:rFonts w:hint="default" w:ascii="Times New Roman" w:hAnsi="Times New Roman" w:eastAsia="仿宋_GB2312" w:cs="Times New Roman"/>
          <w:b/>
          <w:bCs w:val="0"/>
          <w:sz w:val="32"/>
          <w:szCs w:val="32"/>
        </w:rPr>
        <w:t>重点内容。</w:t>
      </w:r>
      <w:r>
        <w:rPr>
          <w:rFonts w:hint="default" w:ascii="Times New Roman" w:hAnsi="Times New Roman" w:eastAsia="仿宋_GB2312" w:cs="Times New Roman"/>
          <w:b/>
          <w:bCs w:val="0"/>
          <w:sz w:val="32"/>
          <w:szCs w:val="32"/>
          <w:lang w:eastAsia="zh-CN"/>
        </w:rPr>
        <w:t>二是丰富公开形式</w:t>
      </w:r>
      <w:r>
        <w:rPr>
          <w:rFonts w:hint="default" w:ascii="Times New Roman" w:hAnsi="Times New Roman" w:eastAsia="仿宋_GB2312" w:cs="Times New Roman"/>
          <w:b/>
          <w:bCs w:val="0"/>
          <w:sz w:val="32"/>
          <w:szCs w:val="32"/>
        </w:rPr>
        <w:t>。</w:t>
      </w:r>
      <w:r>
        <w:rPr>
          <w:rFonts w:hint="default" w:ascii="Times New Roman" w:hAnsi="Times New Roman" w:eastAsia="仿宋_GB2312" w:cs="Times New Roman"/>
          <w:b/>
          <w:bCs w:val="0"/>
          <w:sz w:val="32"/>
          <w:szCs w:val="32"/>
          <w:lang w:eastAsia="zh-CN"/>
        </w:rPr>
        <w:t>在以文字资料公开为主的基础上，适当增加图片、视频等公开，让政务公开内容更丰富，更容易让群众理解。</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firstLine="643" w:firstLineChars="200"/>
        <w:textAlignment w:val="auto"/>
        <w:rPr>
          <w:rFonts w:hint="default" w:ascii="Times New Roman" w:hAnsi="Times New Roman" w:eastAsia="黑体" w:cs="Times New Roman"/>
          <w:b/>
          <w:bCs w:val="0"/>
          <w:sz w:val="32"/>
          <w:szCs w:val="32"/>
        </w:rPr>
      </w:pPr>
      <w:r>
        <w:rPr>
          <w:rStyle w:val="9"/>
          <w:rFonts w:hint="default" w:ascii="Times New Roman" w:hAnsi="Times New Roman" w:eastAsia="黑体" w:cs="Times New Roman"/>
          <w:b/>
          <w:bCs w:val="0"/>
          <w:sz w:val="32"/>
          <w:szCs w:val="32"/>
        </w:rPr>
        <w:t>六、其他需要报告的事项</w:t>
      </w:r>
    </w:p>
    <w:p>
      <w:pPr>
        <w:keepNext w:val="0"/>
        <w:keepLines w:val="0"/>
        <w:pageBreakBefore w:val="0"/>
        <w:widowControl/>
        <w:suppressLineNumbers w:val="0"/>
        <w:kinsoku/>
        <w:wordWrap/>
        <w:overflowPunct/>
        <w:topLinePunct w:val="0"/>
        <w:autoSpaceDN/>
        <w:bidi w:val="0"/>
        <w:adjustRightInd/>
        <w:snapToGrid/>
        <w:spacing w:line="360" w:lineRule="auto"/>
        <w:ind w:firstLine="480"/>
        <w:jc w:val="left"/>
        <w:textAlignment w:val="auto"/>
        <w:rPr>
          <w:rFonts w:hint="eastAsia" w:ascii="楷体" w:hAnsi="楷体" w:eastAsia="楷体" w:cs="楷体"/>
          <w:b/>
          <w:bCs w:val="0"/>
          <w:color w:val="000000"/>
          <w:kern w:val="0"/>
          <w:sz w:val="32"/>
          <w:szCs w:val="32"/>
          <w:lang w:val="en-US" w:eastAsia="zh-CN" w:bidi="ar"/>
        </w:rPr>
      </w:pPr>
      <w:r>
        <w:rPr>
          <w:rFonts w:hint="eastAsia" w:ascii="楷体" w:hAnsi="楷体" w:eastAsia="楷体" w:cs="楷体"/>
          <w:b/>
          <w:bCs w:val="0"/>
          <w:color w:val="000000"/>
          <w:kern w:val="0"/>
          <w:sz w:val="32"/>
          <w:szCs w:val="32"/>
          <w:lang w:val="en-US" w:eastAsia="zh-CN" w:bidi="ar"/>
        </w:rPr>
        <w:t>（一）收取信息处理费情况</w:t>
      </w:r>
    </w:p>
    <w:p>
      <w:pPr>
        <w:pStyle w:val="2"/>
        <w:rPr>
          <w:rFonts w:hint="default" w:ascii="仿宋_GB2312" w:hAnsi="仿宋_GB2312" w:eastAsia="仿宋_GB2312" w:cs="仿宋_GB2312"/>
          <w:b/>
          <w:bCs/>
          <w:kern w:val="2"/>
          <w:sz w:val="32"/>
          <w:szCs w:val="32"/>
          <w:lang w:val="en-US" w:eastAsia="zh-CN" w:bidi="ar-SA"/>
        </w:rPr>
      </w:pPr>
      <w:r>
        <w:rPr>
          <w:rFonts w:hint="default" w:ascii="仿宋_GB2312" w:hAnsi="仿宋_GB2312" w:eastAsia="仿宋_GB2312" w:cs="仿宋_GB2312"/>
          <w:b/>
          <w:bCs/>
          <w:kern w:val="2"/>
          <w:sz w:val="32"/>
          <w:szCs w:val="32"/>
          <w:lang w:val="en-US" w:eastAsia="zh-CN" w:bidi="ar-SA"/>
        </w:rPr>
        <w:t>根据《国务院办公厅关于印发〈政府信息公开信息处理费管理办法〉的通知》（国办函〔2020〕109号）和《山东省人民政府办公厅关于做好政府信息公开信息处理费管理工作有关事项的通知》（鲁政办字〔2020〕179号）规定，本年度未收取任何</w:t>
      </w:r>
      <w:r>
        <w:rPr>
          <w:rFonts w:hint="eastAsia" w:ascii="仿宋_GB2312" w:hAnsi="仿宋_GB2312" w:eastAsia="仿宋_GB2312" w:cs="仿宋_GB2312"/>
          <w:b/>
          <w:bCs/>
          <w:kern w:val="2"/>
          <w:sz w:val="32"/>
          <w:szCs w:val="32"/>
          <w:lang w:val="en-US" w:eastAsia="zh-CN" w:bidi="ar-SA"/>
        </w:rPr>
        <w:t>政府</w:t>
      </w:r>
      <w:r>
        <w:rPr>
          <w:rFonts w:ascii="仿宋_GB2312" w:eastAsia="仿宋_GB2312"/>
          <w:b/>
          <w:bCs/>
          <w:sz w:val="32"/>
          <w:szCs w:val="32"/>
        </w:rPr>
        <w:t>信息</w:t>
      </w:r>
      <w:r>
        <w:rPr>
          <w:rFonts w:hint="eastAsia" w:ascii="仿宋_GB2312" w:eastAsia="仿宋_GB2312"/>
          <w:b/>
          <w:bCs/>
          <w:sz w:val="32"/>
          <w:szCs w:val="32"/>
          <w:lang w:eastAsia="zh-CN"/>
        </w:rPr>
        <w:t>公开信息</w:t>
      </w:r>
      <w:r>
        <w:rPr>
          <w:rFonts w:ascii="仿宋_GB2312" w:eastAsia="仿宋_GB2312"/>
          <w:b/>
          <w:bCs/>
          <w:sz w:val="32"/>
          <w:szCs w:val="32"/>
        </w:rPr>
        <w:t>处理费</w:t>
      </w:r>
      <w:r>
        <w:rPr>
          <w:rFonts w:hint="default" w:ascii="仿宋_GB2312" w:hAnsi="仿宋_GB2312" w:eastAsia="仿宋_GB2312" w:cs="仿宋_GB2312"/>
          <w:b/>
          <w:bCs/>
          <w:kern w:val="2"/>
          <w:sz w:val="32"/>
          <w:szCs w:val="32"/>
          <w:lang w:val="en-US" w:eastAsia="zh-CN" w:bidi="ar-SA"/>
        </w:rPr>
        <w:t>。</w:t>
      </w:r>
    </w:p>
    <w:p>
      <w:pPr>
        <w:keepNext w:val="0"/>
        <w:keepLines w:val="0"/>
        <w:pageBreakBefore w:val="0"/>
        <w:widowControl/>
        <w:suppressLineNumbers w:val="0"/>
        <w:kinsoku/>
        <w:wordWrap/>
        <w:overflowPunct/>
        <w:topLinePunct w:val="0"/>
        <w:autoSpaceDN/>
        <w:bidi w:val="0"/>
        <w:adjustRightInd/>
        <w:snapToGrid/>
        <w:spacing w:line="360" w:lineRule="auto"/>
        <w:ind w:firstLine="480"/>
        <w:jc w:val="left"/>
        <w:textAlignment w:val="auto"/>
        <w:rPr>
          <w:rFonts w:hint="eastAsia" w:ascii="楷体" w:hAnsi="楷体" w:eastAsia="楷体" w:cs="楷体"/>
          <w:b/>
          <w:bCs w:val="0"/>
          <w:color w:val="000000"/>
          <w:kern w:val="0"/>
          <w:sz w:val="32"/>
          <w:szCs w:val="32"/>
          <w:lang w:val="en-US" w:eastAsia="zh-CN" w:bidi="ar"/>
        </w:rPr>
      </w:pPr>
      <w:r>
        <w:rPr>
          <w:rFonts w:hint="eastAsia" w:ascii="楷体" w:hAnsi="楷体" w:eastAsia="楷体" w:cs="楷体"/>
          <w:b/>
          <w:bCs w:val="0"/>
          <w:color w:val="000000"/>
          <w:kern w:val="0"/>
          <w:sz w:val="32"/>
          <w:szCs w:val="32"/>
          <w:lang w:val="en-US" w:eastAsia="zh-CN" w:bidi="ar"/>
        </w:rPr>
        <w:t>（二）落实上级年度政务公开工作要点情况</w:t>
      </w:r>
    </w:p>
    <w:p>
      <w:pPr>
        <w:keepNext w:val="0"/>
        <w:keepLines w:val="0"/>
        <w:pageBreakBefore w:val="0"/>
        <w:widowControl/>
        <w:suppressLineNumbers w:val="0"/>
        <w:kinsoku/>
        <w:wordWrap/>
        <w:overflowPunct/>
        <w:topLinePunct w:val="0"/>
        <w:autoSpaceDN/>
        <w:bidi w:val="0"/>
        <w:adjustRightInd/>
        <w:snapToGrid/>
        <w:spacing w:line="360" w:lineRule="auto"/>
        <w:ind w:firstLine="643" w:firstLineChars="200"/>
        <w:jc w:val="left"/>
        <w:textAlignment w:val="auto"/>
        <w:rPr>
          <w:rFonts w:hint="eastAsia" w:ascii="仿宋_GB2312" w:hAnsi="仿宋_GB2312" w:eastAsia="仿宋_GB2312" w:cs="仿宋_GB2312"/>
          <w:b/>
          <w:bCs w:val="0"/>
          <w:color w:val="000000"/>
          <w:kern w:val="0"/>
          <w:sz w:val="32"/>
          <w:szCs w:val="32"/>
          <w:lang w:val="en-US" w:eastAsia="zh-CN" w:bidi="ar"/>
        </w:rPr>
      </w:pPr>
      <w:r>
        <w:rPr>
          <w:rFonts w:hint="eastAsia" w:ascii="仿宋_GB2312" w:hAnsi="仿宋_GB2312" w:eastAsia="仿宋_GB2312" w:cs="仿宋_GB2312"/>
          <w:b/>
          <w:bCs w:val="0"/>
          <w:color w:val="000000"/>
          <w:kern w:val="0"/>
          <w:sz w:val="32"/>
          <w:szCs w:val="32"/>
          <w:lang w:val="en-US" w:eastAsia="zh-CN" w:bidi="ar"/>
        </w:rPr>
        <w:t>2021年，沂源县市场监管局按照《沂源县人民政府办公室关于印发2021年沂源县政务公开工作要点的通知》要求，强化政府信息规范化管理，做好主动公开内容维护，全面完成信用监管、知识产权监管服务、红黑榜发布、食品智慧工程打造、食品快检天网工程建设等</w:t>
      </w:r>
      <w:r>
        <w:rPr>
          <w:rFonts w:hint="default" w:ascii="Times New Roman" w:hAnsi="Times New Roman" w:eastAsia="宋体" w:cs="Times New Roman"/>
          <w:b/>
          <w:bCs w:val="0"/>
          <w:color w:val="000000"/>
          <w:kern w:val="0"/>
          <w:sz w:val="31"/>
          <w:szCs w:val="31"/>
          <w:lang w:val="en-US" w:eastAsia="zh-CN" w:bidi="ar"/>
        </w:rPr>
        <w:t>2021</w:t>
      </w:r>
      <w:r>
        <w:rPr>
          <w:rFonts w:ascii="仿宋_GB2312" w:hAnsi="宋体" w:eastAsia="仿宋_GB2312" w:cs="仿宋_GB2312"/>
          <w:b/>
          <w:bCs w:val="0"/>
          <w:color w:val="000000"/>
          <w:kern w:val="0"/>
          <w:sz w:val="31"/>
          <w:szCs w:val="31"/>
          <w:lang w:val="en-US" w:eastAsia="zh-CN" w:bidi="ar"/>
        </w:rPr>
        <w:t>年县政府工</w:t>
      </w:r>
      <w:r>
        <w:rPr>
          <w:rFonts w:hint="eastAsia" w:ascii="仿宋_GB2312" w:hAnsi="宋体" w:eastAsia="仿宋_GB2312" w:cs="仿宋_GB2312"/>
          <w:b/>
          <w:bCs w:val="0"/>
          <w:color w:val="000000"/>
          <w:kern w:val="0"/>
          <w:sz w:val="31"/>
          <w:szCs w:val="31"/>
          <w:lang w:val="en-US" w:eastAsia="zh-CN" w:bidi="ar"/>
        </w:rPr>
        <w:t>作报告主要任务目标、重大民生实事项目等</w:t>
      </w:r>
      <w:r>
        <w:rPr>
          <w:rFonts w:hint="eastAsia" w:ascii="仿宋_GB2312" w:hAnsi="仿宋_GB2312" w:eastAsia="仿宋_GB2312" w:cs="仿宋_GB2312"/>
          <w:b/>
          <w:bCs w:val="0"/>
          <w:color w:val="000000"/>
          <w:kern w:val="0"/>
          <w:sz w:val="32"/>
          <w:szCs w:val="32"/>
          <w:lang w:val="en-US" w:eastAsia="zh-CN" w:bidi="ar"/>
        </w:rPr>
        <w:t>重要部署执行公开。加大食药安全政府信息公开力度，及时公开食品抽样检测结果，定期通报风险防控情况，积极回应社会关切。</w:t>
      </w:r>
    </w:p>
    <w:p>
      <w:pPr>
        <w:keepNext w:val="0"/>
        <w:keepLines w:val="0"/>
        <w:pageBreakBefore w:val="0"/>
        <w:widowControl/>
        <w:numPr>
          <w:ilvl w:val="0"/>
          <w:numId w:val="1"/>
        </w:numPr>
        <w:suppressLineNumbers w:val="0"/>
        <w:kinsoku/>
        <w:wordWrap/>
        <w:overflowPunct/>
        <w:topLinePunct w:val="0"/>
        <w:autoSpaceDN/>
        <w:bidi w:val="0"/>
        <w:adjustRightInd/>
        <w:snapToGrid/>
        <w:spacing w:line="360" w:lineRule="auto"/>
        <w:ind w:left="0" w:leftChars="0" w:firstLine="643" w:firstLineChars="0"/>
        <w:jc w:val="left"/>
        <w:textAlignment w:val="auto"/>
        <w:rPr>
          <w:rStyle w:val="9"/>
          <w:rFonts w:hint="eastAsia" w:ascii="楷体" w:hAnsi="楷体" w:eastAsia="楷体" w:cs="楷体"/>
          <w:b/>
          <w:bCs w:val="0"/>
          <w:sz w:val="32"/>
          <w:szCs w:val="32"/>
          <w:shd w:val="clear" w:fill="FFFFFF"/>
          <w:lang w:eastAsia="zh-CN"/>
        </w:rPr>
      </w:pPr>
      <w:r>
        <w:rPr>
          <w:rStyle w:val="9"/>
          <w:rFonts w:hint="eastAsia" w:ascii="楷体" w:hAnsi="楷体" w:eastAsia="楷体" w:cs="楷体"/>
          <w:b/>
          <w:bCs w:val="0"/>
          <w:sz w:val="32"/>
          <w:szCs w:val="32"/>
          <w:shd w:val="clear" w:fill="FFFFFF"/>
        </w:rPr>
        <w:t>建议提案办理结果公开情况</w:t>
      </w:r>
    </w:p>
    <w:p>
      <w:pPr>
        <w:keepNext w:val="0"/>
        <w:keepLines w:val="0"/>
        <w:pageBreakBefore w:val="0"/>
        <w:widowControl/>
        <w:numPr>
          <w:ilvl w:val="0"/>
          <w:numId w:val="0"/>
        </w:numPr>
        <w:suppressLineNumbers w:val="0"/>
        <w:kinsoku/>
        <w:wordWrap/>
        <w:overflowPunct/>
        <w:topLinePunct w:val="0"/>
        <w:autoSpaceDN/>
        <w:bidi w:val="0"/>
        <w:adjustRightInd/>
        <w:snapToGrid/>
        <w:spacing w:line="360" w:lineRule="auto"/>
        <w:ind w:left="643" w:leftChars="0"/>
        <w:jc w:val="left"/>
        <w:textAlignment w:val="auto"/>
        <w:rPr>
          <w:rStyle w:val="9"/>
          <w:rFonts w:hint="eastAsia" w:ascii="仿宋_GB2312" w:eastAsia="仿宋_GB2312" w:cs="仿宋_GB2312"/>
          <w:b/>
          <w:bCs w:val="0"/>
          <w:sz w:val="32"/>
          <w:szCs w:val="32"/>
          <w:shd w:val="clear" w:fill="FFFFFF"/>
        </w:rPr>
      </w:pPr>
      <w:r>
        <w:rPr>
          <w:rStyle w:val="9"/>
          <w:rFonts w:hint="eastAsia" w:ascii="仿宋_GB2312" w:eastAsia="仿宋_GB2312" w:cs="仿宋_GB2312"/>
          <w:b/>
          <w:bCs w:val="0"/>
          <w:sz w:val="32"/>
          <w:szCs w:val="32"/>
          <w:shd w:val="clear" w:fill="FFFFFF"/>
        </w:rPr>
        <w:t>202</w:t>
      </w:r>
      <w:r>
        <w:rPr>
          <w:rStyle w:val="9"/>
          <w:rFonts w:hint="eastAsia" w:ascii="仿宋_GB2312" w:eastAsia="仿宋_GB2312" w:cs="仿宋_GB2312"/>
          <w:b/>
          <w:bCs w:val="0"/>
          <w:sz w:val="32"/>
          <w:szCs w:val="32"/>
          <w:shd w:val="clear" w:fill="FFFFFF"/>
          <w:lang w:val="en-US" w:eastAsia="zh-CN"/>
        </w:rPr>
        <w:t>1</w:t>
      </w:r>
      <w:r>
        <w:rPr>
          <w:rStyle w:val="9"/>
          <w:rFonts w:hint="eastAsia" w:ascii="仿宋_GB2312" w:eastAsia="仿宋_GB2312" w:cs="仿宋_GB2312"/>
          <w:b/>
          <w:bCs w:val="0"/>
          <w:sz w:val="32"/>
          <w:szCs w:val="32"/>
          <w:shd w:val="clear" w:fill="FFFFFF"/>
        </w:rPr>
        <w:t>年，我局共收到</w:t>
      </w:r>
      <w:r>
        <w:rPr>
          <w:rStyle w:val="9"/>
          <w:rFonts w:hint="eastAsia" w:ascii="仿宋_GB2312" w:eastAsia="仿宋_GB2312" w:cs="仿宋_GB2312"/>
          <w:b/>
          <w:bCs w:val="0"/>
          <w:sz w:val="32"/>
          <w:szCs w:val="32"/>
          <w:shd w:val="clear" w:fill="FFFFFF"/>
          <w:lang w:eastAsia="zh-CN"/>
        </w:rPr>
        <w:t>人大建议</w:t>
      </w:r>
      <w:r>
        <w:rPr>
          <w:rStyle w:val="9"/>
          <w:rFonts w:hint="eastAsia" w:ascii="仿宋_GB2312" w:eastAsia="仿宋_GB2312" w:cs="仿宋_GB2312"/>
          <w:b/>
          <w:bCs w:val="0"/>
          <w:sz w:val="32"/>
          <w:szCs w:val="32"/>
          <w:shd w:val="clear" w:fill="FFFFFF"/>
          <w:lang w:val="en-US" w:eastAsia="zh-CN"/>
        </w:rPr>
        <w:t>3件、</w:t>
      </w:r>
      <w:r>
        <w:rPr>
          <w:rStyle w:val="9"/>
          <w:rFonts w:hint="eastAsia" w:ascii="仿宋_GB2312" w:eastAsia="仿宋_GB2312" w:cs="仿宋_GB2312"/>
          <w:b/>
          <w:bCs w:val="0"/>
          <w:sz w:val="32"/>
          <w:szCs w:val="32"/>
          <w:shd w:val="clear" w:fill="FFFFFF"/>
        </w:rPr>
        <w:t>政协提案4件，都</w:t>
      </w:r>
    </w:p>
    <w:p>
      <w:pPr>
        <w:keepNext w:val="0"/>
        <w:keepLines w:val="0"/>
        <w:pageBreakBefore w:val="0"/>
        <w:widowControl/>
        <w:numPr>
          <w:ilvl w:val="0"/>
          <w:numId w:val="0"/>
        </w:numPr>
        <w:suppressLineNumbers w:val="0"/>
        <w:kinsoku/>
        <w:wordWrap/>
        <w:overflowPunct/>
        <w:topLinePunct w:val="0"/>
        <w:autoSpaceDN/>
        <w:bidi w:val="0"/>
        <w:adjustRightInd/>
        <w:snapToGrid/>
        <w:spacing w:line="360" w:lineRule="auto"/>
        <w:jc w:val="left"/>
        <w:textAlignment w:val="auto"/>
        <w:rPr>
          <w:rStyle w:val="9"/>
          <w:rFonts w:hint="eastAsia" w:ascii="仿宋_GB2312" w:eastAsia="仿宋_GB2312" w:cs="仿宋_GB2312"/>
          <w:b/>
          <w:bCs w:val="0"/>
          <w:sz w:val="32"/>
          <w:szCs w:val="32"/>
          <w:shd w:val="clear" w:fill="FFFFFF"/>
        </w:rPr>
      </w:pPr>
      <w:r>
        <w:rPr>
          <w:rStyle w:val="9"/>
          <w:rFonts w:hint="eastAsia" w:ascii="仿宋_GB2312" w:eastAsia="仿宋_GB2312" w:cs="仿宋_GB2312"/>
          <w:b/>
          <w:bCs w:val="0"/>
          <w:sz w:val="32"/>
          <w:szCs w:val="32"/>
          <w:shd w:val="clear" w:fill="FFFFFF"/>
        </w:rPr>
        <w:t>已办理完成。</w:t>
      </w:r>
    </w:p>
    <w:p>
      <w:pPr>
        <w:keepNext w:val="0"/>
        <w:keepLines w:val="0"/>
        <w:pageBreakBefore w:val="0"/>
        <w:widowControl/>
        <w:numPr>
          <w:ilvl w:val="0"/>
          <w:numId w:val="1"/>
        </w:numPr>
        <w:suppressLineNumbers w:val="0"/>
        <w:kinsoku/>
        <w:wordWrap/>
        <w:overflowPunct/>
        <w:topLinePunct w:val="0"/>
        <w:autoSpaceDN/>
        <w:bidi w:val="0"/>
        <w:adjustRightInd/>
        <w:snapToGrid/>
        <w:spacing w:line="360" w:lineRule="auto"/>
        <w:ind w:left="0" w:leftChars="0" w:firstLine="643" w:firstLineChars="0"/>
        <w:jc w:val="left"/>
        <w:textAlignment w:val="auto"/>
        <w:rPr>
          <w:rFonts w:hint="eastAsia" w:ascii="楷体" w:hAnsi="楷体" w:eastAsia="楷体" w:cs="楷体"/>
          <w:b/>
          <w:bCs w:val="0"/>
          <w:color w:val="000000"/>
          <w:kern w:val="0"/>
          <w:sz w:val="32"/>
          <w:szCs w:val="32"/>
          <w:lang w:val="en-US" w:eastAsia="zh-CN" w:bidi="ar"/>
        </w:rPr>
      </w:pPr>
      <w:r>
        <w:rPr>
          <w:rFonts w:hint="eastAsia" w:ascii="楷体" w:hAnsi="楷体" w:eastAsia="楷体" w:cs="楷体"/>
          <w:b/>
          <w:bCs w:val="0"/>
          <w:color w:val="000000"/>
          <w:kern w:val="0"/>
          <w:sz w:val="32"/>
          <w:szCs w:val="32"/>
          <w:lang w:val="en-US" w:eastAsia="zh-CN" w:bidi="ar"/>
        </w:rPr>
        <w:t>政务公开工作创新情况</w:t>
      </w:r>
    </w:p>
    <w:p>
      <w:pPr>
        <w:keepNext w:val="0"/>
        <w:keepLines w:val="0"/>
        <w:pageBreakBefore w:val="0"/>
        <w:widowControl/>
        <w:numPr>
          <w:ilvl w:val="0"/>
          <w:numId w:val="0"/>
        </w:numPr>
        <w:suppressLineNumbers w:val="0"/>
        <w:kinsoku/>
        <w:wordWrap/>
        <w:overflowPunct/>
        <w:topLinePunct w:val="0"/>
        <w:autoSpaceDN/>
        <w:bidi w:val="0"/>
        <w:adjustRightInd/>
        <w:snapToGrid/>
        <w:spacing w:line="360" w:lineRule="auto"/>
        <w:ind w:left="643" w:leftChars="0"/>
        <w:jc w:val="left"/>
        <w:textAlignment w:val="auto"/>
        <w:rPr>
          <w:rFonts w:hint="eastAsia" w:ascii="仿宋_GB2312" w:hAnsi="仿宋_GB2312" w:eastAsia="仿宋_GB2312" w:cs="仿宋_GB2312"/>
          <w:b/>
          <w:bCs w:val="0"/>
          <w:color w:val="000000"/>
          <w:kern w:val="0"/>
          <w:sz w:val="32"/>
          <w:szCs w:val="32"/>
          <w:lang w:val="en-US" w:eastAsia="zh-CN" w:bidi="ar"/>
        </w:rPr>
      </w:pPr>
      <w:r>
        <w:rPr>
          <w:rFonts w:hint="eastAsia" w:ascii="仿宋_GB2312" w:hAnsi="仿宋_GB2312" w:eastAsia="仿宋_GB2312" w:cs="仿宋_GB2312"/>
          <w:b/>
          <w:bCs w:val="0"/>
          <w:color w:val="000000"/>
          <w:kern w:val="0"/>
          <w:sz w:val="32"/>
          <w:szCs w:val="32"/>
          <w:lang w:val="en-US" w:eastAsia="zh-CN" w:bidi="ar"/>
        </w:rPr>
        <w:t>在“沂源市场监管”微信公众号，打造了沂源市场监管</w:t>
      </w:r>
    </w:p>
    <w:p>
      <w:pPr>
        <w:keepNext w:val="0"/>
        <w:keepLines w:val="0"/>
        <w:pageBreakBefore w:val="0"/>
        <w:widowControl/>
        <w:numPr>
          <w:ilvl w:val="0"/>
          <w:numId w:val="0"/>
        </w:numPr>
        <w:suppressLineNumbers w:val="0"/>
        <w:kinsoku/>
        <w:wordWrap/>
        <w:overflowPunct/>
        <w:topLinePunct w:val="0"/>
        <w:autoSpaceDN/>
        <w:bidi w:val="0"/>
        <w:adjustRightInd/>
        <w:snapToGrid/>
        <w:spacing w:line="360" w:lineRule="auto"/>
        <w:jc w:val="left"/>
        <w:textAlignment w:val="auto"/>
        <w:rPr>
          <w:rFonts w:hint="eastAsia" w:ascii="仿宋_GB2312" w:hAnsi="仿宋_GB2312" w:eastAsia="仿宋_GB2312" w:cs="仿宋_GB2312"/>
          <w:b/>
          <w:bCs w:val="0"/>
          <w:color w:val="000000"/>
          <w:kern w:val="0"/>
          <w:sz w:val="32"/>
          <w:szCs w:val="32"/>
          <w:lang w:val="en-US" w:eastAsia="zh-CN" w:bidi="ar"/>
        </w:rPr>
      </w:pPr>
      <w:r>
        <w:rPr>
          <w:rFonts w:hint="eastAsia" w:ascii="仿宋_GB2312" w:hAnsi="仿宋_GB2312" w:eastAsia="仿宋_GB2312" w:cs="仿宋_GB2312"/>
          <w:b/>
          <w:bCs w:val="0"/>
          <w:color w:val="000000"/>
          <w:kern w:val="0"/>
          <w:sz w:val="32"/>
          <w:szCs w:val="32"/>
          <w:lang w:val="en-US" w:eastAsia="zh-CN" w:bidi="ar"/>
        </w:rPr>
        <w:t>升级版全领域“红黑榜”，得到了社会各界的充分肯定，相关工作做法，被“政务公开看山东”采用。</w:t>
      </w:r>
    </w:p>
    <w:p>
      <w:pPr>
        <w:keepNext w:val="0"/>
        <w:keepLines w:val="0"/>
        <w:pageBreakBefore w:val="0"/>
        <w:widowControl/>
        <w:numPr>
          <w:ilvl w:val="0"/>
          <w:numId w:val="1"/>
        </w:numPr>
        <w:suppressLineNumbers w:val="0"/>
        <w:kinsoku/>
        <w:wordWrap/>
        <w:overflowPunct/>
        <w:topLinePunct w:val="0"/>
        <w:autoSpaceDN/>
        <w:bidi w:val="0"/>
        <w:adjustRightInd/>
        <w:snapToGrid/>
        <w:spacing w:line="360" w:lineRule="auto"/>
        <w:ind w:left="0" w:leftChars="0" w:firstLine="643" w:firstLineChars="0"/>
        <w:jc w:val="left"/>
        <w:textAlignment w:val="auto"/>
        <w:rPr>
          <w:rFonts w:hint="eastAsia" w:ascii="楷体" w:hAnsi="楷体" w:eastAsia="楷体" w:cs="楷体"/>
          <w:b/>
          <w:bCs w:val="0"/>
          <w:color w:val="000000"/>
          <w:kern w:val="0"/>
          <w:sz w:val="32"/>
          <w:szCs w:val="32"/>
          <w:lang w:val="en-US" w:eastAsia="zh-CN" w:bidi="ar"/>
        </w:rPr>
      </w:pPr>
      <w:r>
        <w:rPr>
          <w:rFonts w:hint="eastAsia" w:ascii="楷体" w:hAnsi="楷体" w:eastAsia="楷体" w:cs="楷体"/>
          <w:b/>
          <w:bCs w:val="0"/>
          <w:color w:val="000000"/>
          <w:kern w:val="0"/>
          <w:sz w:val="31"/>
          <w:szCs w:val="31"/>
          <w:lang w:val="en-US" w:eastAsia="zh-CN" w:bidi="ar"/>
        </w:rPr>
        <w:t>数据统计需要说明的事项</w:t>
      </w:r>
    </w:p>
    <w:p>
      <w:pPr>
        <w:keepNext w:val="0"/>
        <w:keepLines w:val="0"/>
        <w:pageBreakBefore w:val="0"/>
        <w:widowControl/>
        <w:numPr>
          <w:ilvl w:val="0"/>
          <w:numId w:val="0"/>
        </w:numPr>
        <w:suppressLineNumbers w:val="0"/>
        <w:kinsoku/>
        <w:wordWrap/>
        <w:overflowPunct/>
        <w:topLinePunct w:val="0"/>
        <w:autoSpaceDN/>
        <w:bidi w:val="0"/>
        <w:adjustRightInd/>
        <w:snapToGrid/>
        <w:spacing w:line="360" w:lineRule="auto"/>
        <w:ind w:left="643" w:leftChars="0"/>
        <w:jc w:val="left"/>
        <w:textAlignment w:val="auto"/>
        <w:rPr>
          <w:rFonts w:hint="eastAsia" w:ascii="仿宋_GB2312" w:hAnsi="仿宋_GB2312" w:eastAsia="仿宋_GB2312" w:cs="仿宋_GB2312"/>
          <w:b/>
          <w:bCs w:val="0"/>
          <w:color w:val="000000"/>
          <w:kern w:val="0"/>
          <w:sz w:val="32"/>
          <w:szCs w:val="32"/>
          <w:lang w:val="en-US" w:eastAsia="zh-CN" w:bidi="ar"/>
        </w:rPr>
      </w:pPr>
      <w:r>
        <w:rPr>
          <w:rFonts w:hint="eastAsia" w:ascii="仿宋_GB2312" w:hAnsi="仿宋_GB2312" w:eastAsia="仿宋_GB2312" w:cs="仿宋_GB2312"/>
          <w:b/>
          <w:bCs w:val="0"/>
          <w:color w:val="000000"/>
          <w:kern w:val="0"/>
          <w:sz w:val="32"/>
          <w:szCs w:val="32"/>
          <w:lang w:val="en-US" w:eastAsia="zh-CN" w:bidi="ar"/>
        </w:rPr>
        <w:t>无</w:t>
      </w:r>
    </w:p>
    <w:p>
      <w:pPr>
        <w:keepNext w:val="0"/>
        <w:keepLines w:val="0"/>
        <w:pageBreakBefore w:val="0"/>
        <w:widowControl/>
        <w:numPr>
          <w:ilvl w:val="0"/>
          <w:numId w:val="1"/>
        </w:numPr>
        <w:suppressLineNumbers w:val="0"/>
        <w:kinsoku/>
        <w:wordWrap/>
        <w:overflowPunct/>
        <w:topLinePunct w:val="0"/>
        <w:autoSpaceDN/>
        <w:bidi w:val="0"/>
        <w:adjustRightInd/>
        <w:snapToGrid/>
        <w:spacing w:line="360" w:lineRule="auto"/>
        <w:ind w:left="0" w:leftChars="0" w:firstLine="643" w:firstLineChars="0"/>
        <w:jc w:val="left"/>
        <w:textAlignment w:val="auto"/>
        <w:rPr>
          <w:rFonts w:hint="eastAsia" w:ascii="楷体" w:hAnsi="楷体" w:eastAsia="楷体" w:cs="楷体"/>
          <w:b/>
          <w:bCs w:val="0"/>
          <w:sz w:val="32"/>
          <w:szCs w:val="32"/>
        </w:rPr>
      </w:pPr>
      <w:r>
        <w:rPr>
          <w:rFonts w:hint="eastAsia" w:ascii="楷体" w:hAnsi="楷体" w:eastAsia="楷体" w:cs="楷体"/>
          <w:b/>
          <w:bCs w:val="0"/>
          <w:color w:val="000000"/>
          <w:kern w:val="0"/>
          <w:sz w:val="32"/>
          <w:szCs w:val="32"/>
          <w:lang w:val="en-US" w:eastAsia="zh-CN" w:bidi="ar"/>
        </w:rPr>
        <w:t>其他事项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643" w:firstLineChars="200"/>
        <w:jc w:val="left"/>
        <w:textAlignment w:val="auto"/>
        <w:rPr>
          <w:b/>
          <w:bCs w:val="0"/>
          <w:sz w:val="32"/>
          <w:szCs w:val="32"/>
        </w:rPr>
      </w:pPr>
      <w:r>
        <w:rPr>
          <w:rFonts w:hint="eastAsia" w:ascii="仿宋_GB2312" w:hAnsi="宋体" w:eastAsia="仿宋_GB2312" w:cs="仿宋_GB2312"/>
          <w:b/>
          <w:bCs w:val="0"/>
          <w:color w:val="000000"/>
          <w:kern w:val="0"/>
          <w:sz w:val="32"/>
          <w:szCs w:val="32"/>
          <w:lang w:val="en-US" w:eastAsia="zh-CN" w:bidi="ar"/>
        </w:rPr>
        <w:t>无</w:t>
      </w:r>
    </w:p>
    <w:p>
      <w:pPr>
        <w:keepNext w:val="0"/>
        <w:keepLines w:val="0"/>
        <w:pageBreakBefore w:val="0"/>
        <w:widowControl/>
        <w:numPr>
          <w:ilvl w:val="0"/>
          <w:numId w:val="1"/>
        </w:numPr>
        <w:suppressLineNumbers w:val="0"/>
        <w:kinsoku/>
        <w:wordWrap/>
        <w:overflowPunct/>
        <w:topLinePunct w:val="0"/>
        <w:autoSpaceDN/>
        <w:bidi w:val="0"/>
        <w:adjustRightInd/>
        <w:snapToGrid/>
        <w:spacing w:line="360" w:lineRule="auto"/>
        <w:ind w:left="0" w:leftChars="0" w:firstLine="643" w:firstLineChars="0"/>
        <w:jc w:val="left"/>
        <w:textAlignment w:val="auto"/>
        <w:rPr>
          <w:rFonts w:hint="eastAsia" w:ascii="楷体" w:hAnsi="楷体" w:eastAsia="楷体" w:cs="楷体"/>
          <w:b/>
          <w:bCs w:val="0"/>
          <w:color w:val="000000"/>
          <w:kern w:val="0"/>
          <w:sz w:val="32"/>
          <w:szCs w:val="32"/>
          <w:lang w:val="en-US" w:eastAsia="zh-CN" w:bidi="ar"/>
        </w:rPr>
      </w:pPr>
      <w:r>
        <w:rPr>
          <w:rFonts w:hint="eastAsia" w:ascii="楷体" w:hAnsi="楷体" w:eastAsia="楷体" w:cs="楷体"/>
          <w:b/>
          <w:bCs w:val="0"/>
          <w:color w:val="000000"/>
          <w:kern w:val="0"/>
          <w:sz w:val="32"/>
          <w:szCs w:val="32"/>
          <w:lang w:val="en-US" w:eastAsia="zh-CN" w:bidi="ar"/>
        </w:rPr>
        <w:t xml:space="preserve">其他有关文件专门要求通过政府信息公开工作年度报告予以报告的事项。 </w:t>
      </w:r>
    </w:p>
    <w:p>
      <w:pPr>
        <w:keepNext w:val="0"/>
        <w:keepLines w:val="0"/>
        <w:pageBreakBefore w:val="0"/>
        <w:widowControl/>
        <w:numPr>
          <w:ilvl w:val="0"/>
          <w:numId w:val="0"/>
        </w:numPr>
        <w:suppressLineNumbers w:val="0"/>
        <w:kinsoku/>
        <w:wordWrap/>
        <w:overflowPunct/>
        <w:topLinePunct w:val="0"/>
        <w:autoSpaceDN/>
        <w:bidi w:val="0"/>
        <w:adjustRightInd/>
        <w:snapToGrid/>
        <w:spacing w:line="360" w:lineRule="auto"/>
        <w:ind w:left="643" w:leftChars="0"/>
        <w:jc w:val="left"/>
        <w:textAlignment w:val="auto"/>
        <w:rPr>
          <w:rFonts w:hint="eastAsia" w:ascii="仿宋_GB2312" w:hAnsi="宋体" w:eastAsia="仿宋_GB2312" w:cs="仿宋_GB2312"/>
          <w:b/>
          <w:bCs w:val="0"/>
          <w:color w:val="000000"/>
          <w:kern w:val="0"/>
          <w:sz w:val="31"/>
          <w:szCs w:val="31"/>
          <w:lang w:val="en-US" w:eastAsia="zh-CN" w:bidi="ar"/>
        </w:rPr>
      </w:pPr>
      <w:r>
        <w:rPr>
          <w:rFonts w:hint="eastAsia" w:ascii="仿宋_GB2312" w:hAnsi="宋体" w:eastAsia="仿宋_GB2312" w:cs="仿宋_GB2312"/>
          <w:b/>
          <w:bCs w:val="0"/>
          <w:color w:val="000000"/>
          <w:kern w:val="0"/>
          <w:sz w:val="31"/>
          <w:szCs w:val="31"/>
          <w:lang w:val="en-US" w:eastAsia="zh-CN" w:bidi="ar"/>
        </w:rPr>
        <w:t>无</w:t>
      </w:r>
    </w:p>
    <w:p>
      <w:pPr>
        <w:keepNext w:val="0"/>
        <w:keepLines w:val="0"/>
        <w:pageBreakBefore w:val="0"/>
        <w:widowControl/>
        <w:numPr>
          <w:ilvl w:val="0"/>
          <w:numId w:val="0"/>
        </w:numPr>
        <w:suppressLineNumbers w:val="0"/>
        <w:kinsoku/>
        <w:wordWrap/>
        <w:overflowPunct/>
        <w:topLinePunct w:val="0"/>
        <w:autoSpaceDN/>
        <w:bidi w:val="0"/>
        <w:adjustRightInd/>
        <w:snapToGrid/>
        <w:spacing w:line="360" w:lineRule="auto"/>
        <w:ind w:left="643" w:leftChars="0"/>
        <w:jc w:val="left"/>
        <w:textAlignment w:val="auto"/>
        <w:rPr>
          <w:rFonts w:hint="eastAsia" w:ascii="仿宋_GB2312" w:hAnsi="仿宋_GB2312" w:eastAsia="仿宋_GB2312" w:cs="仿宋_GB2312"/>
          <w:b/>
          <w:bCs w:val="0"/>
          <w:color w:val="000000"/>
          <w:kern w:val="0"/>
          <w:sz w:val="32"/>
          <w:szCs w:val="32"/>
          <w:lang w:val="en-US" w:eastAsia="zh-CN" w:bidi="ar"/>
        </w:rPr>
      </w:pP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eastAsia="仿宋" w:cs="Times New Roman"/>
          <w:b/>
          <w:bCs w:val="0"/>
          <w:sz w:val="32"/>
          <w:szCs w:val="32"/>
        </w:rPr>
      </w:pP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eastAsia="仿宋" w:cs="Times New Roman"/>
          <w:b/>
          <w:bCs w:val="0"/>
          <w:sz w:val="32"/>
          <w:szCs w:val="32"/>
        </w:rPr>
      </w:pPr>
    </w:p>
    <w:p>
      <w:pPr>
        <w:keepNext w:val="0"/>
        <w:keepLines w:val="0"/>
        <w:pageBreakBefore w:val="0"/>
        <w:kinsoku/>
        <w:wordWrap/>
        <w:overflowPunct/>
        <w:topLinePunct w:val="0"/>
        <w:autoSpaceDN/>
        <w:bidi w:val="0"/>
        <w:adjustRightInd/>
        <w:snapToGrid/>
        <w:spacing w:beforeAutospacing="0" w:afterAutospacing="0" w:line="360" w:lineRule="auto"/>
        <w:ind w:left="0" w:firstLine="4498" w:firstLineChars="1400"/>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lang w:val="en-US" w:eastAsia="zh-CN"/>
        </w:rPr>
        <w:t>2021年1月</w:t>
      </w:r>
      <w:r>
        <w:rPr>
          <w:rFonts w:hint="eastAsia" w:ascii="Times New Roman" w:hAnsi="Times New Roman" w:eastAsia="仿宋_GB2312" w:cs="Times New Roman"/>
          <w:b/>
          <w:bCs w:val="0"/>
          <w:sz w:val="32"/>
          <w:szCs w:val="32"/>
          <w:lang w:val="en-US" w:eastAsia="zh-CN"/>
        </w:rPr>
        <w:t>24</w:t>
      </w:r>
      <w:r>
        <w:rPr>
          <w:rFonts w:hint="default" w:ascii="Times New Roman" w:hAnsi="Times New Roman" w:eastAsia="仿宋_GB2312" w:cs="Times New Roman"/>
          <w:b/>
          <w:bCs w:val="0"/>
          <w:sz w:val="32"/>
          <w:szCs w:val="32"/>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452AB5"/>
    <w:multiLevelType w:val="singleLevel"/>
    <w:tmpl w:val="28452AB5"/>
    <w:lvl w:ilvl="0" w:tentative="0">
      <w:start w:val="6"/>
      <w:numFmt w:val="chineseCounting"/>
      <w:suff w:val="nothing"/>
      <w:lvlText w:val="（%1）"/>
      <w:lvlJc w:val="left"/>
      <w:rPr>
        <w:rFonts w:hint="eastAsia"/>
      </w:rPr>
    </w:lvl>
  </w:abstractNum>
  <w:abstractNum w:abstractNumId="1">
    <w:nsid w:val="3EFCFFDC"/>
    <w:multiLevelType w:val="singleLevel"/>
    <w:tmpl w:val="3EFCFFDC"/>
    <w:lvl w:ilvl="0" w:tentative="0">
      <w:start w:val="5"/>
      <w:numFmt w:val="chineseCounting"/>
      <w:suff w:val="nothing"/>
      <w:lvlText w:val="%1、"/>
      <w:lvlJc w:val="left"/>
      <w:rPr>
        <w:rFonts w:hint="eastAsia"/>
      </w:rPr>
    </w:lvl>
  </w:abstractNum>
  <w:abstractNum w:abstractNumId="2">
    <w:nsid w:val="42FAA951"/>
    <w:multiLevelType w:val="singleLevel"/>
    <w:tmpl w:val="42FAA951"/>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45E62A7A"/>
    <w:rsid w:val="000F0343"/>
    <w:rsid w:val="07834438"/>
    <w:rsid w:val="08C80FCA"/>
    <w:rsid w:val="0956348E"/>
    <w:rsid w:val="0CC6214F"/>
    <w:rsid w:val="0F363592"/>
    <w:rsid w:val="1462737D"/>
    <w:rsid w:val="1D63752F"/>
    <w:rsid w:val="1F6B2389"/>
    <w:rsid w:val="23CB70CD"/>
    <w:rsid w:val="23EA6176"/>
    <w:rsid w:val="25896BB3"/>
    <w:rsid w:val="2623295C"/>
    <w:rsid w:val="27D12589"/>
    <w:rsid w:val="294205D8"/>
    <w:rsid w:val="2D121357"/>
    <w:rsid w:val="2D125C98"/>
    <w:rsid w:val="2FCA45EF"/>
    <w:rsid w:val="32260036"/>
    <w:rsid w:val="32DD18DB"/>
    <w:rsid w:val="36BA3869"/>
    <w:rsid w:val="37076EA3"/>
    <w:rsid w:val="3A4F70A8"/>
    <w:rsid w:val="3AB521B7"/>
    <w:rsid w:val="3B214F54"/>
    <w:rsid w:val="3BAA677A"/>
    <w:rsid w:val="3F0B2375"/>
    <w:rsid w:val="408C50A3"/>
    <w:rsid w:val="41497FAB"/>
    <w:rsid w:val="45C71F90"/>
    <w:rsid w:val="45E62A7A"/>
    <w:rsid w:val="47291DD6"/>
    <w:rsid w:val="49AE0940"/>
    <w:rsid w:val="4CBD7625"/>
    <w:rsid w:val="533245C4"/>
    <w:rsid w:val="53351A81"/>
    <w:rsid w:val="54D64A72"/>
    <w:rsid w:val="574E187E"/>
    <w:rsid w:val="5AB253D9"/>
    <w:rsid w:val="5ACE4605"/>
    <w:rsid w:val="5B8C3D81"/>
    <w:rsid w:val="614F3573"/>
    <w:rsid w:val="64BC0337"/>
    <w:rsid w:val="67896087"/>
    <w:rsid w:val="68974FC2"/>
    <w:rsid w:val="69F12345"/>
    <w:rsid w:val="6BD23A21"/>
    <w:rsid w:val="6C6D18CF"/>
    <w:rsid w:val="73802656"/>
    <w:rsid w:val="73A36DFC"/>
    <w:rsid w:val="7652684F"/>
    <w:rsid w:val="798C0B52"/>
    <w:rsid w:val="7A5565D2"/>
    <w:rsid w:val="7C647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annotation text"/>
    <w:basedOn w:val="1"/>
    <w:qFormat/>
    <w:uiPriority w:val="0"/>
    <w:pPr>
      <w:jc w:val="left"/>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sz="1600">
                <a:latin typeface="方正小标宋简体" panose="02010601030101010101" charset="-122"/>
                <a:ea typeface="方正小标宋简体" panose="02010601030101010101" charset="-122"/>
                <a:cs typeface="方正小标宋简体" panose="02010601030101010101" charset="-122"/>
              </a:rPr>
              <a:t>2021</a:t>
            </a:r>
            <a:r>
              <a:rPr altLang="en-US" sz="1600">
                <a:latin typeface="方正小标宋简体" panose="02010601030101010101" charset="-122"/>
                <a:ea typeface="方正小标宋简体" panose="02010601030101010101" charset="-122"/>
                <a:cs typeface="方正小标宋简体" panose="02010601030101010101" charset="-122"/>
              </a:rPr>
              <a:t>年</a:t>
            </a:r>
            <a:r>
              <a:rPr sz="1600">
                <a:latin typeface="方正小标宋简体" panose="02010601030101010101" charset="-122"/>
                <a:ea typeface="方正小标宋简体" panose="02010601030101010101" charset="-122"/>
                <a:cs typeface="方正小标宋简体" panose="02010601030101010101" charset="-122"/>
              </a:rPr>
              <a:t>依申请公开情况</a:t>
            </a:r>
            <a:r>
              <a:t>    </a:t>
            </a:r>
          </a:p>
        </c:rich>
      </c:tx>
      <c:layout>
        <c:manualLayout>
          <c:xMode val="edge"/>
          <c:yMode val="edge"/>
          <c:x val="0.32775"/>
          <c:y val="0.0322317537616283"/>
        </c:manualLayout>
      </c:layout>
      <c:overlay val="0"/>
      <c:spPr>
        <a:noFill/>
        <a:ln>
          <a:noFill/>
        </a:ln>
        <a:effectLst/>
      </c:spPr>
    </c:title>
    <c:autoTitleDeleted val="0"/>
    <c:plotArea>
      <c:layout>
        <c:manualLayout>
          <c:layoutTarget val="inner"/>
          <c:xMode val="edge"/>
          <c:yMode val="edge"/>
          <c:x val="0.054325"/>
          <c:y val="0.134"/>
          <c:w val="0.91655"/>
          <c:h val="0.707566666666667"/>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extLst>
                <c:ext xmlns:c15="http://schemas.microsoft.com/office/drawing/2012/chart" uri="{02D57815-91ED-43cb-92C2-25804820EDAC}">
                  <c15:fullRef>
                    <c15:sqref>Sheet1!$A$2:$A$3</c15:sqref>
                  </c15:fullRef>
                </c:ext>
              </c:extLst>
              <c:f>Sheet1!$A$2</c:f>
              <c:strCache>
                <c:ptCount val="1"/>
                <c:pt idx="0">
                  <c:v>类别 1</c:v>
                </c:pt>
              </c:strCache>
            </c:strRef>
          </c:cat>
          <c:val>
            <c:numRef>
              <c:extLst>
                <c:ext xmlns:c15="http://schemas.microsoft.com/office/drawing/2012/chart" uri="{02D57815-91ED-43cb-92C2-25804820EDAC}">
                  <c15:fullRef>
                    <c15:sqref>Sheet1!$B$2:$B$3</c15:sqref>
                  </c15:fullRef>
                </c:ext>
              </c:extLst>
              <c:f>Sheet1!$B$2</c:f>
              <c:numCache>
                <c:formatCode>General</c:formatCode>
                <c:ptCount val="1"/>
                <c:pt idx="0">
                  <c:v>9</c:v>
                </c:pt>
              </c:numCache>
            </c:numRef>
          </c:val>
        </c:ser>
        <c:ser>
          <c:idx val="1"/>
          <c:order val="1"/>
          <c:tx>
            <c:strRef>
              <c:f>Sheet1!$C$1</c:f>
              <c:strCache>
                <c:ptCount val="1"/>
                <c:pt idx="0">
                  <c:v>系列 2</c:v>
                </c:pt>
              </c:strCache>
            </c:strRef>
          </c:tx>
          <c:spPr>
            <a:solidFill>
              <a:schemeClr val="accent2"/>
            </a:solidFill>
            <a:ln>
              <a:noFill/>
            </a:ln>
            <a:effectLst/>
          </c:spPr>
          <c:invertIfNegative val="0"/>
          <c:dLbls>
            <c:delete val="1"/>
          </c:dLbls>
          <c:cat>
            <c:strRef>
              <c:extLst>
                <c:ext xmlns:c15="http://schemas.microsoft.com/office/drawing/2012/chart" uri="{02D57815-91ED-43cb-92C2-25804820EDAC}">
                  <c15:fullRef>
                    <c15:sqref>Sheet1!$A$2:$A$3</c15:sqref>
                  </c15:fullRef>
                </c:ext>
              </c:extLst>
              <c:f>Sheet1!$A$2</c:f>
              <c:strCache>
                <c:ptCount val="1"/>
                <c:pt idx="0">
                  <c:v>类别 1</c:v>
                </c:pt>
              </c:strCache>
            </c:strRef>
          </c:cat>
          <c:val>
            <c:numRef>
              <c:extLst>
                <c:ext xmlns:c15="http://schemas.microsoft.com/office/drawing/2012/chart" uri="{02D57815-91ED-43cb-92C2-25804820EDAC}">
                  <c15:fullRef>
                    <c15:sqref>Sheet1!$C$2:$C$3</c15:sqref>
                  </c15:fullRef>
                </c:ext>
              </c:extLst>
              <c:f>Sheet1!$C$2</c:f>
              <c:numCache>
                <c:formatCode>General</c:formatCode>
                <c:ptCount val="1"/>
                <c:pt idx="0">
                  <c:v>5</c:v>
                </c:pt>
              </c:numCache>
            </c:numRef>
          </c:val>
        </c:ser>
        <c:ser>
          <c:idx val="2"/>
          <c:order val="2"/>
          <c:tx>
            <c:strRef>
              <c:f>Sheet1!$D$1</c:f>
              <c:strCache>
                <c:ptCount val="1"/>
                <c:pt idx="0">
                  <c:v>系列 3</c:v>
                </c:pt>
              </c:strCache>
            </c:strRef>
          </c:tx>
          <c:spPr>
            <a:solidFill>
              <a:schemeClr val="accent3"/>
            </a:solidFill>
            <a:ln>
              <a:noFill/>
            </a:ln>
            <a:effectLst/>
          </c:spPr>
          <c:invertIfNegative val="0"/>
          <c:dLbls>
            <c:delete val="1"/>
          </c:dLbls>
          <c:cat>
            <c:strRef>
              <c:extLst>
                <c:ext xmlns:c15="http://schemas.microsoft.com/office/drawing/2012/chart" uri="{02D57815-91ED-43cb-92C2-25804820EDAC}">
                  <c15:fullRef>
                    <c15:sqref>Sheet1!$A$2:$A$3</c15:sqref>
                  </c15:fullRef>
                </c:ext>
              </c:extLst>
              <c:f>Sheet1!$A$2</c:f>
              <c:strCache>
                <c:ptCount val="1"/>
                <c:pt idx="0">
                  <c:v>类别 1</c:v>
                </c:pt>
              </c:strCache>
            </c:strRef>
          </c:cat>
          <c:val>
            <c:numRef>
              <c:extLst>
                <c:ext xmlns:c15="http://schemas.microsoft.com/office/drawing/2012/chart" uri="{02D57815-91ED-43cb-92C2-25804820EDAC}">
                  <c15:fullRef>
                    <c15:sqref>Sheet1!$D$2:$D$3</c15:sqref>
                  </c15:fullRef>
                </c:ext>
              </c:extLst>
              <c:f>Sheet1!$D$2</c:f>
              <c:numCache>
                <c:formatCode>General</c:formatCode>
                <c:ptCount val="1"/>
                <c:pt idx="0">
                  <c:v>4</c:v>
                </c:pt>
              </c:numCache>
            </c:numRef>
          </c:val>
        </c:ser>
        <c:ser>
          <c:idx val="3"/>
          <c:order val="3"/>
          <c:tx>
            <c:strRef>
              <c:f>Sheet1!$E$1</c:f>
              <c:strCache>
                <c:ptCount val="1"/>
                <c:pt idx="0">
                  <c:v/>
                </c:pt>
              </c:strCache>
            </c:strRef>
          </c:tx>
          <c:spPr>
            <a:solidFill>
              <a:schemeClr val="accent4"/>
            </a:solidFill>
            <a:ln>
              <a:noFill/>
            </a:ln>
            <a:effectLst/>
          </c:spPr>
          <c:invertIfNegative val="0"/>
          <c:dLbls>
            <c:delete val="1"/>
          </c:dLbls>
          <c:cat>
            <c:strRef>
              <c:extLst>
                <c:ext xmlns:c15="http://schemas.microsoft.com/office/drawing/2012/chart" uri="{02D57815-91ED-43cb-92C2-25804820EDAC}">
                  <c15:fullRef>
                    <c15:sqref>Sheet1!$A$2:$A$3</c15:sqref>
                  </c15:fullRef>
                </c:ext>
              </c:extLst>
              <c:f>Sheet1!$A$2</c:f>
              <c:strCache>
                <c:ptCount val="1"/>
                <c:pt idx="0">
                  <c:v>类别 1</c:v>
                </c:pt>
              </c:strCache>
            </c:strRef>
          </c:cat>
          <c:val>
            <c:numRef>
              <c:extLst>
                <c:ext xmlns:c15="http://schemas.microsoft.com/office/drawing/2012/chart" uri="{02D57815-91ED-43cb-92C2-25804820EDAC}">
                  <c15:fullRef>
                    <c15:sqref>Sheet1!$E$2:$E$3</c15:sqref>
                  </c15:fullRef>
                </c:ext>
              </c:extLst>
              <c:f>Sheet1!$E$2</c:f>
              <c:numCache>
                <c:formatCode>General</c:formatCode>
                <c:ptCount val="1"/>
              </c:numCache>
            </c:numRef>
          </c:val>
        </c:ser>
        <c:dLbls>
          <c:showLegendKey val="0"/>
          <c:showVal val="0"/>
          <c:showCatName val="0"/>
          <c:showSerName val="0"/>
          <c:showPercent val="0"/>
          <c:showBubbleSize val="0"/>
        </c:dLbls>
        <c:gapWidth val="219"/>
        <c:overlap val="-27"/>
        <c:axId val="388092048"/>
        <c:axId val="694579964"/>
      </c:barChart>
      <c:catAx>
        <c:axId val="388092048"/>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4579964"/>
        <c:crosses val="autoZero"/>
        <c:auto val="1"/>
        <c:lblAlgn val="ctr"/>
        <c:lblOffset val="100"/>
        <c:noMultiLvlLbl val="0"/>
      </c:catAx>
      <c:valAx>
        <c:axId val="6945799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8092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sz="1600">
                <a:latin typeface="方正小标宋简体" panose="02010601030101010101" charset="-122"/>
                <a:ea typeface="方正小标宋简体" panose="02010601030101010101" charset="-122"/>
                <a:cs typeface="方正小标宋简体" panose="02010601030101010101" charset="-122"/>
              </a:rPr>
              <a:t>2019-2021</a:t>
            </a:r>
            <a:r>
              <a:rPr altLang="en-US" sz="1600">
                <a:latin typeface="方正小标宋简体" panose="02010601030101010101" charset="-122"/>
                <a:ea typeface="方正小标宋简体" panose="02010601030101010101" charset="-122"/>
                <a:cs typeface="方正小标宋简体" panose="02010601030101010101" charset="-122"/>
              </a:rPr>
              <a:t>年</a:t>
            </a:r>
            <a:r>
              <a:rPr sz="1600">
                <a:latin typeface="方正小标宋简体" panose="02010601030101010101" charset="-122"/>
                <a:ea typeface="方正小标宋简体" panose="02010601030101010101" charset="-122"/>
                <a:cs typeface="方正小标宋简体" panose="02010601030101010101" charset="-122"/>
              </a:rPr>
              <a:t>依申请公开情况</a:t>
            </a:r>
            <a:r>
              <a:t>    </a:t>
            </a:r>
          </a:p>
        </c:rich>
      </c:tx>
      <c:layout>
        <c:manualLayout>
          <c:xMode val="edge"/>
          <c:yMode val="edge"/>
          <c:x val="0.32775"/>
          <c:y val="0.0346666666666667"/>
        </c:manualLayout>
      </c:layout>
      <c:overlay val="0"/>
      <c:spPr>
        <a:noFill/>
        <a:ln>
          <a:noFill/>
        </a:ln>
        <a:effectLst/>
      </c:spPr>
    </c:title>
    <c:autoTitleDeleted val="0"/>
    <c:plotArea>
      <c:layout>
        <c:manualLayout>
          <c:layoutTarget val="inner"/>
          <c:xMode val="edge"/>
          <c:yMode val="edge"/>
          <c:x val="0.054325"/>
          <c:y val="0.134"/>
          <c:w val="0.91655"/>
          <c:h val="0.707566666666667"/>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extLst>
                <c:ext xmlns:c15="http://schemas.microsoft.com/office/drawing/2012/chart" uri="{02D57815-91ED-43cb-92C2-25804820EDAC}">
                  <c15:fullRef>
                    <c15:sqref>Sheet1!$A$2:$A$3</c15:sqref>
                  </c15:fullRef>
                </c:ext>
              </c:extLst>
              <c:f>Sheet1!$A$2</c:f>
              <c:strCache>
                <c:ptCount val="1"/>
                <c:pt idx="0">
                  <c:v>类别 1</c:v>
                </c:pt>
              </c:strCache>
            </c:strRef>
          </c:cat>
          <c:val>
            <c:numRef>
              <c:extLst>
                <c:ext xmlns:c15="http://schemas.microsoft.com/office/drawing/2012/chart" uri="{02D57815-91ED-43cb-92C2-25804820EDAC}">
                  <c15:fullRef>
                    <c15:sqref>Sheet1!$B$2:$B$3</c15:sqref>
                  </c15:fullRef>
                </c:ext>
              </c:extLst>
              <c:f>Sheet1!$B$2</c:f>
              <c:numCache>
                <c:formatCode>General</c:formatCode>
                <c:ptCount val="1"/>
                <c:pt idx="0">
                  <c:v>9</c:v>
                </c:pt>
              </c:numCache>
            </c:numRef>
          </c:val>
        </c:ser>
        <c:ser>
          <c:idx val="1"/>
          <c:order val="1"/>
          <c:tx>
            <c:strRef>
              <c:f>Sheet1!$C$1</c:f>
              <c:strCache>
                <c:ptCount val="1"/>
                <c:pt idx="0">
                  <c:v>系列 2</c:v>
                </c:pt>
              </c:strCache>
            </c:strRef>
          </c:tx>
          <c:spPr>
            <a:solidFill>
              <a:schemeClr val="accent2"/>
            </a:solidFill>
            <a:ln>
              <a:noFill/>
            </a:ln>
            <a:effectLst/>
          </c:spPr>
          <c:invertIfNegative val="0"/>
          <c:dLbls>
            <c:delete val="1"/>
          </c:dLbls>
          <c:cat>
            <c:strRef>
              <c:extLst>
                <c:ext xmlns:c15="http://schemas.microsoft.com/office/drawing/2012/chart" uri="{02D57815-91ED-43cb-92C2-25804820EDAC}">
                  <c15:fullRef>
                    <c15:sqref>Sheet1!$A$2:$A$3</c15:sqref>
                  </c15:fullRef>
                </c:ext>
              </c:extLst>
              <c:f>Sheet1!$A$2</c:f>
              <c:strCache>
                <c:ptCount val="1"/>
                <c:pt idx="0">
                  <c:v>类别 1</c:v>
                </c:pt>
              </c:strCache>
            </c:strRef>
          </c:cat>
          <c:val>
            <c:numRef>
              <c:extLst>
                <c:ext xmlns:c15="http://schemas.microsoft.com/office/drawing/2012/chart" uri="{02D57815-91ED-43cb-92C2-25804820EDAC}">
                  <c15:fullRef>
                    <c15:sqref>Sheet1!$C$2:$C$3</c15:sqref>
                  </c15:fullRef>
                </c:ext>
              </c:extLst>
              <c:f>Sheet1!$C$2</c:f>
              <c:numCache>
                <c:formatCode>General</c:formatCode>
                <c:ptCount val="1"/>
                <c:pt idx="0">
                  <c:v>0</c:v>
                </c:pt>
              </c:numCache>
            </c:numRef>
          </c:val>
        </c:ser>
        <c:ser>
          <c:idx val="2"/>
          <c:order val="2"/>
          <c:tx>
            <c:strRef>
              <c:f>Sheet1!$D$1</c:f>
              <c:strCache>
                <c:ptCount val="1"/>
                <c:pt idx="0">
                  <c:v>系列 3</c:v>
                </c:pt>
              </c:strCache>
            </c:strRef>
          </c:tx>
          <c:spPr>
            <a:solidFill>
              <a:schemeClr val="accent3"/>
            </a:solidFill>
            <a:ln>
              <a:noFill/>
            </a:ln>
            <a:effectLst/>
          </c:spPr>
          <c:invertIfNegative val="0"/>
          <c:dLbls>
            <c:delete val="1"/>
          </c:dLbls>
          <c:cat>
            <c:strRef>
              <c:extLst>
                <c:ext xmlns:c15="http://schemas.microsoft.com/office/drawing/2012/chart" uri="{02D57815-91ED-43cb-92C2-25804820EDAC}">
                  <c15:fullRef>
                    <c15:sqref>Sheet1!$A$2:$A$3</c15:sqref>
                  </c15:fullRef>
                </c:ext>
              </c:extLst>
              <c:f>Sheet1!$A$2</c:f>
              <c:strCache>
                <c:ptCount val="1"/>
                <c:pt idx="0">
                  <c:v>类别 1</c:v>
                </c:pt>
              </c:strCache>
            </c:strRef>
          </c:cat>
          <c:val>
            <c:numRef>
              <c:extLst>
                <c:ext xmlns:c15="http://schemas.microsoft.com/office/drawing/2012/chart" uri="{02D57815-91ED-43cb-92C2-25804820EDAC}">
                  <c15:fullRef>
                    <c15:sqref>Sheet1!$D$2:$D$3</c15:sqref>
                  </c15:fullRef>
                </c:ext>
              </c:extLst>
              <c:f>Sheet1!$D$2</c:f>
              <c:numCache>
                <c:formatCode>General</c:formatCode>
                <c:ptCount val="1"/>
                <c:pt idx="0">
                  <c:v>0</c:v>
                </c:pt>
              </c:numCache>
            </c:numRef>
          </c:val>
        </c:ser>
        <c:ser>
          <c:idx val="3"/>
          <c:order val="3"/>
          <c:tx>
            <c:strRef>
              <c:f>Sheet1!$E$1</c:f>
              <c:strCache>
                <c:ptCount val="1"/>
                <c:pt idx="0">
                  <c:v/>
                </c:pt>
              </c:strCache>
            </c:strRef>
          </c:tx>
          <c:spPr>
            <a:solidFill>
              <a:schemeClr val="accent4"/>
            </a:solidFill>
            <a:ln>
              <a:noFill/>
            </a:ln>
            <a:effectLst/>
          </c:spPr>
          <c:invertIfNegative val="0"/>
          <c:dLbls>
            <c:delete val="1"/>
          </c:dLbls>
          <c:cat>
            <c:strRef>
              <c:extLst>
                <c:ext xmlns:c15="http://schemas.microsoft.com/office/drawing/2012/chart" uri="{02D57815-91ED-43cb-92C2-25804820EDAC}">
                  <c15:fullRef>
                    <c15:sqref>Sheet1!$A$2:$A$3</c15:sqref>
                  </c15:fullRef>
                </c:ext>
              </c:extLst>
              <c:f>Sheet1!$A$2</c:f>
              <c:strCache>
                <c:ptCount val="1"/>
                <c:pt idx="0">
                  <c:v>类别 1</c:v>
                </c:pt>
              </c:strCache>
            </c:strRef>
          </c:cat>
          <c:val>
            <c:numRef>
              <c:extLst>
                <c:ext xmlns:c15="http://schemas.microsoft.com/office/drawing/2012/chart" uri="{02D57815-91ED-43cb-92C2-25804820EDAC}">
                  <c15:fullRef>
                    <c15:sqref>Sheet1!$E$2:$E$3</c15:sqref>
                  </c15:fullRef>
                </c:ext>
              </c:extLst>
              <c:f>Sheet1!$E$2</c:f>
              <c:numCache>
                <c:formatCode>General</c:formatCode>
                <c:ptCount val="1"/>
              </c:numCache>
            </c:numRef>
          </c:val>
        </c:ser>
        <c:dLbls>
          <c:showLegendKey val="0"/>
          <c:showVal val="0"/>
          <c:showCatName val="0"/>
          <c:showSerName val="0"/>
          <c:showPercent val="0"/>
          <c:showBubbleSize val="0"/>
        </c:dLbls>
        <c:gapWidth val="219"/>
        <c:overlap val="-27"/>
        <c:axId val="388092048"/>
        <c:axId val="694579964"/>
      </c:barChart>
      <c:catAx>
        <c:axId val="38809204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4579964"/>
        <c:crosses val="autoZero"/>
        <c:auto val="1"/>
        <c:lblAlgn val="ctr"/>
        <c:lblOffset val="100"/>
        <c:noMultiLvlLbl val="0"/>
      </c:catAx>
      <c:valAx>
        <c:axId val="6945799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8092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2022-01-14T00:23:00Z</dcterms:created>
  <dc:creator>老丁</dc:creator>
  <cp:lastModifiedBy>白白白白</cp:lastModifiedBy>
  <dcterms:modified xsi:type="dcterms:W3CDTF">2023-10-30T00:54:50Z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C456F9037A3046BA95A046D54990BF80</vt:lpwstr>
  </property>
</Properties>
</file>