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rPr>
          <w:rFonts w:hint="eastAsia" w:eastAsia="仿宋_GB2312"/>
          <w:b/>
          <w:sz w:val="32"/>
          <w:szCs w:val="32"/>
          <w:lang w:eastAsia="zh-CN"/>
        </w:rPr>
      </w:pPr>
      <w:r>
        <w:rPr>
          <w:rFonts w:hint="eastAsia" w:eastAsia="仿宋_GB2312"/>
          <w:b/>
          <w:sz w:val="32"/>
          <w:szCs w:val="32"/>
        </w:rPr>
        <w:t>附件</w:t>
      </w:r>
      <w:r>
        <w:rPr>
          <w:rFonts w:hint="eastAsia" w:eastAsia="仿宋_GB2312"/>
          <w:b/>
          <w:sz w:val="32"/>
          <w:szCs w:val="32"/>
          <w:lang w:val="en-US" w:eastAsia="zh-CN"/>
        </w:rPr>
        <w:t>4</w:t>
      </w:r>
    </w:p>
    <w:p>
      <w:pPr>
        <w:spacing w:line="400" w:lineRule="exact"/>
        <w:ind w:firstLine="643" w:firstLineChars="200"/>
        <w:jc w:val="center"/>
        <w:rPr>
          <w:rFonts w:ascii="Times New Roman" w:hAnsi="Times New Roman" w:eastAsia="仿宋_GB2312" w:cs="宋体"/>
          <w:b/>
          <w:kern w:val="0"/>
          <w:sz w:val="32"/>
          <w:szCs w:val="32"/>
        </w:rPr>
      </w:pPr>
      <w:bookmarkStart w:id="0" w:name="_GoBack"/>
      <w:bookmarkEnd w:id="0"/>
      <w:r>
        <w:rPr>
          <w:rFonts w:hint="eastAsia" w:ascii="Times New Roman" w:hAnsi="Times New Roman" w:eastAsia="仿宋_GB2312" w:cs="宋体"/>
          <w:b/>
          <w:kern w:val="0"/>
          <w:sz w:val="32"/>
          <w:szCs w:val="32"/>
        </w:rPr>
        <w:t>关于部分检验项目的说明</w:t>
      </w:r>
    </w:p>
    <w:p>
      <w:pPr>
        <w:spacing w:line="400" w:lineRule="exact"/>
        <w:ind w:firstLine="482" w:firstLineChars="200"/>
        <w:rPr>
          <w:rFonts w:ascii="Times New Roman" w:hAnsi="Times New Roman" w:eastAsia="仿宋_GB2312" w:cs="宋体"/>
          <w:b/>
          <w:kern w:val="0"/>
          <w:sz w:val="24"/>
          <w:szCs w:val="24"/>
        </w:rPr>
      </w:pPr>
    </w:p>
    <w:p>
      <w:pPr>
        <w:pStyle w:val="4"/>
      </w:pPr>
      <w:r>
        <w:rPr>
          <w:rFonts w:hint="eastAsia"/>
        </w:rPr>
        <w:t>一、联苯菊酯</w:t>
      </w:r>
    </w:p>
    <w:p>
      <w:pPr>
        <w:pStyle w:val="12"/>
        <w:spacing w:line="360" w:lineRule="auto"/>
        <w:ind w:right="225" w:rightChars="107" w:firstLine="560" w:firstLineChars="200"/>
        <w:rPr>
          <w:rFonts w:hint="eastAsia" w:eastAsia="仿宋_GB2312"/>
          <w:sz w:val="28"/>
          <w:szCs w:val="28"/>
        </w:rPr>
      </w:pPr>
      <w:r>
        <w:rPr>
          <w:rFonts w:hint="eastAsia" w:eastAsia="仿宋_GB2312"/>
          <w:sz w:val="28"/>
          <w:szCs w:val="28"/>
        </w:rPr>
        <w:t>联苯菊酯是一种杀虫谱广、作用迅速，在土壤中不移动，对环境较为安全，残效期较长的拟除虫菊酯类杀虫剂；具有触杀、胃毒作用，无内吸、熏蒸作用。《食品安全国家标准 食品中农药最大残留限量》（GB 2763-2021）中规定，橘中联苯菊酯的最大残留限量为0</w:t>
      </w:r>
      <w:r>
        <w:rPr>
          <w:rFonts w:eastAsia="仿宋_GB2312"/>
          <w:sz w:val="28"/>
          <w:szCs w:val="28"/>
        </w:rPr>
        <w:t>.05mg/kg</w:t>
      </w:r>
      <w:r>
        <w:rPr>
          <w:rFonts w:hint="eastAsia" w:eastAsia="仿宋_GB2312"/>
          <w:sz w:val="28"/>
          <w:szCs w:val="28"/>
        </w:rPr>
        <w:t>。橘中联苯菊酯超标，原因可能是农药使用不当，果农对农药安全、合理使用以及农药性质缺乏了解，在农药使用过程中片面追求防治效果而违规使用了含联苯菊酯的药物所致。</w:t>
      </w:r>
    </w:p>
    <w:p>
      <w:pPr>
        <w:pStyle w:val="4"/>
      </w:pPr>
      <w:r>
        <w:rPr>
          <w:rFonts w:hint="eastAsia"/>
        </w:rPr>
        <w:t>二、噻虫嗪</w:t>
      </w:r>
    </w:p>
    <w:p>
      <w:pPr>
        <w:pStyle w:val="12"/>
        <w:spacing w:line="360" w:lineRule="auto"/>
        <w:ind w:right="225" w:rightChars="107" w:firstLine="560" w:firstLineChars="200"/>
        <w:rPr>
          <w:rFonts w:eastAsia="仿宋_GB2312"/>
          <w:sz w:val="28"/>
          <w:szCs w:val="28"/>
        </w:rPr>
      </w:pPr>
      <w:r>
        <w:rPr>
          <w:rFonts w:hint="eastAsia" w:eastAsia="仿宋_GB2312"/>
          <w:sz w:val="28"/>
          <w:szCs w:val="28"/>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对杀灭茶树小绿叶蝉有效，与联苯菊酯配合，对黑刺粉虱有效。《食品安全国家标准 食品中农药最大残留限量》（GB 2763-2021）中规定，豇豆中噻虫嗪的最大残留限量为0.</w:t>
      </w:r>
      <w:r>
        <w:rPr>
          <w:rFonts w:eastAsia="仿宋_GB2312"/>
          <w:sz w:val="28"/>
          <w:szCs w:val="28"/>
        </w:rPr>
        <w:t>3</w:t>
      </w:r>
      <w:r>
        <w:rPr>
          <w:rFonts w:hint="eastAsia" w:eastAsia="仿宋_GB2312"/>
          <w:sz w:val="28"/>
          <w:szCs w:val="28"/>
        </w:rPr>
        <w:t>mg/kg。豇豆中噻虫嗪超标，原因可能是在种植过程中为快速控制虫害加大用药量，或未遵守采摘间隔期规定，致使上市销售时产品中的药物残留量未降解至标准限量以下。</w:t>
      </w:r>
    </w:p>
    <w:p>
      <w:pPr>
        <w:pStyle w:val="4"/>
      </w:pPr>
      <w:r>
        <w:rPr>
          <w:rFonts w:hint="eastAsia"/>
        </w:rPr>
        <w:t>三、噻虫胺</w:t>
      </w:r>
    </w:p>
    <w:p>
      <w:pPr>
        <w:pStyle w:val="12"/>
        <w:spacing w:line="360" w:lineRule="auto"/>
        <w:ind w:right="225" w:rightChars="107" w:firstLine="560" w:firstLineChars="200"/>
        <w:rPr>
          <w:rFonts w:hint="eastAsia"/>
        </w:rPr>
      </w:pPr>
      <w:r>
        <w:rPr>
          <w:rFonts w:hint="eastAsia" w:eastAsia="仿宋_GB2312"/>
          <w:sz w:val="28"/>
          <w:szCs w:val="28"/>
        </w:rPr>
        <w:t>噻虫胺是新烟碱类中的一种杀虫剂，具有触杀、胃毒和内吸活性；主要用于水稻、蔬菜、果树及其他作物上防治蚜虫、叶蝉、蓟马、飞虱等半翅目、鞘翅目、双翅目和某些鳞翅目类害虫的杀虫剂。《食品安全国家标准 食品中农药最大残留限量》（GB 2763-2021）中规定，噻虫胺在豇豆、姜中的最大残留限量分别为0</w:t>
      </w:r>
      <w:r>
        <w:rPr>
          <w:rFonts w:eastAsia="仿宋_GB2312"/>
          <w:sz w:val="28"/>
          <w:szCs w:val="28"/>
        </w:rPr>
        <w:t>.01mg/kg</w:t>
      </w:r>
      <w:r>
        <w:rPr>
          <w:rFonts w:hint="eastAsia" w:eastAsia="仿宋_GB2312"/>
          <w:sz w:val="28"/>
          <w:szCs w:val="28"/>
        </w:rPr>
        <w:t>、0.2mg/kg。豇豆、姜中噻虫胺超标原因可能包括：一是蔬菜生长期短，病虫害较严重，种植过程中需多次施药，施药后采摘间隔期短，致使蔬菜中容易出现农药残留；二是种植户对国家出台的关于农药生产、销售和使用的标准了解熟识度低，不了解标准造成的。</w:t>
      </w:r>
    </w:p>
    <w:p>
      <w:pPr>
        <w:pStyle w:val="4"/>
      </w:pPr>
      <w:r>
        <w:rPr>
          <w:rFonts w:hint="eastAsia"/>
        </w:rPr>
        <w:t>四、氯吡脲</w:t>
      </w:r>
    </w:p>
    <w:p>
      <w:pPr>
        <w:pStyle w:val="12"/>
        <w:spacing w:line="360" w:lineRule="auto"/>
        <w:ind w:right="225" w:rightChars="107" w:firstLine="560" w:firstLineChars="200"/>
        <w:rPr>
          <w:rFonts w:hint="eastAsia" w:eastAsia="仿宋_GB2312"/>
          <w:sz w:val="28"/>
          <w:szCs w:val="28"/>
        </w:rPr>
      </w:pPr>
      <w:r>
        <w:rPr>
          <w:rFonts w:hint="eastAsia" w:eastAsia="仿宋_GB2312"/>
          <w:sz w:val="28"/>
          <w:szCs w:val="28"/>
        </w:rPr>
        <w:t>氯吡脲是一种植物生长调节剂，具有细胞分裂素活性，能促进细胞分裂、分化、器官形成，蛋白质合成，提高光合作用，促进结果等。《食品安全国家标准 食品中农药最大残留限量》（GB 2763-2021）中规定，猕猴桃中氯吡脲的最大残留限量为0.05mg/kg。猕猴桃中氯吡脲超标，原因可能是在种植过程中为促进果实生长等目的而加大用药量，或未遵守采摘间隔期规定，致使上市销售时产品中的药物残留量未降解至标准限量以下。</w:t>
      </w:r>
    </w:p>
    <w:p>
      <w:pPr>
        <w:pStyle w:val="4"/>
      </w:pPr>
      <w:r>
        <w:rPr>
          <w:rFonts w:hint="eastAsia"/>
        </w:rPr>
        <w:t>五、甲拌磷</w:t>
      </w:r>
    </w:p>
    <w:p>
      <w:pPr>
        <w:pStyle w:val="12"/>
        <w:spacing w:line="360" w:lineRule="auto"/>
        <w:ind w:right="225" w:rightChars="107" w:firstLine="560" w:firstLineChars="200"/>
        <w:rPr>
          <w:rFonts w:hint="eastAsia"/>
        </w:rPr>
      </w:pPr>
      <w:r>
        <w:rPr>
          <w:rFonts w:hint="eastAsia" w:eastAsia="仿宋_GB2312"/>
          <w:sz w:val="28"/>
          <w:szCs w:val="28"/>
        </w:rPr>
        <w:t>甲拌磷是一种高毒的内吸性杀虫剂，具有触杀、胃毒、熏蒸等作用。少量的农药残留不会引起人体急性中毒，但长期食用甲拌磷超标的食品，对人体健康有一定影响。《食品安全国家标准 食品中农药最大残留限量》（GB 2763-20</w:t>
      </w:r>
      <w:r>
        <w:rPr>
          <w:rFonts w:eastAsia="仿宋_GB2312"/>
          <w:sz w:val="28"/>
          <w:szCs w:val="28"/>
        </w:rPr>
        <w:t>21</w:t>
      </w:r>
      <w:r>
        <w:rPr>
          <w:rFonts w:hint="eastAsia" w:eastAsia="仿宋_GB2312"/>
          <w:sz w:val="28"/>
          <w:szCs w:val="28"/>
        </w:rPr>
        <w:t>）中规定，姜中甲拌磷的最大残留限量为0.01mg/kg。姜中甲拌磷超标的原因，可能是在种植过程中为片面追求防治效果而违规用药所致；此外，有个别经营者对于产品质量把控不严格，无产品验收，采购了农残超标的产品，致使此类产品流入市场环节。</w:t>
      </w:r>
    </w:p>
    <w:p>
      <w:pPr>
        <w:pStyle w:val="4"/>
      </w:pPr>
      <w:r>
        <w:rPr>
          <w:rFonts w:hint="eastAsia"/>
        </w:rPr>
        <w:t>六、恩诺沙星</w:t>
      </w:r>
    </w:p>
    <w:p>
      <w:pPr>
        <w:pStyle w:val="12"/>
        <w:spacing w:line="360" w:lineRule="auto"/>
        <w:ind w:right="225" w:rightChars="107" w:firstLine="560" w:firstLineChars="200"/>
        <w:rPr>
          <w:rFonts w:eastAsia="仿宋_GB2312"/>
          <w:sz w:val="28"/>
          <w:szCs w:val="28"/>
        </w:rPr>
      </w:pPr>
      <w:r>
        <w:rPr>
          <w:rFonts w:hint="eastAsia" w:eastAsia="仿宋_GB2312"/>
          <w:sz w:val="28"/>
          <w:szCs w:val="28"/>
        </w:rPr>
        <w:t>恩诺沙星属第三代喹诺酮类药物，是一类人工合成的广谱抗菌药，用于治疗动物的皮肤感染、呼吸道感染等，是动物专属用药。长期食用恩诺沙星超标的食品，可能在人体中蓄积，进而对人体机能产生危害，还可能使人体产生耐药性菌株。《食品安全国家标准 食品中兽药最大残留限量》（GB 31650-2019）中规定，恩诺沙星在猪肉中限量为</w:t>
      </w:r>
      <w:r>
        <w:rPr>
          <w:rFonts w:eastAsia="仿宋_GB2312"/>
          <w:sz w:val="28"/>
          <w:szCs w:val="28"/>
        </w:rPr>
        <w:t>100μg/kg</w:t>
      </w:r>
      <w:r>
        <w:rPr>
          <w:rFonts w:hint="eastAsia" w:eastAsia="仿宋_GB2312"/>
          <w:sz w:val="28"/>
          <w:szCs w:val="28"/>
        </w:rPr>
        <w:t>。猪肉中恩诺沙星超标的原因，可能是在养殖过程中为快速控制疫病，养殖户违规用药或不遵守休药期规定，致使产品上市销售时药物残留超标。</w:t>
      </w:r>
    </w:p>
    <w:p>
      <w:pPr>
        <w:pStyle w:val="4"/>
      </w:pPr>
      <w:r>
        <w:rPr>
          <w:rFonts w:hint="eastAsia"/>
        </w:rPr>
        <w:t>七、铝的残留量</w:t>
      </w:r>
    </w:p>
    <w:p>
      <w:pPr>
        <w:pStyle w:val="12"/>
        <w:spacing w:line="360" w:lineRule="auto"/>
        <w:ind w:right="225" w:rightChars="107" w:firstLine="560" w:firstLineChars="200"/>
        <w:rPr>
          <w:rFonts w:hint="eastAsia"/>
        </w:rPr>
      </w:pPr>
      <w:r>
        <w:rPr>
          <w:rFonts w:hint="eastAsia" w:eastAsia="仿宋_GB2312"/>
          <w:sz w:val="28"/>
          <w:szCs w:val="28"/>
        </w:rPr>
        <w:t>食品中铝的残留量主要来自于明矾等含铝食品添加剂。明矾是一种改良剂和膨松剂，其主要成分是硫酸铝钾、硫酸铝铵。研究表明，铝可扰乱人体的代谢作用，对人体健康造成长期的、缓慢的危害。此外，铝在体内积蓄会增加肾的负担，对肾脏造成伤害。《食品安全国家标准 食品添加剂使用标准》（GB 2760-2014）规定，油炸面制品中铝的残留于要求≤100mg/kg (干样品，以Al计)。油条检出铝的残留量超标，其原因可能是生产加工过程为增加产品韧性、改善产品口感而超限量使用硫酸铝钾、硫酸铝铵等含铝食品添加剂所致。</w:t>
      </w:r>
    </w:p>
    <w:p>
      <w:pPr>
        <w:pStyle w:val="4"/>
      </w:pPr>
      <w:r>
        <w:rPr>
          <w:rFonts w:hint="eastAsia"/>
        </w:rPr>
        <w:t>八、镉</w:t>
      </w:r>
    </w:p>
    <w:p>
      <w:pPr>
        <w:pStyle w:val="12"/>
        <w:spacing w:line="360" w:lineRule="auto"/>
        <w:ind w:right="225" w:rightChars="107" w:firstLine="560" w:firstLineChars="200"/>
        <w:rPr>
          <w:rFonts w:eastAsia="仿宋_GB2312"/>
          <w:sz w:val="28"/>
          <w:szCs w:val="28"/>
        </w:rPr>
      </w:pPr>
      <w:r>
        <w:rPr>
          <w:rFonts w:hint="eastAsia" w:eastAsia="仿宋_GB2312"/>
          <w:sz w:val="28"/>
          <w:szCs w:val="28"/>
        </w:rPr>
        <w:t>镉是一种蓄积性的重金属元素。长期食用镉超标的食品，可能会对人体肾脏和肝脏造成损害，还会影响免疫系统，甚至可能对儿童高级神经活动有损害。《食品安全国家标准 食品中污染物限量》（GB 2762-2017）中规定，镉（以Cd计）在花生中的最大限量值要求为0</w:t>
      </w:r>
      <w:r>
        <w:rPr>
          <w:rFonts w:eastAsia="仿宋_GB2312"/>
          <w:sz w:val="28"/>
          <w:szCs w:val="28"/>
        </w:rPr>
        <w:t>.5mg/kg</w:t>
      </w:r>
      <w:r>
        <w:rPr>
          <w:rFonts w:hint="eastAsia" w:eastAsia="仿宋_GB2312"/>
          <w:sz w:val="28"/>
          <w:szCs w:val="28"/>
        </w:rPr>
        <w:t>。花生中镉（以Cd计）检测值超标的原因可能是花生的生长环境被镉污染，可能是灌溉用水、土壤等受到镉污染，导致花生富集了环境中的镉元素。</w:t>
      </w:r>
    </w:p>
    <w:p>
      <w:pPr>
        <w:pStyle w:val="12"/>
        <w:spacing w:line="360" w:lineRule="auto"/>
        <w:ind w:right="225" w:rightChars="107" w:firstLine="560" w:firstLineChars="200"/>
        <w:rPr>
          <w:rFonts w:eastAsia="仿宋_GB2312"/>
          <w:sz w:val="28"/>
          <w:szCs w:val="28"/>
        </w:rPr>
      </w:pPr>
    </w:p>
    <w:p>
      <w:pPr>
        <w:spacing w:line="360" w:lineRule="auto"/>
        <w:ind w:firstLine="420" w:firstLineChars="200"/>
      </w:pPr>
    </w:p>
    <w:sectPr>
      <w:head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2U1YmM5MzgzMDUxNjZhMGZkOTFmNzVlNThjNGYifQ=="/>
  </w:docVars>
  <w:rsids>
    <w:rsidRoot w:val="39127C81"/>
    <w:rsid w:val="001720DA"/>
    <w:rsid w:val="00215B79"/>
    <w:rsid w:val="003D62FD"/>
    <w:rsid w:val="005B6707"/>
    <w:rsid w:val="005C1BE3"/>
    <w:rsid w:val="0066619A"/>
    <w:rsid w:val="00745DCE"/>
    <w:rsid w:val="00837648"/>
    <w:rsid w:val="008A1404"/>
    <w:rsid w:val="00B1771C"/>
    <w:rsid w:val="00DB34E5"/>
    <w:rsid w:val="00F6556F"/>
    <w:rsid w:val="00F809EE"/>
    <w:rsid w:val="01577D01"/>
    <w:rsid w:val="023A4D71"/>
    <w:rsid w:val="0A190C82"/>
    <w:rsid w:val="0CA64390"/>
    <w:rsid w:val="100D52ED"/>
    <w:rsid w:val="19831FC6"/>
    <w:rsid w:val="1E2732A5"/>
    <w:rsid w:val="24666186"/>
    <w:rsid w:val="2895747D"/>
    <w:rsid w:val="29744848"/>
    <w:rsid w:val="2D0F1B7A"/>
    <w:rsid w:val="2DD1788D"/>
    <w:rsid w:val="388557F6"/>
    <w:rsid w:val="39127C81"/>
    <w:rsid w:val="3AA51AC1"/>
    <w:rsid w:val="44DA1A20"/>
    <w:rsid w:val="4501662E"/>
    <w:rsid w:val="5D141FCB"/>
    <w:rsid w:val="69980750"/>
    <w:rsid w:val="6FAC48AB"/>
    <w:rsid w:val="6FCC47EB"/>
    <w:rsid w:val="71B46742"/>
    <w:rsid w:val="783A3C30"/>
    <w:rsid w:val="7E14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360" w:lineRule="auto"/>
      <w:outlineLvl w:val="0"/>
    </w:pPr>
    <w:rPr>
      <w:b/>
      <w:bCs/>
      <w:kern w:val="44"/>
      <w:sz w:val="28"/>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Title"/>
    <w:basedOn w:val="1"/>
    <w:next w:val="1"/>
    <w:qFormat/>
    <w:uiPriority w:val="10"/>
    <w:pPr>
      <w:spacing w:before="120" w:line="360" w:lineRule="auto"/>
      <w:ind w:firstLine="200" w:firstLineChars="200"/>
      <w:jc w:val="left"/>
      <w:outlineLvl w:val="0"/>
    </w:pPr>
    <w:rPr>
      <w:rFonts w:ascii="Cambria" w:hAnsi="Cambria" w:eastAsia="仿宋_GB2312"/>
      <w:b/>
      <w:bCs/>
      <w:sz w:val="30"/>
      <w:szCs w:val="32"/>
    </w:rPr>
  </w:style>
  <w:style w:type="paragraph" w:styleId="11">
    <w:name w:val="List Paragraph"/>
    <w:basedOn w:val="1"/>
    <w:qFormat/>
    <w:uiPriority w:val="34"/>
    <w:pPr>
      <w:ind w:firstLine="420" w:firstLineChars="200"/>
    </w:p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1422</Words>
  <Characters>1498</Characters>
  <Lines>3</Lines>
  <Paragraphs>1</Paragraphs>
  <TotalTime>0</TotalTime>
  <ScaleCrop>false</ScaleCrop>
  <LinksUpToDate>false</LinksUpToDate>
  <CharactersWithSpaces>1522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2020-06-30T03:04:00Z</dcterms:created>
  <dc:creator>Administrator</dc:creator>
  <cp:lastModifiedBy>Administrator</cp:lastModifiedBy>
  <dcterms:modified xsi:type="dcterms:W3CDTF">2022-09-27T06:14:45Z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49F3FB5E1CD24893BE49C45C2CEB75C8</vt:lpwstr>
  </property>
</Properties>
</file>