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80" w:lineRule="auto"/>
        <w:rPr>
          <w:rFonts w:hint="eastAsia" w:eastAsia="仿宋_GB2312"/>
          <w:b/>
          <w:sz w:val="32"/>
          <w:szCs w:val="32"/>
        </w:rPr>
      </w:pPr>
      <w:r>
        <w:rPr>
          <w:rFonts w:hint="eastAsia" w:eastAsia="仿宋_GB2312"/>
          <w:b/>
          <w:sz w:val="32"/>
          <w:szCs w:val="32"/>
        </w:rPr>
        <w:t>附件3</w:t>
      </w:r>
    </w:p>
    <w:p>
      <w:pPr>
        <w:spacing w:line="600" w:lineRule="exact"/>
        <w:ind w:right="640" w:firstLine="321" w:firstLineChars="100"/>
        <w:jc w:val="center"/>
        <w:rPr>
          <w:rFonts w:hint="eastAsia" w:ascii="仿宋_GB2312" w:eastAsia="仿宋_GB2312"/>
          <w:b/>
          <w:color w:val="auto"/>
          <w:sz w:val="32"/>
          <w:szCs w:val="32"/>
        </w:rPr>
      </w:pPr>
      <w:r>
        <w:rPr>
          <w:rFonts w:hint="eastAsia" w:ascii="仿宋_GB2312" w:eastAsia="仿宋_GB2312"/>
          <w:b/>
          <w:color w:val="auto"/>
          <w:sz w:val="32"/>
          <w:szCs w:val="32"/>
        </w:rPr>
        <w:t>本次检验项目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bCs/>
          <w:color w:val="auto"/>
          <w:sz w:val="28"/>
          <w:szCs w:val="28"/>
          <w:u w:val="none"/>
          <w:lang w:eastAsia="zh-CN"/>
        </w:rPr>
        <w:t>一、餐饮食品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食品添加剂使用标准》（GB 2760-2014）,《食品安全国家标准 糕点、面包》（GB 7099-2015）,《食品安全国家标准 食品中真菌毒素限量》（GB 2761-2017）,《食品安全国家标准 食品中污染物限量》（GB 2762-2017）等标准及产品明示标准和指标的要求。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仿宋_GB2312" w:eastAsia="仿宋_GB2312"/>
          <w:b/>
          <w:color w:val="auto"/>
          <w:sz w:val="32"/>
          <w:szCs w:val="32"/>
        </w:rPr>
      </w:pPr>
      <w:r>
        <w:rPr>
          <w:rFonts w:hint="eastAsia" w:ascii="华文仿宋" w:hAnsi="华文仿宋" w:eastAsia="华文仿宋" w:cs="华文仿宋"/>
          <w:b w:val="0"/>
          <w:bCs w:val="0"/>
          <w:color w:val="auto"/>
          <w:sz w:val="28"/>
          <w:szCs w:val="28"/>
          <w:u w:val="none"/>
          <w:lang w:eastAsia="zh-CN"/>
        </w:rPr>
        <w:t>抽检项目包括苯甲酸及其钠盐(以苯甲酸计)、糖精钠(以糖精计)、山梨酸及其钾盐(以山梨酸计)、铝的残留量(干样品、以Al计)、过氧化值(以脂肪计)、酸价(以脂肪计)、脱氢乙酸及其钠盐(以脱氢乙酸计)、黄曲霉毒素B₁、甜蜜素(以环己基氨基磺酸计)、铅(以Pb计)。</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二、茶叶及相关制品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食品中农药最大残留限量》(GB 2763-2021)、《食品安全国家标准 食品中污染物限量》(GB 2762-2017)等标准及产品明示标准和指标的要求。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乙酰甲胺磷、毒死蜱、水胺硫磷、草甘膦、灭多威、联苯菊酯、铅(以Pb计)、氧乐果、氰戊菊酯和S-氰戊菊酯、三氯杀螨醇、克百威（包括3-羟基克百威）、吡虫啉、甲拌磷（包括甲拌磷砜和甲拌磷亚砜）。</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三、淀粉及淀粉制品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食品添加剂使用标准》(GB 2760-2014)、《食品安全国家标准 食品中污染物限量》(GB 2762-2017)等标准及产品明示标准和指标的要求。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抽检项目包括铝的残留量(干样品，以Al计)、山梨酸及其钾盐(以山梨酸计)、铅(以Pb计)、脱氢乙酸及其钠盐(以脱氢乙酸计)、苯甲酸及其钠盐(以苯甲酸计)、二氧化硫残留量。</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四、豆制品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食品添加剂使用标准》(GB 2760-2014)、《食品安全国家标准 食品中污染物限量》(GB 2762-2017)、《食品安全国家标准 豆制品》(GB 2712-2014)等标准及产品明示标准和指标的要求。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抽检项目包括山梨酸及其钾盐(以山梨酸计)、苯甲酸及其钠盐(以苯甲酸计)、铝的残留量(干样品，以Al计)、脱氢乙酸及其钠盐(以脱氢乙酸计)、铅(以Pb计)、丙酸及其钠盐、钙盐(以丙酸计)、大肠菌群。</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五、方便食品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抽检依据是《预包装食品中致病菌限量》(GB 29921-2021)、《食品安全国家标准 食品添加剂使用标准》(GB 2760-2014)、《调味面制品》(T/ZZFSA 001-2020)等标准及产品明示标准和指标的要求。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沙门氏菌、金黄色葡萄球菌、苯甲酸及其钠盐(以苯甲酸计)、山梨酸及其钾盐(以山梨酸计)、糖精钠(以糖精计)、大肠菌群、酸价(以脂肪计)、过氧化值(以脂肪计)、霉菌、菌落总数、脱氢乙酸及其钠盐(以脱氢乙酸计)。</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六、蜂产品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蜂蜜》(GB 14963-2011)、《食品安全国家标准 食品中兽药最大残留限量》(GB 31650-2019)、《中华人民共和国农业农村部公告 第250号》、《食品安全国家标准 食品添加剂使用标准》(GB 2760-2014)等标准及产品明示标准和指标的要求。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抽检项目包括霉菌计数、果糖和葡萄糖、菌落总数、嗜渗酵母计数、蔗糖、甲硝唑、地美硝唑、呋喃西林代谢物、呋喃妥因代谢物、氯霉素、洛硝达唑、呋喃唑酮代谢物、山梨酸及其钾盐(以山梨酸计)。</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七、糕点</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食品添加剂使用标准》(GB 2760-2014)、《食品安全国家标准 糕点、面包》(GB 7099-2015)、《预包装食品中致病菌限量》(GB 29921-2021)、《食品安全国家标准 散装即食食品中致病菌限量》(GB 31607-2021)等标准及产品明示标准和指标的要求。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过氧化值(以脂肪计)、甜蜜素(以环己基氨基磺酸计)、山梨酸及其钾盐(以山梨酸计)、苯甲酸及其钠盐(以苯甲酸计)、脱氢乙酸及其钠盐(以脱氢乙酸计)、三氯蔗糖、大肠菌群、沙门氏菌、铝的残留量(干样品，以Al计)、霉菌、菌落总数、酸价(以脂肪计)、金黄色葡萄球菌。</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八、罐头</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食品添加剂使用标准》(GB 2760-2014)、《食品安全国家标准 罐头食品》(GB 7098-2015)等标准及产品明示标准和指标的要求。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抽检项目包括山梨酸及其钾盐(以山梨酸计)、柠檬黄、日落黄、商业无菌、苯甲酸及其钠盐(以苯甲酸计)、甜蜜素(以环己基氨基磺酸计)、糖精钠(以糖精计)、阿斯巴甜。</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九、酒类</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食品添加剂使用标准》(GB 2760-2014)、《食品安全国家标准 蒸馏酒及其配制酒》(GB 2757-2012)、《食品安全国家标准 食品中污染物限量》(GB 2762-2017)等标准及产品明示标准和指标的要求。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抽检项目包括氰化物(以HCN计)、甜蜜素(以环己基氨基磺酸计)、甲醇、三氯蔗糖、糖精钠(以糖精计)、铅(以Pb计)。</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十、冷冻饮品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食品添加剂使用标准》(GB 2760-2014)、《食品安全国家标准 冷冻饮品和制作料》(GB 2759-2015)、《冷冻饮品 雪糕》(GB/T 31119-2014)等标准及产品明示标准和指标的要求。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抽检项目包括糖精钠(以糖精计)、甜蜜素(以环己基氨基磺酸计)、菌落总数、大肠菌群、阿斯巴甜、蛋白质。</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十一、粮食加工品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食品中真菌毒素限量》(GB 2761-2017)、《食品安全国家标准 食品中污染物限量》(GB 2762-2017)、《食品安全国家标准 食品添加剂使用标准》(GB 2760-2014)、《挂面》(Q/WX 0003S-2021)等标准及产品明示标准和指标的要求。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抽检项目包括黄曲霉毒素B₁、玉米赤霉烯酮、脱氧雪腐镰刀菌烯醇、赭曲霉毒素A、苯并[a]芘、铅(以Pb计)、脱氢乙酸及其钠盐(以脱氢乙酸计)、镉(以Cd计)。</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十二、肉制品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食品中污染物限量》(GB 2762-2017)、《食品安全国家标准 熟肉制品》(GB 2726-2016)、《食品中可能违法添加的非食用物质和易滥用的食品添加剂品种名单（第一批）》(《食品整治办〔2008〕3号》)、《预包装食品中致病菌限量》(GB 29921-2021)、《食品安全国家标准 食品添加剂使用标准》(GB 2760-2014)、《食品中可能违法添加的非食用物质和易滥用的食品添加剂品种名单（第五批）》(《整顿办函[2011]1号》)等标准及产品明示标准和指标的要求。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抽检项目包括沙门氏菌、总砷(以As计)、大肠菌群、酸性橙Ⅱ、金黄色葡萄球菌、糖精钠(以糖精计)、亚硝酸盐(以NaNO₂计)、菌落总数、单核细胞增生李斯特氏菌、胭脂红、铅(以Pb计)、苯并[a]芘、氯霉素。</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十三、乳制品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抽检依据是《预包装食品中致病菌限量》(GB 29921-2021)、《食品安全国家标准 发酵乳》(GB 19302-2010)、《卫生部、工业和信息化部、农业部、工商总局质检总局公告 2011 年第 10 号》、产品明示质量要求等标准及产品明示标准和指标的要求。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抽检项目包括金黄色葡萄球菌、沙门氏菌、酵母、酸度、乳酸菌数、霉菌、脂肪、三聚氰胺、大肠菌群、蛋白质。</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十四、食用农产品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食品中农药最大残留限量》(GB 2763-2021)、《食品安全国家标准 食品中污染物限量》(GB 2762-2017)、《中华人民共和国农业农村部公告 第250号》、《食品安全国家标准 鲜、冻动物性水产品》(GB 2733-2015)、《食品安全国家标准 食品中兽药最大残留限量》(GB 31650-2019)、《国家食品药品监督管理总局农业部国家卫生和计划生育委员会关于豆芽生产过程中禁止使用6-苄基腺嘌呤等物质的公告（2015年第11号）》、《豆芽卫生标准》(GB 22556-2008)、《关于印发《食品中可能违法添加的非食用物质和易滥用的食品添加剂名单（第四批）》的通知》(《整顿办函[2010]50号》)、《食品安全国家标准 鲜（冻）畜、禽产品》(GB 2707-2016)等标准及产品明示标准和指标的要求。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val="en-US" w:eastAsia="zh-CN"/>
        </w:rPr>
        <w:t>1.</w:t>
      </w:r>
      <w:r>
        <w:rPr>
          <w:rFonts w:hint="eastAsia" w:ascii="华文仿宋" w:hAnsi="华文仿宋" w:eastAsia="华文仿宋" w:cs="华文仿宋"/>
          <w:b w:val="0"/>
          <w:bCs w:val="0"/>
          <w:color w:val="auto"/>
          <w:sz w:val="28"/>
          <w:szCs w:val="28"/>
          <w:u w:val="none"/>
          <w:lang w:eastAsia="zh-CN"/>
        </w:rPr>
        <w:t>蔬菜抽检项目包括氟虫腈、甲胺磷、甲氨基阿维菌素苯甲酸盐、氯氰菊酯和高效氯氰菊酯、氯氟氰菊酯和高效氯氟氰菊酯、甲拌磷（包括甲拌磷砜和甲拌磷亚砜）、甲基异柳磷、三唑磷、阿维菌素、噻虫胺、水胺硫磷、氯唑磷、克百威（包括3-羟基克百威）、灭蝇胺、噻虫嗪、乙酰甲胺磷、灭多威、倍硫磷（包括倍硫磷砜和倍硫磷亚砜）、氧乐果、啶虫脒、镉(以Cd计)、吡虫啉、铅(以Pb计)、6-苄基腺嘌呤(6-BA)、4-氯苯氧乙酸钠(以4-氯苯氧乙酸计)、总汞(以Hg计)、亚硫酸盐(以SO₂计)、马拉硫磷、敌敌畏、辛硫磷、乐果、百菌清、毒死蜱、二甲戊灵、苯醚甲环唑、腈菌唑、铬(以Cr计)、总砷(以As计)、甲氰菊酯、霜霉威和霜霉威盐酸盐、烯酰吗啉、腐霉利、溴氰菊酯、丙溴磷、杀扑磷、联苯菊酯、吡唑醚菌酯、对硫磷、异丙威、乙螨唑、哒螨灵、唑螨酯、六六六。</w:t>
      </w:r>
    </w:p>
    <w:p>
      <w:pPr>
        <w:spacing w:line="540" w:lineRule="exact"/>
        <w:rPr>
          <w:rFonts w:hint="eastAsia" w:ascii="华文仿宋" w:hAnsi="华文仿宋" w:eastAsia="华文仿宋" w:cs="华文仿宋"/>
          <w:b w:val="0"/>
          <w:bCs w:val="0"/>
          <w:color w:val="auto"/>
          <w:sz w:val="28"/>
          <w:szCs w:val="28"/>
          <w:u w:val="none"/>
          <w:lang w:val="en-US" w:eastAsia="zh-CN"/>
        </w:rPr>
      </w:pPr>
      <w:r>
        <w:rPr>
          <w:rFonts w:hint="eastAsia" w:ascii="华文仿宋" w:hAnsi="华文仿宋" w:eastAsia="华文仿宋" w:cs="华文仿宋"/>
          <w:b w:val="0"/>
          <w:bCs w:val="0"/>
          <w:color w:val="auto"/>
          <w:sz w:val="28"/>
          <w:szCs w:val="28"/>
          <w:u w:val="none"/>
          <w:lang w:val="en-US" w:eastAsia="zh-CN"/>
        </w:rPr>
        <w:t>2.畜禽肉及副产品抽检项目包括恩诺沙星(以恩诺沙星与环丙沙星之和计)、沙丁胺醇、莱克多巴胺、土霉素/金霉素/四环素（组合含量）、磺胺类总量（包含磺胺嘧啶、磺胺二甲嘧啶、磺胺甲基嘧啶、磺胺甲恶唑、磺胺间二甲氧嘧啶、磺胺邻二甲氧嘧啶、磺胺间甲氧嘧啶、磺胺氯哒嗪、磺胺噻唑、磺胺二甲异噁唑、磺胺甲噻二唑）、克伦特罗、林可霉素、氯霉素、氟苯尼考（以氟苯尼考与氟苯尼考胺之和计）、五氯酚酸钠(以五氯酚计)、青霉素、甲氧苄啶、土霉素、多西环素、呋喃唑酮代谢物、呋喃西林代谢物、挥发性盐基氮、总砷(以As计)、镉(以Cd计)、呋喃妥因代谢物、甲硝唑、替米考星、呋喃它酮代谢物。</w:t>
      </w:r>
    </w:p>
    <w:p>
      <w:pPr>
        <w:spacing w:line="540" w:lineRule="exact"/>
        <w:rPr>
          <w:rFonts w:hint="eastAsia" w:ascii="华文仿宋" w:hAnsi="华文仿宋" w:eastAsia="华文仿宋" w:cs="华文仿宋"/>
          <w:b w:val="0"/>
          <w:bCs w:val="0"/>
          <w:color w:val="auto"/>
          <w:sz w:val="28"/>
          <w:szCs w:val="28"/>
          <w:u w:val="none"/>
          <w:lang w:val="en-US" w:eastAsia="zh-CN"/>
        </w:rPr>
      </w:pPr>
      <w:r>
        <w:rPr>
          <w:rFonts w:hint="eastAsia" w:ascii="华文仿宋" w:hAnsi="华文仿宋" w:eastAsia="华文仿宋" w:cs="华文仿宋"/>
          <w:b w:val="0"/>
          <w:bCs w:val="0"/>
          <w:color w:val="auto"/>
          <w:sz w:val="28"/>
          <w:szCs w:val="28"/>
          <w:u w:val="none"/>
          <w:lang w:val="en-US" w:eastAsia="zh-CN"/>
        </w:rPr>
        <w:t>3.水产品抽检项目包括五氯酚酸钠(以五氯酚计)、呋喃西林代谢物、孔雀石绿（包括隐色孔雀石绿）、挥发性盐基氮、恩诺沙星(以恩诺沙星与环丙沙星之和计)、镉(以Cd计)、甲硝唑、组胺、呋喃唑酮代谢物、氯霉素、土霉素/金霉素/四环素（组合含量）、氟苯尼考、呋喃妥因代谢物、氟苯尼考（以氟苯尼考与氟苯尼考胺之和计）、地西泮。</w:t>
      </w:r>
    </w:p>
    <w:p>
      <w:pPr>
        <w:spacing w:line="540" w:lineRule="exact"/>
        <w:rPr>
          <w:rFonts w:hint="eastAsia" w:ascii="华文仿宋" w:hAnsi="华文仿宋" w:eastAsia="华文仿宋" w:cs="华文仿宋"/>
          <w:b w:val="0"/>
          <w:bCs w:val="0"/>
          <w:color w:val="auto"/>
          <w:sz w:val="28"/>
          <w:szCs w:val="28"/>
          <w:u w:val="none"/>
          <w:lang w:val="en-US" w:eastAsia="zh-CN"/>
        </w:rPr>
      </w:pPr>
      <w:r>
        <w:rPr>
          <w:rFonts w:hint="eastAsia" w:ascii="华文仿宋" w:hAnsi="华文仿宋" w:eastAsia="华文仿宋" w:cs="华文仿宋"/>
          <w:b w:val="0"/>
          <w:bCs w:val="0"/>
          <w:color w:val="auto"/>
          <w:sz w:val="28"/>
          <w:szCs w:val="28"/>
          <w:u w:val="none"/>
          <w:lang w:val="en-US" w:eastAsia="zh-CN"/>
        </w:rPr>
        <w:t>4.水果类抽检项目包括氟环唑、联苯菊酯、噻虫嗪、氟虫腈、腈苯唑、噻虫胺、百菌清、烯唑醇、多菌灵、苯醚甲环唑、吡虫啉、甲拌磷（包括甲拌磷砜和甲拌磷亚砜）、吡唑醚菌酯、克百威（包括3-羟基克百威）、氧乐果、烯酰吗啉、乙酰甲胺磷、敌敌畏、甲胺磷。</w:t>
      </w:r>
    </w:p>
    <w:p>
      <w:pPr>
        <w:spacing w:line="540" w:lineRule="exact"/>
        <w:rPr>
          <w:rFonts w:hint="default" w:ascii="华文仿宋" w:hAnsi="华文仿宋" w:eastAsia="华文仿宋" w:cs="华文仿宋"/>
          <w:b w:val="0"/>
          <w:bCs w:val="0"/>
          <w:color w:val="auto"/>
          <w:sz w:val="28"/>
          <w:szCs w:val="28"/>
          <w:u w:val="none"/>
          <w:lang w:val="en-US" w:eastAsia="zh-CN"/>
        </w:rPr>
      </w:pPr>
      <w:r>
        <w:rPr>
          <w:rFonts w:hint="eastAsia" w:ascii="华文仿宋" w:hAnsi="华文仿宋" w:eastAsia="华文仿宋" w:cs="华文仿宋"/>
          <w:b w:val="0"/>
          <w:bCs w:val="0"/>
          <w:color w:val="auto"/>
          <w:sz w:val="28"/>
          <w:szCs w:val="28"/>
          <w:u w:val="none"/>
          <w:lang w:val="en-US" w:eastAsia="zh-CN"/>
        </w:rPr>
        <w:t>5.鲜蛋抽检项目包括氯霉素、地美硝唑、甲硝唑、氟虫腈（包括氟甲腈、氟虫腈砜、氟虫腈亚砜）。</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十五、食用油、油脂及其制品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食品添加剂使用标准》(GB 2760-2014)、《食品安全国家标准 植物油》(GB 2716-2018)、《芝麻油》(GB/T 8233-2018)、《食品安全国家标准 食品中污染物限量》（GB 2762-2017）等标准及产品明示标准和指标的要求。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抽检项目包括苯并[a]芘、乙基麦芽酚、溶剂残留量、酸价（以KOH计）、过氧化值。</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十六、蔬菜制品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食品添加剂使用标准》(GB 2760-2014)、《食品安全国家标准 食品中污染物限量》(GB 2762-2017)等标准及产品明示标准和指标的要求。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抽检项目包括铅(以Pb计)、苯甲酸及其钠盐(以苯甲酸计)、脱氢乙酸及其钠盐(以脱氢乙酸计)、山梨酸及其钾盐(以山梨酸计)、甜蜜素(以环己基氨基磺酸计)、阿斯巴甜、糖精钠(以糖精计)、亚硝酸盐(以NaNO₂计)。</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十七、调味品</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食品添加剂使用标准》(GB 2760-2014)、《料酒》(Q/BDNJ 0001S-2020)、《酿造酱油》(GB/T 18186-2000)、《食品安全国家标准 酱油》(GB 2717-2018)、《食品安全国家标准 味精》(GB 2720-2015)、《食品中可能违法添加的非食用物质和易滥用的食品添加剂品种名单（第五批）》(《整顿办函[2011]1号》)、《食品安全国家标准 食品中污染物限量》(GB 2762-2017)、《酿造食醋》(GB/T 18187-2000)、《食品中可能违法添加的非食用物质和易滥用的食品添加剂品种名单（第一批）》《食品整治办[2008]3号》、《食品安全国家标准 食醋》（GB 2719-2018）等标准及产品明示标准和指标的要求。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项目包括三氯蔗糖、糖精钠(以糖精计)、氨基酸态氮（以氮计）、脱氢乙酸及其钠盐(以脱氢乙酸计)、苯甲酸及其钠盐(以苯甲酸计)、甜蜜素(以环己基氨基磺酸计)、全氮(以氮计)、铵盐(以占氨基酸态氮的百分比计)、菌落总数、山梨酸及其钾盐(以山梨酸计)、铅(以Pb计)、谷氨酸钠、罗丹明B、苏丹红Ⅳ、苏丹红Ⅲ、苏丹红Ⅰ、苏丹红Ⅱ、总酸(以乙酸计)。</w:t>
      </w:r>
    </w:p>
    <w:p>
      <w:pPr>
        <w:spacing w:line="540" w:lineRule="exact"/>
        <w:rPr>
          <w:rFonts w:hint="eastAsia" w:ascii="华文仿宋" w:hAnsi="华文仿宋" w:eastAsia="华文仿宋" w:cs="华文仿宋"/>
          <w:b/>
          <w:bCs/>
          <w:color w:val="auto"/>
          <w:sz w:val="28"/>
          <w:szCs w:val="28"/>
          <w:u w:val="none"/>
          <w:lang w:eastAsia="zh-CN"/>
        </w:rPr>
      </w:pPr>
      <w:r>
        <w:rPr>
          <w:rFonts w:hint="eastAsia" w:ascii="华文仿宋" w:hAnsi="华文仿宋" w:eastAsia="华文仿宋" w:cs="华文仿宋"/>
          <w:b/>
          <w:bCs/>
          <w:color w:val="auto"/>
          <w:sz w:val="28"/>
          <w:szCs w:val="28"/>
          <w:u w:val="none"/>
          <w:lang w:eastAsia="zh-CN"/>
        </w:rPr>
        <w:t>十八、饮料</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（一）抽检依据</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抽检依据是《食品安全国家标准 包装饮用水》(GB 19298-2014)、《食品安全国家标准 食品中污染物限量》(GB 2762-2017)、《瓶装饮用纯净水》(GB 17323-1998)、《食品安全国家标准 食品添加剂使用标准》(GB 2760-2014)、《食品安全国家标准 饮料》(GB 7101-2015)等标准及产品明示标准和指标的要求。</w:t>
      </w:r>
    </w:p>
    <w:p>
      <w:pPr>
        <w:spacing w:line="540" w:lineRule="exact"/>
        <w:rPr>
          <w:rFonts w:hint="eastAsia" w:ascii="华文仿宋" w:hAnsi="华文仿宋" w:eastAsia="华文仿宋" w:cs="华文仿宋"/>
          <w:b w:val="0"/>
          <w:bCs w:val="0"/>
          <w:color w:val="auto"/>
          <w:sz w:val="28"/>
          <w:szCs w:val="28"/>
          <w:u w:val="none"/>
          <w:lang w:eastAsia="zh-CN"/>
        </w:rPr>
      </w:pPr>
      <w:r>
        <w:rPr>
          <w:rFonts w:hint="eastAsia" w:ascii="华文仿宋" w:hAnsi="华文仿宋" w:eastAsia="华文仿宋" w:cs="华文仿宋"/>
          <w:b w:val="0"/>
          <w:bCs w:val="0"/>
          <w:color w:val="auto"/>
          <w:sz w:val="28"/>
          <w:szCs w:val="28"/>
          <w:u w:val="none"/>
          <w:lang w:eastAsia="zh-CN"/>
        </w:rPr>
        <w:t>（二）检验项目</w:t>
      </w:r>
    </w:p>
    <w:p>
      <w:pPr>
        <w:spacing w:line="540" w:lineRule="exact"/>
        <w:rPr>
          <w:rFonts w:hint="eastAsia" w:ascii="华文仿宋" w:hAnsi="华文仿宋" w:eastAsia="华文仿宋" w:cs="华文仿宋"/>
          <w:sz w:val="28"/>
          <w:szCs w:val="28"/>
          <w:u w:val="single"/>
        </w:rPr>
      </w:pPr>
      <w:r>
        <w:rPr>
          <w:rFonts w:hint="eastAsia" w:ascii="华文仿宋" w:hAnsi="华文仿宋" w:eastAsia="华文仿宋" w:cs="华文仿宋"/>
          <w:b w:val="0"/>
          <w:bCs w:val="0"/>
          <w:color w:val="auto"/>
          <w:sz w:val="28"/>
          <w:szCs w:val="28"/>
          <w:u w:val="none"/>
          <w:lang w:eastAsia="zh-CN"/>
        </w:rPr>
        <w:t>抽检项目包括三氯甲烷、余氯(游离氯)、大肠菌群、耗氧量(以O₂计)、铜绿假单胞菌、溴酸盐、亚硝酸盐(以NO₂¯计)、电导率 [（25±1）]℃、柠檬黄、日落黄、脱氢乙酸及其钠盐(以脱氢乙酸计)、甜蜜素(以环己基氨基磺酸计)、山梨酸及其钾盐(以山梨酸计)、安赛蜜、苯甲酸及其钠盐(以苯甲酸计)、霉菌、酵母、菌落总数。</w:t>
      </w:r>
      <w:bookmarkStart w:id="0" w:name="_GoBack"/>
      <w:bookmarkEnd w:id="0"/>
    </w:p>
    <w:sectPr>
      <w:pgSz w:w="11906" w:h="16838"/>
      <w:pgMar w:top="1440" w:right="1644" w:bottom="1417"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M2U1YmM5MzgzMDUxNjZhMGZkOTFmNzVlNThjNGYifQ=="/>
  </w:docVars>
  <w:rsids>
    <w:rsidRoot w:val="24FC351B"/>
    <w:rsid w:val="00004AFD"/>
    <w:rsid w:val="000059D3"/>
    <w:rsid w:val="0001459D"/>
    <w:rsid w:val="0006068E"/>
    <w:rsid w:val="00083209"/>
    <w:rsid w:val="00096E53"/>
    <w:rsid w:val="000E665B"/>
    <w:rsid w:val="00135598"/>
    <w:rsid w:val="0016134C"/>
    <w:rsid w:val="001A3A5F"/>
    <w:rsid w:val="00207956"/>
    <w:rsid w:val="0023698B"/>
    <w:rsid w:val="00271081"/>
    <w:rsid w:val="002F57CB"/>
    <w:rsid w:val="00324819"/>
    <w:rsid w:val="003C22EA"/>
    <w:rsid w:val="003C7046"/>
    <w:rsid w:val="00451CBF"/>
    <w:rsid w:val="0046245C"/>
    <w:rsid w:val="004A1811"/>
    <w:rsid w:val="00514801"/>
    <w:rsid w:val="0053078C"/>
    <w:rsid w:val="00544F41"/>
    <w:rsid w:val="00545053"/>
    <w:rsid w:val="00562CF3"/>
    <w:rsid w:val="00570F82"/>
    <w:rsid w:val="005917D0"/>
    <w:rsid w:val="005A6246"/>
    <w:rsid w:val="005C19B2"/>
    <w:rsid w:val="005D067E"/>
    <w:rsid w:val="00620D5C"/>
    <w:rsid w:val="006447A2"/>
    <w:rsid w:val="006A167B"/>
    <w:rsid w:val="006B31DE"/>
    <w:rsid w:val="0074080C"/>
    <w:rsid w:val="007A07AC"/>
    <w:rsid w:val="0087766D"/>
    <w:rsid w:val="008913A8"/>
    <w:rsid w:val="00897355"/>
    <w:rsid w:val="0090657D"/>
    <w:rsid w:val="00935547"/>
    <w:rsid w:val="009F6B44"/>
    <w:rsid w:val="009F7A61"/>
    <w:rsid w:val="00A003E4"/>
    <w:rsid w:val="00A512BE"/>
    <w:rsid w:val="00B55E4F"/>
    <w:rsid w:val="00B81113"/>
    <w:rsid w:val="00BA2778"/>
    <w:rsid w:val="00BC1F6E"/>
    <w:rsid w:val="00BC31B4"/>
    <w:rsid w:val="00CA292F"/>
    <w:rsid w:val="00CC4016"/>
    <w:rsid w:val="00CD3A9B"/>
    <w:rsid w:val="00CF6A14"/>
    <w:rsid w:val="00D67E04"/>
    <w:rsid w:val="00E3406B"/>
    <w:rsid w:val="00F1380E"/>
    <w:rsid w:val="00F6423D"/>
    <w:rsid w:val="00FE5392"/>
    <w:rsid w:val="12790DB6"/>
    <w:rsid w:val="14B8789B"/>
    <w:rsid w:val="15EF3075"/>
    <w:rsid w:val="16213888"/>
    <w:rsid w:val="1CEC14D0"/>
    <w:rsid w:val="1E97322B"/>
    <w:rsid w:val="228675BF"/>
    <w:rsid w:val="243F1DE3"/>
    <w:rsid w:val="24FC351B"/>
    <w:rsid w:val="26B728C4"/>
    <w:rsid w:val="26E4046E"/>
    <w:rsid w:val="27516749"/>
    <w:rsid w:val="295668B1"/>
    <w:rsid w:val="2F023F06"/>
    <w:rsid w:val="31BD6CCE"/>
    <w:rsid w:val="32FB3AC6"/>
    <w:rsid w:val="35D875E6"/>
    <w:rsid w:val="37782498"/>
    <w:rsid w:val="3A605031"/>
    <w:rsid w:val="3B4E1308"/>
    <w:rsid w:val="3EFF3B5C"/>
    <w:rsid w:val="4A164389"/>
    <w:rsid w:val="50827858"/>
    <w:rsid w:val="5267328E"/>
    <w:rsid w:val="583F7B1B"/>
    <w:rsid w:val="58985236"/>
    <w:rsid w:val="5B7D6784"/>
    <w:rsid w:val="62D9444B"/>
    <w:rsid w:val="647222C8"/>
    <w:rsid w:val="65B25843"/>
    <w:rsid w:val="6BF063B5"/>
    <w:rsid w:val="6C234AB3"/>
    <w:rsid w:val="6CB05AD5"/>
    <w:rsid w:val="6CBF3909"/>
    <w:rsid w:val="73A37163"/>
    <w:rsid w:val="7DB8217C"/>
    <w:rsid w:val="7E03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
    <w:basedOn w:val="5"/>
    <w:qFormat/>
    <w:uiPriority w:val="0"/>
    <w:rPr>
      <w:rFonts w:hint="eastAsia" w:ascii="宋体" w:hAnsi="宋体" w:eastAsia="宋体" w:cs="宋体"/>
      <w:color w:val="000000"/>
      <w:sz w:val="18"/>
      <w:szCs w:val="18"/>
      <w:u w:val="none"/>
    </w:rPr>
  </w:style>
  <w:style w:type="character" w:customStyle="1" w:styleId="7">
    <w:name w:val="font01"/>
    <w:basedOn w:val="5"/>
    <w:qFormat/>
    <w:uiPriority w:val="0"/>
    <w:rPr>
      <w:rFonts w:hint="default" w:ascii="Times New Roman" w:hAnsi="Times New Roman" w:cs="Times New Roman"/>
      <w:color w:val="000000"/>
      <w:sz w:val="18"/>
      <w:szCs w:val="18"/>
      <w:u w:val="none"/>
      <w:vertAlign w:val="subscript"/>
    </w:rPr>
  </w:style>
  <w:style w:type="character" w:customStyle="1" w:styleId="8">
    <w:name w:val="页脚 Char"/>
    <w:basedOn w:val="5"/>
    <w:link w:val="2"/>
    <w:qFormat/>
    <w:uiPriority w:val="0"/>
    <w:rPr>
      <w:kern w:val="2"/>
      <w:sz w:val="18"/>
      <w:szCs w:val="18"/>
    </w:rPr>
  </w:style>
  <w:style w:type="character" w:customStyle="1" w:styleId="9">
    <w:name w:val="font31"/>
    <w:basedOn w:val="5"/>
    <w:qFormat/>
    <w:uiPriority w:val="0"/>
    <w:rPr>
      <w:rFonts w:hint="eastAsia" w:ascii="宋体" w:hAnsi="宋体" w:eastAsia="宋体" w:cs="宋体"/>
      <w:color w:val="000000"/>
      <w:sz w:val="18"/>
      <w:szCs w:val="18"/>
      <w:u w:val="none"/>
    </w:rPr>
  </w:style>
  <w:style w:type="character" w:customStyle="1" w:styleId="10">
    <w:name w:val="font21"/>
    <w:basedOn w:val="5"/>
    <w:qFormat/>
    <w:uiPriority w:val="0"/>
    <w:rPr>
      <w:rFonts w:hint="eastAsia" w:ascii="宋体" w:hAnsi="宋体" w:eastAsia="宋体" w:cs="宋体"/>
      <w:color w:val="000000"/>
      <w:sz w:val="18"/>
      <w:szCs w:val="18"/>
      <w:u w:val="none"/>
    </w:rPr>
  </w:style>
  <w:style w:type="character" w:customStyle="1" w:styleId="11">
    <w:name w:val="页眉 Char"/>
    <w:basedOn w:val="5"/>
    <w:link w:val="3"/>
    <w:qFormat/>
    <w:uiPriority w:val="0"/>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1103</Words>
  <Characters>1200</Characters>
  <Lines>33</Lines>
  <Paragraphs>9</Paragraphs>
  <TotalTime>0</TotalTime>
  <ScaleCrop>false</ScaleCrop>
  <LinksUpToDate>false</LinksUpToDate>
  <CharactersWithSpaces>1215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2020-07-01T02:37:00Z</dcterms:created>
  <dc:creator>Administrator</dc:creator>
  <cp:lastModifiedBy>Administrator</cp:lastModifiedBy>
  <dcterms:modified xsi:type="dcterms:W3CDTF">2022-06-14T08:51:13Z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D74A0240DD9D43828B140AB2A73F44B3</vt:lpwstr>
  </property>
</Properties>
</file>