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80" w:lineRule="auto"/>
        <w:rPr>
          <w:rFonts w:hint="eastAsia" w:eastAsia="仿宋_GB2312"/>
          <w:b/>
          <w:sz w:val="32"/>
          <w:szCs w:val="32"/>
          <w:lang w:eastAsia="zh-CN"/>
        </w:rPr>
      </w:pPr>
      <w:r>
        <w:rPr>
          <w:rFonts w:hint="eastAsia" w:eastAsia="仿宋_GB2312"/>
          <w:b/>
          <w:sz w:val="32"/>
          <w:szCs w:val="32"/>
        </w:rPr>
        <w:t>附件</w:t>
      </w:r>
      <w:r>
        <w:rPr>
          <w:rFonts w:hint="eastAsia" w:eastAsia="仿宋_GB2312"/>
          <w:b/>
          <w:sz w:val="32"/>
          <w:szCs w:val="32"/>
          <w:lang w:val="en-US" w:eastAsia="zh-CN"/>
        </w:rPr>
        <w:t>4</w:t>
      </w:r>
    </w:p>
    <w:p>
      <w:pPr>
        <w:spacing w:before="156" w:beforeLines="50" w:after="156" w:afterLines="50" w:line="480" w:lineRule="auto"/>
        <w:ind w:firstLine="643" w:firstLineChars="200"/>
        <w:jc w:val="center"/>
        <w:rPr>
          <w:rFonts w:eastAsia="仿宋"/>
          <w:b/>
          <w:sz w:val="32"/>
          <w:szCs w:val="32"/>
        </w:rPr>
      </w:pPr>
      <w:r>
        <w:rPr>
          <w:rFonts w:eastAsia="仿宋"/>
          <w:b/>
          <w:sz w:val="32"/>
          <w:szCs w:val="32"/>
        </w:rPr>
        <w:t>关于部分检测项目的说明</w:t>
      </w:r>
    </w:p>
    <w:p>
      <w:pPr>
        <w:spacing w:line="540" w:lineRule="exact"/>
        <w:rPr>
          <w:rFonts w:eastAsia="仿宋"/>
          <w:b/>
          <w:bCs/>
          <w:sz w:val="28"/>
          <w:szCs w:val="28"/>
        </w:rPr>
      </w:pPr>
      <w:r>
        <w:rPr>
          <w:rFonts w:eastAsia="仿宋"/>
          <w:b/>
          <w:bCs/>
          <w:sz w:val="28"/>
          <w:szCs w:val="28"/>
        </w:rPr>
        <w:t>一、</w:t>
      </w:r>
      <w:r>
        <w:rPr>
          <w:rFonts w:hint="eastAsia" w:eastAsia="仿宋"/>
          <w:b/>
          <w:bCs/>
          <w:sz w:val="28"/>
          <w:szCs w:val="28"/>
        </w:rPr>
        <w:t>噻虫胺</w:t>
      </w:r>
    </w:p>
    <w:p>
      <w:pPr>
        <w:ind w:firstLine="640" w:firstLineChars="200"/>
        <w:rPr>
          <w:rFonts w:hint="eastAsia" w:eastAsia="仿宋"/>
          <w:sz w:val="32"/>
          <w:szCs w:val="32"/>
        </w:rPr>
      </w:pPr>
      <w:r>
        <w:rPr>
          <w:rFonts w:hint="eastAsia" w:eastAsia="仿宋"/>
          <w:sz w:val="32"/>
          <w:szCs w:val="32"/>
        </w:rPr>
        <w:t>噻虫胺属新烟碱类杀虫剂，具有内吸性、触杀和胃毒作用，少量的残留不会引起人体急性</w:t>
      </w:r>
      <w:bookmarkStart w:id="0" w:name="_GoBack"/>
      <w:bookmarkEnd w:id="0"/>
      <w:r>
        <w:rPr>
          <w:rFonts w:hint="eastAsia" w:eastAsia="仿宋"/>
          <w:sz w:val="32"/>
          <w:szCs w:val="32"/>
        </w:rPr>
        <w:t>中毒，但长期食用噻虫胺超标的食品，对人体健康可能有一定影响。GB 2763-2021《食品安全国家标准 食品中农药最大残留限量》中规定，噻虫胺在姜中的最大残留限量为0.</w:t>
      </w:r>
      <w:r>
        <w:rPr>
          <w:rFonts w:eastAsia="仿宋"/>
          <w:sz w:val="32"/>
          <w:szCs w:val="32"/>
        </w:rPr>
        <w:t>2</w:t>
      </w:r>
      <w:r>
        <w:rPr>
          <w:rFonts w:hint="eastAsia" w:eastAsia="仿宋"/>
          <w:sz w:val="32"/>
          <w:szCs w:val="32"/>
        </w:rPr>
        <w:t>mg/kg。噻虫胺残留量超标的原因，可能是为快速控制虫害，加大用药量或未遵守采摘间隔期规定，致使上市销售的产品中残留量超标。</w:t>
      </w:r>
    </w:p>
    <w:p>
      <w:pPr>
        <w:spacing w:line="540" w:lineRule="exact"/>
        <w:rPr>
          <w:rFonts w:hint="eastAsia" w:eastAsia="仿宋"/>
          <w:b/>
          <w:bCs/>
          <w:sz w:val="28"/>
          <w:szCs w:val="28"/>
        </w:rPr>
      </w:pPr>
      <w:r>
        <w:rPr>
          <w:rFonts w:hint="eastAsia" w:eastAsia="仿宋"/>
          <w:b/>
          <w:bCs/>
          <w:sz w:val="28"/>
          <w:szCs w:val="28"/>
        </w:rPr>
        <w:t>二</w:t>
      </w:r>
      <w:r>
        <w:rPr>
          <w:rFonts w:eastAsia="仿宋"/>
          <w:b/>
          <w:bCs/>
          <w:sz w:val="28"/>
          <w:szCs w:val="28"/>
        </w:rPr>
        <w:t>、</w:t>
      </w:r>
      <w:r>
        <w:rPr>
          <w:rFonts w:hint="eastAsia" w:eastAsia="仿宋"/>
          <w:b/>
          <w:bCs/>
          <w:sz w:val="28"/>
          <w:szCs w:val="28"/>
        </w:rPr>
        <w:t>大肠菌群</w:t>
      </w:r>
    </w:p>
    <w:p>
      <w:pPr>
        <w:pStyle w:val="2"/>
        <w:spacing w:after="0" w:line="580" w:lineRule="exact"/>
        <w:ind w:left="0" w:leftChars="0" w:firstLine="640"/>
        <w:rPr>
          <w:rFonts w:eastAsia="仿宋"/>
          <w:sz w:val="32"/>
          <w:szCs w:val="32"/>
        </w:rPr>
      </w:pPr>
      <w:r>
        <w:rPr>
          <w:rFonts w:hint="eastAsia" w:eastAsia="仿宋"/>
          <w:sz w:val="32"/>
          <w:szCs w:val="32"/>
        </w:rPr>
        <w:t>大肠菌群是国内外通用的食品污染常用指示菌。食品及食品相关产品中检出大肠菌群，存在被致病菌（如沙门氏菌、志贺氏菌、致病性大肠杆菌）污染的风险。GB 14934-2016《食品安全国家标准 消毒餐（饮）具》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pStyle w:val="2"/>
        <w:spacing w:after="0" w:line="580" w:lineRule="exact"/>
        <w:ind w:left="0" w:leftChars="0" w:firstLine="0" w:firstLineChars="0"/>
        <w:rPr>
          <w:rFonts w:eastAsia="仿宋"/>
          <w:sz w:val="32"/>
          <w:szCs w:val="32"/>
        </w:rPr>
      </w:pPr>
      <w:r>
        <w:rPr>
          <w:rFonts w:hint="eastAsia" w:eastAsia="仿宋"/>
          <w:b/>
          <w:bCs/>
          <w:sz w:val="28"/>
          <w:szCs w:val="28"/>
        </w:rPr>
        <w:t>三</w:t>
      </w:r>
      <w:r>
        <w:rPr>
          <w:rFonts w:eastAsia="仿宋"/>
          <w:b/>
          <w:bCs/>
          <w:sz w:val="28"/>
          <w:szCs w:val="28"/>
        </w:rPr>
        <w:t>、</w:t>
      </w:r>
      <w:r>
        <w:rPr>
          <w:rFonts w:hint="eastAsia" w:eastAsia="仿宋"/>
          <w:b/>
          <w:bCs/>
          <w:sz w:val="28"/>
          <w:szCs w:val="28"/>
        </w:rPr>
        <w:t>联苯菊酯</w:t>
      </w:r>
    </w:p>
    <w:p>
      <w:pPr>
        <w:pStyle w:val="2"/>
        <w:spacing w:after="0" w:line="580" w:lineRule="exact"/>
        <w:ind w:left="0" w:leftChars="0" w:firstLine="640"/>
        <w:rPr>
          <w:rFonts w:eastAsia="仿宋"/>
          <w:sz w:val="32"/>
          <w:szCs w:val="32"/>
        </w:rPr>
      </w:pPr>
      <w:r>
        <w:rPr>
          <w:rFonts w:hint="eastAsia" w:eastAsia="仿宋"/>
          <w:sz w:val="32"/>
          <w:szCs w:val="32"/>
        </w:rPr>
        <w:t>联苯菊酯是一种杀虫谱广、作用迅速，在土壤中不移动，对环境较为安全，残效期较长的拟除虫菊酯类杀虫剂。具有触杀、胃毒作用，无内吸、熏蒸作用。食用食品一般不会导致联苯菊酯的急性中毒，但长期食用联苯菊酯超标的食品，对人体健康可能有一定影响。GB 2763-2021《食品安全国家标准 食品中农药最大残留限量》中规定，联苯菊酯在辣椒中的最大残留限量值为0.05mg/kg。辣椒中联苯菊酯残留量超标的原因，可能是为快速控制虫害，加大用药量或未遵守采摘间隔期规定，致使上市销售的产品中残留量超标。</w:t>
      </w:r>
    </w:p>
    <w:p>
      <w:pPr>
        <w:pStyle w:val="2"/>
        <w:spacing w:after="0" w:line="580" w:lineRule="exact"/>
        <w:ind w:left="0" w:leftChars="0" w:firstLine="0" w:firstLineChars="0"/>
        <w:rPr>
          <w:rFonts w:hint="eastAsia" w:eastAsia="仿宋"/>
          <w:b/>
          <w:bCs/>
          <w:sz w:val="28"/>
          <w:szCs w:val="28"/>
        </w:rPr>
      </w:pPr>
      <w:r>
        <w:rPr>
          <w:rFonts w:hint="eastAsia" w:eastAsia="仿宋"/>
          <w:b/>
          <w:bCs/>
          <w:sz w:val="28"/>
          <w:szCs w:val="28"/>
        </w:rPr>
        <w:t>四</w:t>
      </w:r>
      <w:r>
        <w:rPr>
          <w:rFonts w:eastAsia="仿宋"/>
          <w:b/>
          <w:bCs/>
          <w:sz w:val="28"/>
          <w:szCs w:val="28"/>
        </w:rPr>
        <w:t>、</w:t>
      </w:r>
      <w:r>
        <w:rPr>
          <w:rFonts w:hint="eastAsia" w:eastAsia="仿宋"/>
          <w:b/>
          <w:bCs/>
          <w:sz w:val="28"/>
          <w:szCs w:val="28"/>
        </w:rPr>
        <w:t>咪鲜胺和咪鲜胺锰盐</w:t>
      </w:r>
    </w:p>
    <w:p>
      <w:pPr>
        <w:pStyle w:val="2"/>
        <w:spacing w:line="580" w:lineRule="exact"/>
        <w:ind w:left="141" w:leftChars="67" w:firstLine="425" w:firstLineChars="133"/>
        <w:rPr>
          <w:rFonts w:hint="eastAsia" w:eastAsia="仿宋"/>
          <w:sz w:val="32"/>
          <w:szCs w:val="32"/>
        </w:rPr>
      </w:pPr>
      <w:r>
        <w:rPr>
          <w:rFonts w:hint="eastAsia" w:eastAsia="仿宋"/>
          <w:sz w:val="32"/>
          <w:szCs w:val="32"/>
        </w:rPr>
        <w:t>咪鲜胺和咪鲜胺锰盐是一种广谱高效杀菌剂，对多种作物由子囊菌和半知菌引起的病害具有明显的防效，对大田作物、水果蔬菜上的多种病害具有治疗和铲除作用。少量的农药残留不会引起人体急性中毒，但长期食用咪鲜胺超标的食品，对人体健康可能有一定影响。GB 2763-2021《食品安全国家标准 食品中农药最大残留限量》中规定，梨中咪鲜胺和咪鲜胺锰盐的最大残留限量为0.</w:t>
      </w:r>
      <w:r>
        <w:rPr>
          <w:rFonts w:eastAsia="仿宋"/>
          <w:sz w:val="32"/>
          <w:szCs w:val="32"/>
        </w:rPr>
        <w:t>2</w:t>
      </w:r>
      <w:r>
        <w:rPr>
          <w:rFonts w:hint="eastAsia" w:eastAsia="仿宋"/>
          <w:sz w:val="32"/>
          <w:szCs w:val="32"/>
        </w:rPr>
        <w:t>mg/kg。梨中咪鲜胺和咪鲜胺锰盐检测值超标的原因，可能是为控制病情不遵守休药期规定，致使上市销售时产品中的药物残留量未降解至标准限量以下。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TM1MjZmNDNlYmM2MjQxOTI0NDYxY2NiNzgyNzcifQ=="/>
  </w:docVars>
  <w:rsids>
    <w:rsidRoot w:val="39127C81"/>
    <w:rsid w:val="001720DA"/>
    <w:rsid w:val="00215B79"/>
    <w:rsid w:val="003D62FD"/>
    <w:rsid w:val="005B6707"/>
    <w:rsid w:val="005C1BE3"/>
    <w:rsid w:val="0066619A"/>
    <w:rsid w:val="00745DCE"/>
    <w:rsid w:val="00837648"/>
    <w:rsid w:val="008A1404"/>
    <w:rsid w:val="00B1771C"/>
    <w:rsid w:val="00DB34E5"/>
    <w:rsid w:val="00F6556F"/>
    <w:rsid w:val="00F809EE"/>
    <w:rsid w:val="01577D01"/>
    <w:rsid w:val="023A4D71"/>
    <w:rsid w:val="023E718E"/>
    <w:rsid w:val="06373325"/>
    <w:rsid w:val="095A4305"/>
    <w:rsid w:val="0A190C82"/>
    <w:rsid w:val="0CA64390"/>
    <w:rsid w:val="0E6C760D"/>
    <w:rsid w:val="100D52ED"/>
    <w:rsid w:val="183E2CCB"/>
    <w:rsid w:val="19831FC6"/>
    <w:rsid w:val="1A702BC9"/>
    <w:rsid w:val="1E2732A5"/>
    <w:rsid w:val="24666186"/>
    <w:rsid w:val="2895747D"/>
    <w:rsid w:val="29744848"/>
    <w:rsid w:val="2D0F1B7A"/>
    <w:rsid w:val="2DD1788D"/>
    <w:rsid w:val="388557F6"/>
    <w:rsid w:val="39127C81"/>
    <w:rsid w:val="3AA51AC1"/>
    <w:rsid w:val="3CF71880"/>
    <w:rsid w:val="44DA1A20"/>
    <w:rsid w:val="4501662E"/>
    <w:rsid w:val="4A351BC6"/>
    <w:rsid w:val="4D035707"/>
    <w:rsid w:val="52E151F1"/>
    <w:rsid w:val="54E416D5"/>
    <w:rsid w:val="5D141FCB"/>
    <w:rsid w:val="63DA01BD"/>
    <w:rsid w:val="69980750"/>
    <w:rsid w:val="6FAC48AB"/>
    <w:rsid w:val="6FCC47EB"/>
    <w:rsid w:val="71B46742"/>
    <w:rsid w:val="783A3C30"/>
    <w:rsid w:val="799F2214"/>
    <w:rsid w:val="7E144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line="360" w:lineRule="auto"/>
      <w:outlineLvl w:val="0"/>
    </w:pPr>
    <w:rPr>
      <w:b/>
      <w:bCs/>
      <w:kern w:val="44"/>
      <w:sz w:val="28"/>
      <w:szCs w:val="44"/>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basedOn w:val="1"/>
    <w:next w:val="1"/>
    <w:qFormat/>
    <w:uiPriority w:val="10"/>
    <w:pPr>
      <w:spacing w:before="120" w:line="360" w:lineRule="auto"/>
      <w:ind w:firstLine="200" w:firstLineChars="200"/>
      <w:jc w:val="left"/>
      <w:outlineLvl w:val="0"/>
    </w:pPr>
    <w:rPr>
      <w:rFonts w:ascii="Cambria" w:hAnsi="Cambria" w:eastAsia="仿宋_GB2312"/>
      <w:b/>
      <w:bCs/>
      <w:sz w:val="30"/>
      <w:szCs w:val="32"/>
    </w:rPr>
  </w:style>
  <w:style w:type="paragraph" w:customStyle="1" w:styleId="11">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paragraph" w:styleId="12">
    <w:name w:val="List Paragraph"/>
    <w:basedOn w:val="1"/>
    <w:qFormat/>
    <w:uiPriority w:val="34"/>
    <w:pPr>
      <w:ind w:firstLine="420" w:firstLineChars="200"/>
    </w:pPr>
  </w:style>
  <w:style w:type="paragraph" w:styleId="13">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537</Words>
  <Characters>574</Characters>
  <Lines>3</Lines>
  <Paragraphs>1</Paragraphs>
  <TotalTime>0</TotalTime>
  <ScaleCrop>false</ScaleCrop>
  <LinksUpToDate>false</LinksUpToDate>
  <CharactersWithSpaces>578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2020-06-30T03:04:00Z</dcterms:created>
  <dc:creator>Administrator</dc:creator>
  <cp:lastModifiedBy>WPS_1602465292</cp:lastModifiedBy>
  <dcterms:modified xsi:type="dcterms:W3CDTF">2023-12-18T05:56:56Z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49F3FB5E1CD24893BE49C45C2CEB75C8</vt:lpwstr>
  </property>
</Properties>
</file>