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80" w:lineRule="auto"/>
        <w:rPr>
          <w:rFonts w:hint="eastAsia"/>
        </w:rPr>
      </w:pPr>
      <w:r>
        <w:rPr>
          <w:rFonts w:hint="eastAsia" w:eastAsia="仿宋_GB2312"/>
          <w:b/>
          <w:sz w:val="32"/>
          <w:szCs w:val="32"/>
        </w:rPr>
        <w:t>附件3</w:t>
      </w:r>
    </w:p>
    <w:p>
      <w:pPr>
        <w:spacing w:line="600" w:lineRule="exact"/>
        <w:ind w:right="640" w:firstLine="361" w:firstLineChars="100"/>
        <w:jc w:val="center"/>
        <w:rPr>
          <w:rFonts w:hint="eastAsia" w:ascii="华文仿宋" w:hAnsi="华文仿宋" w:eastAsia="华文仿宋" w:cs="华文仿宋"/>
          <w:b/>
          <w:bCs w:val="0"/>
          <w:color w:val="auto"/>
          <w:sz w:val="36"/>
          <w:szCs w:val="36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36"/>
          <w:szCs w:val="36"/>
        </w:rPr>
        <w:t>本次检验项目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一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饼干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2760-2014《食品安全国家标准 食品添加剂使用标准》、GB 7100-2015《食品安全国家标准 饼干》、GB 29921-2021《食品安全国家标准 预包装食品中致病菌限量》、GB 31607-2021《食品安全国家标准 散装即食食品中致病菌限量》等标准及产品明示标准和指标的要求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二氧化硫残留量、大肠菌群、山梨酸及其钾盐(以山梨酸计)、甜蜜素(以环己基氨基磺酸计)、糖精钠(以糖精计)、脱氢乙酸及其钠盐(以脱氢乙酸计)、菌落总数、过氧化值(以脂肪计)、酸价(以脂肪计)(KOH)、霉菌、铝的残留量(干样品，以Al计)、金黄色葡萄球菌、沙门氏菌。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二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餐饮食品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2760-2014《食品安全国家标准 食品添加剂使用标准》、GB 14934-2016《食品安全国家标 消毒餐(饮)具》、等标准及产品明示标准和指标的要求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抽检项目包括大肠菌群、阴离子合成洗涤剂(以十二烷基苯磺酸钠计)、糖精钠(以糖精计)、苯甲酸及其钠盐(以苯甲酸计)、山梨酸及其钾盐(以山梨酸计)。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三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炒货食品及坚果制品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19300-2014《食品安全国家标准 坚果与籽类食品》、GB 2761-2017《食品安全国家标准 食品中真菌毒素限量》、GB 2762-2022《食品安全国家标准 食品中污染物限量》、GB 2760-2014《食品安全国家标准 食品添加剂使用标准》等标准及产品明示标准和指标的要求。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霉菌、酸价(以脂肪计)(KOH)、过氧化值(以脂肪计)、黄曲霉毒素B₁、铅(以Pb计)、苯甲酸及其钠盐(以苯甲酸计)、脱氢乙酸及其钠盐(以脱氢乙酸计)、糖精钠(以糖精计)、甜蜜素(以环己基氨基磺酸计)、山梨酸及其钾盐(以山梨酸计)、大肠菌群、二氧化硫残留量。</w:t>
      </w:r>
    </w:p>
    <w:p>
      <w:pPr>
        <w:numPr>
          <w:ilvl w:val="0"/>
          <w:numId w:val="0"/>
        </w:numPr>
        <w:spacing w:line="600" w:lineRule="exact"/>
        <w:ind w:right="640" w:rightChars="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四、淀粉及淀粉制品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2760-2014《食品安全国家标准 食品添加剂使用标准》、GB 2762-2017《食品安全国家标准 食品中污染物限量》、GB 31637-2016《食品安全国家标准 食用淀粉》等标准及产品明示标准和指标的要求。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抽检项目包括山梨酸及其钾盐(以山梨酸计)、二氧化硫残留量、铅(以Pb计)、苯甲酸及其钠盐(以苯甲酸计)、铝的残留量(干样品，以Al计)、菌落总数、霉菌和酵母、脱氢乙酸及其钠盐(以脱氢乙酸计)、大肠菌群。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五、调味品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2760-2014《食品安全国家标准 食品添加剂使用标准》、GB 2718-2014《食品安全国家标准 酿造酱》、GB 2761-2017《食品安全国家标准 食品中真菌毒素限量》等标准及产品明示标准和指标的要求。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抽检项目包括三氯蔗糖、大肠菌群、山梨酸及其钾盐(以山梨酸计)、氨基酸态氮糖精钠(以糖精计)脱氢乙酸及其钠盐(以脱氢乙酸计)苯甲酸及其钠盐(以苯甲酸计)黄曲霉毒素B₁。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六、豆制品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GB 2760-2014《食品安全国家标准 食品添加剂使用标准》、GB 2762-2022《食品安全国家标准 食品中污染物限量》、食品整治办[2008]3号《食品中可能违法添加的非食用物质和易滥用的食品添加剂品种名单(第一批)》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 xml:space="preserve"> 铝的残留量(干样品，以Al计)、铅(以Pb计)、脱氢乙酸及其钠盐(以脱氢乙酸计)、苯甲酸及其钠盐(以苯甲酸计)、山梨酸及其钾盐(以山梨酸计)、丙酸及其钠盐、钙盐(以丙酸计)、碱性嫩黄、二氧化硫残留量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spacing w:line="600" w:lineRule="exact"/>
        <w:ind w:right="640" w:firstLine="281" w:firstLineChars="100"/>
        <w:jc w:val="both"/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七、糕点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GB 7099-2015《食品安全国家标准 糕点、面包》、GB 2760-2014《食品安全国家标准 食品添加剂使用标准》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三氯蔗糖、丙二醇、丙酸及其钠盐、钙盐(以丙酸计)、安赛蜜、大肠菌群、山梨酸及其钾盐(以山梨酸计)、甜蜜素(以环己基氨基磺酸计)、糖精钠(以糖精计)、纳他霉素、脱氢乙酸及其钠盐(以脱氢乙酸计)、苯甲酸及其钠盐(以苯甲酸计)、菌落总数、过氧化值(以脂肪计)、酸价(以脂肪计)(KOH)、霉菌、铝的残留量(干样品，以Al计)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八、酒类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GB 2760-2014《食品安全国家标准 食品添加剂使用标准》、GB 2757-2012《食品安全国家标准 蒸馏酒及其配制酒》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三氯蔗糖、氰化物(以HCN计)、甜蜜素(以环己基氨基磺酸计)、甲醇、糖精钠(以糖精计)、酒精度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spacing w:line="600" w:lineRule="exact"/>
        <w:ind w:right="640" w:firstLine="281" w:firstLineChars="100"/>
        <w:jc w:val="both"/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九、蔬菜制品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GB 2760-2014《食品安全国家标准 食品添加剂使用标准》、GB 2714-2015《食品安全国家标准 酱腌菜》、GB 2762-2022《食品安全国家标准 食品中污染物限量》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苯甲酸及其钠盐(以苯甲酸计)、阿斯巴甜、脱氢乙酸及其钠盐(以脱氢乙酸计)、甜蜜素(以环己基氨基磺酸计)、山梨酸及其钾盐(以山梨酸计)、大肠菌群、亚硝酸盐(以NaNO₂计)、二氧化硫残留量、糖精钠(以糖精计)、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spacing w:line="600" w:lineRule="exact"/>
        <w:ind w:right="640" w:firstLine="281" w:firstLineChars="100"/>
        <w:jc w:val="both"/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十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水果制品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GB 2760-2014《食品安全国家标准 食品添加剂使用标准》、GB 14884-2016《食品安全国家标准 蜜饯》、GB 2762-2017《食品安全国家标准 食品中污染物限量》GB 2762-2022《食品安全国家标准 食品中污染物限量》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二氧化硫残留量、大肠菌群、山梨酸及其钾盐(以山梨酸计)、甜蜜素(以环己基氨基磺酸计)、糖精钠(以糖精计)、胭脂红、脱氢乙酸及其钠盐(以脱氢乙酸计)、苋菜红、苯甲酸及其钠盐(以苯甲酸计)、菌落总数、铅(以Pb计)、霉菌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spacing w:line="600" w:lineRule="exact"/>
        <w:ind w:right="640" w:firstLine="281" w:firstLineChars="100"/>
        <w:jc w:val="both"/>
        <w:rPr>
          <w:rFonts w:hint="default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十一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饮料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卫生部、工业和信息化部、农业部、工商总局、质检总局公告2011年第10号《关于三聚氰胺在食品中的限量值的公告》、GB 7101-2022《食品安全国家标准 饮料》、GB 2760-2014《食品安全国家标准 食品添加剂使用标准》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三聚氰胺、大肠菌群、脱氢乙酸及其钠盐(以脱氢乙酸计)、菌落总数、蛋白质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spacing w:line="600" w:lineRule="exact"/>
        <w:ind w:right="640" w:firstLine="281" w:firstLineChars="100"/>
        <w:jc w:val="both"/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val="en-US" w:eastAsia="zh-CN"/>
        </w:rPr>
        <w:t>十二</w:t>
      </w:r>
      <w:r>
        <w:rPr>
          <w:rFonts w:hint="eastAsia" w:ascii="华文仿宋" w:hAnsi="华文仿宋" w:eastAsia="华文仿宋" w:cs="华文仿宋"/>
          <w:b/>
          <w:bCs w:val="0"/>
          <w:color w:val="auto"/>
          <w:sz w:val="28"/>
          <w:szCs w:val="28"/>
          <w:lang w:eastAsia="zh-CN"/>
        </w:rPr>
        <w:t>、食用农产品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（一）抽检依据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抽检依据是GB 2763-2021《食品安全国家标准 食品中农药最大残留限量》、GB 2763.1-2022《食品安全国家标准 食品中2,4-滴丁酸钠盐等112种农药最大残留限量》、GB 2762-2022《食品安全国家标准 食品中污染物限量》、GB 2760-2014《食品安全国家标准 食品添加剂使用标准》、GB 22556-2008《豆芽卫生标准》、国家食品药品监督管理总局 农业部 国家卫生和计划生育委员会关于豆芽生产过程中禁止使用6-苄基腺嘌呤等物质的公告(2015 年第 11 号)、农业农村部公告 第250号《食品动物中禁止使用的药品及其他化合物清单》、GB 31650.1-2022《食品安全国家标准 食品中41种兽药最大残留限量》、GB 31650-2019《食品安全国家标准 食品中兽药最大残留限量》、GB 19300-2014《食品安全国家标准 坚果与籽类食品》、GB 2761-2017《食品安全国家标准 食品中真菌毒素限量》等标准及产品明示标准和指标的要求。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（二）检验项目</w:t>
      </w:r>
    </w:p>
    <w:p>
      <w:pPr>
        <w:spacing w:line="600" w:lineRule="exact"/>
        <w:ind w:right="64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1.蔬菜</w:t>
      </w: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eastAsia="zh-CN"/>
        </w:rPr>
        <w:t>抽检项目包括：乙酰甲胺磷、敌敌畏、毒死蜱、氧乐果、氯氟氰菊酯和高效氯氟氰菊酯、烯酰吗啉、甲拌磷、腐霉利、镉(以Cd计)、铅(以Pb计)、联苯菊酯、甲胺磷、甲氨基阿维菌素苯甲酸盐、水胺硫磷、氯氰菊酯和高效氯氰菊酯、氟虫腈、杀扑磷、噻虫胺、啶虫脒、噻虫嗪、吡虫啉、吡唑醚菌酯、克百威、倍硫磷、乐果、丙溴磷、三唑磷、乙螨唑、哒螨灵、异丙威、阿维菌素、亚硫酸盐(以SO₂计)、总汞(以Hg计)、4-氯苯氧乙酸钠(以4-氯苯氧乙酸计)、6-苄基腺嘌呤(6-BA)、氯唑磷、六六六、戊唑醇、甲基异柳磷、三氯杀螨醇、二甲戊灵、灭蝇胺、百菌清、腈菌唑、苯醚甲环唑、辛硫磷、马拉硫磷、灭线磷、唑虫酰胺、铬(以Cr计)、咪鲜胺和咪鲜胺锰盐、涕灭威、灭多威、甲基对硫磷。</w:t>
      </w:r>
    </w:p>
    <w:p>
      <w:pPr>
        <w:spacing w:line="600" w:lineRule="exact"/>
        <w:ind w:right="640" w:firstLine="560" w:firstLineChars="200"/>
        <w:jc w:val="both"/>
        <w:rPr>
          <w:rFonts w:hint="default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2.畜禽肉及副产品抽检项目包括：环丙氨嗪、替米考星、土霉素。</w:t>
      </w:r>
    </w:p>
    <w:p>
      <w:pPr>
        <w:spacing w:line="600" w:lineRule="exact"/>
        <w:ind w:right="64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3.鲜蛋抽检项目包括：氯霉素、呋喃唑酮代谢物、磺胺类(总量)、甲硝唑、甲砜霉素、沙拉沙星、氧氟沙星、恩诺沙星、氟苯尼考、地美硝唑。</w:t>
      </w:r>
    </w:p>
    <w:p>
      <w:pPr>
        <w:spacing w:line="600" w:lineRule="exact"/>
        <w:ind w:right="640" w:firstLine="560" w:firstLineChars="200"/>
        <w:jc w:val="both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4.生干坚果与籽类食品抽检项目包括：酸价(以脂肪计)(KOH)、过氧化值(以脂肪计)、黄曲霉毒素B₁、嘧菌酯。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1" w:firstLine="56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5.水产品抽检项目包括：孔雀石绿、呋喃它酮代谢物、五氯酚酸钠(以五氯酚计)、多氯联苯、培氟沙星、二氧化硫残留量、土霉素/金霉素/四环素(组合含量)、诺氟沙星、呋喃妥因代谢物、地西泮。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41" w:firstLine="560" w:firstLineChars="200"/>
        <w:jc w:val="both"/>
        <w:textAlignment w:val="auto"/>
        <w:rPr>
          <w:rFonts w:hint="default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/>
          <w:color w:val="auto"/>
          <w:sz w:val="28"/>
          <w:szCs w:val="28"/>
          <w:lang w:val="en-US" w:eastAsia="zh-CN"/>
        </w:rPr>
        <w:t>6.水果类抽检项目包括：多菌灵、氰戊菊酯和S-氰戊菊酯、糖精钠(以糖精计)、2,4-滴和2,4-滴钠盐、狄氏剂。</w:t>
      </w:r>
    </w:p>
    <w:p>
      <w:pPr>
        <w:spacing w:line="600" w:lineRule="exact"/>
        <w:ind w:right="640" w:firstLine="280" w:firstLineChars="100"/>
        <w:jc w:val="both"/>
        <w:rPr>
          <w:rFonts w:hint="eastAsia" w:ascii="华文仿宋" w:hAnsi="华文仿宋" w:eastAsia="华文仿宋" w:cs="华文仿宋"/>
          <w:sz w:val="28"/>
          <w:szCs w:val="28"/>
          <w:u w:val="single"/>
        </w:rPr>
      </w:pPr>
      <w:bookmarkStart w:id="0" w:name="_GoBack"/>
      <w:bookmarkEnd w:id="0"/>
    </w:p>
    <w:sectPr>
      <w:pgSz w:w="11906" w:h="16838"/>
      <w:pgMar w:top="1440" w:right="1644" w:bottom="1417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TM1MjZmNDNlYmM2MjQxOTI0NDYxY2NiNzgyNzcifQ=="/>
  </w:docVars>
  <w:rsids>
    <w:rsidRoot w:val="24FC351B"/>
    <w:rsid w:val="00004AFD"/>
    <w:rsid w:val="000059D3"/>
    <w:rsid w:val="0001459D"/>
    <w:rsid w:val="0006068E"/>
    <w:rsid w:val="00083209"/>
    <w:rsid w:val="00096E53"/>
    <w:rsid w:val="000E665B"/>
    <w:rsid w:val="00135598"/>
    <w:rsid w:val="0016134C"/>
    <w:rsid w:val="001A3A5F"/>
    <w:rsid w:val="00207956"/>
    <w:rsid w:val="0023698B"/>
    <w:rsid w:val="00271081"/>
    <w:rsid w:val="002F57CB"/>
    <w:rsid w:val="00324819"/>
    <w:rsid w:val="003C22EA"/>
    <w:rsid w:val="003C7046"/>
    <w:rsid w:val="00451CBF"/>
    <w:rsid w:val="0046245C"/>
    <w:rsid w:val="004A1811"/>
    <w:rsid w:val="00514801"/>
    <w:rsid w:val="0053078C"/>
    <w:rsid w:val="00544F41"/>
    <w:rsid w:val="00545053"/>
    <w:rsid w:val="00562CF3"/>
    <w:rsid w:val="00570F82"/>
    <w:rsid w:val="005917D0"/>
    <w:rsid w:val="005A6246"/>
    <w:rsid w:val="005C19B2"/>
    <w:rsid w:val="005D067E"/>
    <w:rsid w:val="00620D5C"/>
    <w:rsid w:val="006447A2"/>
    <w:rsid w:val="006A167B"/>
    <w:rsid w:val="006B31DE"/>
    <w:rsid w:val="0074080C"/>
    <w:rsid w:val="007A07AC"/>
    <w:rsid w:val="0087766D"/>
    <w:rsid w:val="008913A8"/>
    <w:rsid w:val="00897355"/>
    <w:rsid w:val="0090657D"/>
    <w:rsid w:val="00935547"/>
    <w:rsid w:val="009F6B44"/>
    <w:rsid w:val="009F7A61"/>
    <w:rsid w:val="00A003E4"/>
    <w:rsid w:val="00A512BE"/>
    <w:rsid w:val="00B55E4F"/>
    <w:rsid w:val="00B81113"/>
    <w:rsid w:val="00BA2778"/>
    <w:rsid w:val="00BC1F6E"/>
    <w:rsid w:val="00BC31B4"/>
    <w:rsid w:val="00CA292F"/>
    <w:rsid w:val="00CC4016"/>
    <w:rsid w:val="00CD3A9B"/>
    <w:rsid w:val="00CF6A14"/>
    <w:rsid w:val="00D67E04"/>
    <w:rsid w:val="00E3406B"/>
    <w:rsid w:val="00F1380E"/>
    <w:rsid w:val="00F6423D"/>
    <w:rsid w:val="00FE5392"/>
    <w:rsid w:val="02135602"/>
    <w:rsid w:val="031E3EB2"/>
    <w:rsid w:val="11F63C8A"/>
    <w:rsid w:val="12790DB6"/>
    <w:rsid w:val="14B8789B"/>
    <w:rsid w:val="15EF3075"/>
    <w:rsid w:val="16213888"/>
    <w:rsid w:val="16803928"/>
    <w:rsid w:val="1AE225D9"/>
    <w:rsid w:val="1CEC14D0"/>
    <w:rsid w:val="1D8A39A7"/>
    <w:rsid w:val="1E97322B"/>
    <w:rsid w:val="228675BF"/>
    <w:rsid w:val="243F1DE3"/>
    <w:rsid w:val="24FC351B"/>
    <w:rsid w:val="26B728C4"/>
    <w:rsid w:val="26E4046E"/>
    <w:rsid w:val="27516749"/>
    <w:rsid w:val="2941075E"/>
    <w:rsid w:val="295668B1"/>
    <w:rsid w:val="2F023F06"/>
    <w:rsid w:val="31BD6CCE"/>
    <w:rsid w:val="32304637"/>
    <w:rsid w:val="32F54247"/>
    <w:rsid w:val="32FB3AC6"/>
    <w:rsid w:val="344A44E0"/>
    <w:rsid w:val="35D875E6"/>
    <w:rsid w:val="37782498"/>
    <w:rsid w:val="39FC77BF"/>
    <w:rsid w:val="3A605031"/>
    <w:rsid w:val="3B4E1308"/>
    <w:rsid w:val="3B5C58ED"/>
    <w:rsid w:val="3EFF3B5C"/>
    <w:rsid w:val="4A164389"/>
    <w:rsid w:val="50827858"/>
    <w:rsid w:val="5267328E"/>
    <w:rsid w:val="54734F23"/>
    <w:rsid w:val="56792E1C"/>
    <w:rsid w:val="583F7B1B"/>
    <w:rsid w:val="58985236"/>
    <w:rsid w:val="5B7D6784"/>
    <w:rsid w:val="62D9444B"/>
    <w:rsid w:val="63692876"/>
    <w:rsid w:val="647222C8"/>
    <w:rsid w:val="65B25843"/>
    <w:rsid w:val="6BF063B5"/>
    <w:rsid w:val="6C234AB3"/>
    <w:rsid w:val="6CBF3909"/>
    <w:rsid w:val="73A37163"/>
    <w:rsid w:val="7DB8217C"/>
    <w:rsid w:val="7E0325CB"/>
    <w:rsid w:val="7FD0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unhideWhenUsed/>
    <w:qFormat/>
    <w:uiPriority w:val="99"/>
    <w:pPr>
      <w:ind w:firstLine="420" w:firstLineChars="200"/>
    </w:pPr>
  </w:style>
  <w:style w:type="paragraph" w:customStyle="1" w:styleId="8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0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页眉 Char"/>
    <w:basedOn w:val="7"/>
    <w:link w:val="4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3474</Words>
  <Characters>3993</Characters>
  <Lines>33</Lines>
  <Paragraphs>9</Paragraphs>
  <TotalTime>0</TotalTime>
  <ScaleCrop>false</ScaleCrop>
  <LinksUpToDate>false</LinksUpToDate>
  <CharactersWithSpaces>4085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2020-07-01T02:37:00Z</dcterms:created>
  <dc:creator>Administrator</dc:creator>
  <cp:lastModifiedBy>WPS_1602465292</cp:lastModifiedBy>
  <dcterms:modified xsi:type="dcterms:W3CDTF">2023-12-18T05:55:46Z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D74A0240DD9D43828B140AB2A73F44B3</vt:lpwstr>
  </property>
</Properties>
</file>