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480" w:lineRule="auto"/>
        <w:rPr>
          <w:rFonts w:hint="eastAsia" w:eastAsia="仿宋_GB2312"/>
          <w:b/>
          <w:sz w:val="32"/>
          <w:szCs w:val="32"/>
          <w:lang w:eastAsia="zh-CN"/>
        </w:rPr>
      </w:pPr>
      <w:r>
        <w:rPr>
          <w:rFonts w:hint="eastAsia" w:eastAsia="仿宋_GB2312"/>
          <w:b/>
          <w:sz w:val="32"/>
          <w:szCs w:val="32"/>
        </w:rPr>
        <w:t>附件</w:t>
      </w:r>
      <w:r>
        <w:rPr>
          <w:rFonts w:hint="eastAsia" w:eastAsia="仿宋_GB2312"/>
          <w:b/>
          <w:sz w:val="32"/>
          <w:szCs w:val="32"/>
          <w:lang w:val="en-US" w:eastAsia="zh-CN"/>
        </w:rPr>
        <w:t>4</w:t>
      </w:r>
    </w:p>
    <w:p>
      <w:pPr>
        <w:spacing w:before="156" w:beforeLines="50" w:after="156" w:afterLines="50" w:line="480" w:lineRule="auto"/>
        <w:ind w:firstLine="643" w:firstLineChars="200"/>
        <w:jc w:val="center"/>
        <w:rPr>
          <w:rFonts w:eastAsia="仿宋"/>
          <w:b/>
          <w:sz w:val="32"/>
          <w:szCs w:val="32"/>
        </w:rPr>
      </w:pPr>
      <w:r>
        <w:rPr>
          <w:rFonts w:eastAsia="仿宋"/>
          <w:b/>
          <w:sz w:val="32"/>
          <w:szCs w:val="32"/>
        </w:rPr>
        <w:t>关于部分检测项目的说明</w:t>
      </w:r>
    </w:p>
    <w:p>
      <w:pPr>
        <w:spacing w:line="540" w:lineRule="exact"/>
        <w:rPr>
          <w:rFonts w:eastAsia="仿宋"/>
          <w:b/>
          <w:bCs/>
          <w:sz w:val="28"/>
          <w:szCs w:val="28"/>
        </w:rPr>
      </w:pPr>
      <w:r>
        <w:rPr>
          <w:rFonts w:eastAsia="仿宋"/>
          <w:b/>
          <w:bCs/>
          <w:sz w:val="28"/>
          <w:szCs w:val="28"/>
        </w:rPr>
        <w:t>一、</w:t>
      </w:r>
      <w:r>
        <w:rPr>
          <w:rFonts w:hint="eastAsia" w:eastAsia="仿宋"/>
          <w:b/>
          <w:bCs/>
          <w:sz w:val="28"/>
          <w:szCs w:val="28"/>
        </w:rPr>
        <w:t>4-氯苯氧乙酸钠</w:t>
      </w:r>
    </w:p>
    <w:p>
      <w:pPr>
        <w:ind w:firstLine="640" w:firstLineChars="200"/>
        <w:rPr>
          <w:rFonts w:eastAsia="仿宋"/>
          <w:sz w:val="32"/>
          <w:szCs w:val="32"/>
        </w:rPr>
      </w:pPr>
      <w:r>
        <w:rPr>
          <w:rFonts w:hint="eastAsia" w:eastAsia="仿宋"/>
          <w:sz w:val="32"/>
          <w:szCs w:val="32"/>
        </w:rPr>
        <w:t>4-氯苯氧乙酸钠是一种植物生长调节剂。主要用于防止落花落果、抑制豆类生根等，并能调节植物株内激素的平衡。但由于其对人体有一定积累毒性，豆芽中检出4-氯苯氧乙酸钠可能是由于豆芽生产商在生产过程中为了抑制豆芽生根，提高豆芽产量而违规使用。国家食品药品监督管理总局、农业部、国家卫生和计划生育委员会关于豆芽生产过程中禁止使用6-苄基腺嘌呤等物质的公告（2015年第11号）规定豆芽生产经营过程中禁止使用4-氯苯氧乙酸钠。</w:t>
      </w:r>
    </w:p>
    <w:p>
      <w:pPr>
        <w:spacing w:line="540" w:lineRule="exact"/>
        <w:rPr>
          <w:rFonts w:eastAsia="仿宋"/>
          <w:b/>
          <w:bCs/>
          <w:sz w:val="28"/>
          <w:szCs w:val="28"/>
        </w:rPr>
      </w:pPr>
      <w:r>
        <w:rPr>
          <w:rFonts w:eastAsia="仿宋"/>
          <w:b/>
          <w:bCs/>
          <w:sz w:val="28"/>
          <w:szCs w:val="28"/>
        </w:rPr>
        <w:t>二、</w:t>
      </w:r>
      <w:r>
        <w:rPr>
          <w:rFonts w:hint="eastAsia" w:eastAsia="仿宋"/>
          <w:b/>
          <w:bCs/>
          <w:sz w:val="28"/>
          <w:szCs w:val="28"/>
        </w:rPr>
        <w:t>铝的残留量</w:t>
      </w:r>
    </w:p>
    <w:p>
      <w:pPr>
        <w:pStyle w:val="2"/>
        <w:ind w:left="0" w:leftChars="0" w:firstLine="640"/>
        <w:rPr>
          <w:rFonts w:eastAsia="仿宋"/>
          <w:sz w:val="32"/>
          <w:szCs w:val="32"/>
        </w:rPr>
      </w:pPr>
      <w:r>
        <w:rPr>
          <w:rFonts w:hint="eastAsia" w:eastAsia="仿宋"/>
          <w:sz w:val="32"/>
          <w:szCs w:val="32"/>
        </w:rPr>
        <w:t>铝具有聚集性，一经吸收后会进入体内大部分器官，主要大量积聚于骨骼，对大脑和肾脏也有损害，此外，铝超标对儿童的影响更大，不仅影响儿童骨骼的生长，还会引起婴幼儿的神经发育受损导致智力发育障碍。来自国家食品安全风险评估中心的提示显示，尽管没有致癌性，但铝亦可影响雄性动物的生殖能力和抑制胎儿的生长发育;铝还可通过与钙、磷的相互作用造成骨骼系统的损伤和变形，出现软骨病、骨质疏松等。</w:t>
      </w:r>
    </w:p>
    <w:p>
      <w:pPr>
        <w:spacing w:line="540" w:lineRule="exact"/>
        <w:rPr>
          <w:rFonts w:eastAsia="仿宋"/>
          <w:b/>
          <w:bCs/>
          <w:sz w:val="28"/>
          <w:szCs w:val="28"/>
        </w:rPr>
      </w:pPr>
    </w:p>
    <w:p>
      <w:pPr>
        <w:spacing w:line="540" w:lineRule="exact"/>
        <w:rPr>
          <w:rFonts w:eastAsia="仿宋"/>
        </w:rPr>
      </w:pPr>
      <w:r>
        <w:rPr>
          <w:rFonts w:eastAsia="仿宋"/>
          <w:b/>
          <w:bCs/>
          <w:sz w:val="28"/>
          <w:szCs w:val="28"/>
        </w:rPr>
        <w:t>三、</w:t>
      </w:r>
      <w:r>
        <w:rPr>
          <w:rFonts w:hint="eastAsia" w:eastAsia="仿宋"/>
          <w:b/>
          <w:bCs/>
          <w:sz w:val="28"/>
          <w:szCs w:val="28"/>
        </w:rPr>
        <w:t>乐果</w:t>
      </w:r>
    </w:p>
    <w:p>
      <w:pPr>
        <w:pStyle w:val="2"/>
        <w:ind w:left="0" w:leftChars="0" w:firstLine="640"/>
        <w:rPr>
          <w:rFonts w:hint="eastAsia" w:eastAsia="仿宋"/>
          <w:sz w:val="32"/>
          <w:szCs w:val="32"/>
          <w:lang w:eastAsia="zh-Hans"/>
        </w:rPr>
      </w:pPr>
      <w:r>
        <w:rPr>
          <w:rFonts w:hint="eastAsia" w:eastAsia="仿宋"/>
          <w:sz w:val="32"/>
          <w:szCs w:val="32"/>
        </w:rPr>
        <w:t>乐果为中等毒性内吸性有机磷杀虫、杀螨剂。杀虫范围广，对害虫和螨类有强烈的触杀和一定的胃毒作用。对人、畜中等毒性，人的最高忍受剂量为 0.2mg/kg/d。乐果</w:t>
      </w:r>
      <w:r>
        <w:rPr>
          <w:rFonts w:eastAsia="仿宋"/>
          <w:sz w:val="32"/>
          <w:szCs w:val="32"/>
        </w:rPr>
        <w:t>残留量超标的原因，可能是</w:t>
      </w:r>
      <w:r>
        <w:rPr>
          <w:rFonts w:hint="eastAsia" w:eastAsia="仿宋"/>
          <w:sz w:val="32"/>
          <w:szCs w:val="32"/>
        </w:rPr>
        <w:t>种植过程违规使用、种植过程不能按照农药合理使用准则正确使用农药原料带入</w:t>
      </w:r>
      <w:r>
        <w:rPr>
          <w:rFonts w:hint="eastAsia" w:eastAsia="仿宋"/>
          <w:sz w:val="32"/>
          <w:szCs w:val="32"/>
          <w:lang w:eastAsia="zh-Hans"/>
        </w:rPr>
        <w:t>。</w:t>
      </w:r>
    </w:p>
    <w:p>
      <w:pPr>
        <w:spacing w:line="540" w:lineRule="exact"/>
        <w:rPr>
          <w:rFonts w:eastAsia="仿宋"/>
        </w:rPr>
      </w:pPr>
      <w:r>
        <w:rPr>
          <w:rFonts w:eastAsia="仿宋"/>
          <w:b/>
          <w:bCs/>
          <w:sz w:val="28"/>
          <w:szCs w:val="28"/>
        </w:rPr>
        <w:t>四、</w:t>
      </w:r>
      <w:r>
        <w:rPr>
          <w:rFonts w:hint="eastAsia" w:eastAsia="仿宋"/>
          <w:b/>
          <w:bCs/>
          <w:sz w:val="28"/>
          <w:szCs w:val="28"/>
        </w:rPr>
        <w:t>毒死蜱</w:t>
      </w:r>
    </w:p>
    <w:p>
      <w:pPr>
        <w:spacing w:line="580" w:lineRule="exact"/>
        <w:ind w:firstLine="640" w:firstLineChars="200"/>
        <w:rPr>
          <w:rFonts w:hint="eastAsia" w:eastAsia="仿宋"/>
          <w:sz w:val="32"/>
          <w:szCs w:val="32"/>
          <w:lang w:eastAsia="zh-Hans"/>
        </w:rPr>
      </w:pPr>
      <w:r>
        <w:rPr>
          <w:rFonts w:hint="eastAsia" w:eastAsia="仿宋"/>
          <w:sz w:val="32"/>
          <w:szCs w:val="32"/>
        </w:rPr>
        <w:t>毒死蜱是非内吸性广谱杀虫、杀螨剂，在土地中挥发性较高。对水生生物有极高毒性，可能对水体环境产生长期不良影响。毒死蜱能抑制体内神经中的乙酰胆碱酯酶AChE 或胆碱酯酶 ChE 的活性而破坏了正常的神经冲动传导，引起一系列中毒症状。中毒症状:表现为抽搐、痉挛、恶心、呕吐等</w:t>
      </w:r>
      <w:r>
        <w:rPr>
          <w:rFonts w:hint="eastAsia" w:eastAsia="仿宋"/>
          <w:sz w:val="32"/>
          <w:szCs w:val="32"/>
          <w:lang w:eastAsia="zh-Hans"/>
        </w:rPr>
        <w:t>。毒死蜱</w:t>
      </w:r>
      <w:r>
        <w:rPr>
          <w:rFonts w:eastAsia="仿宋"/>
          <w:sz w:val="32"/>
          <w:szCs w:val="32"/>
        </w:rPr>
        <w:t>残留量超标的原因，可能是</w:t>
      </w:r>
      <w:r>
        <w:rPr>
          <w:rFonts w:hint="eastAsia" w:eastAsia="仿宋"/>
          <w:sz w:val="32"/>
          <w:szCs w:val="32"/>
        </w:rPr>
        <w:t>种植过程中违规使用，或由环境污染而富集</w:t>
      </w:r>
      <w:r>
        <w:rPr>
          <w:rFonts w:hint="eastAsia" w:eastAsia="仿宋"/>
          <w:sz w:val="32"/>
          <w:szCs w:val="32"/>
          <w:lang w:eastAsia="zh-Hans"/>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bookmarkStart w:id="0" w:name="_GoBack"/>
      <w:bookmarkEnd w:id="0"/>
    </w:p>
    <w:sectPr>
      <w:head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5NTM1MjZmNDNlYmM2MjQxOTI0NDYxY2NiNzgyNzcifQ=="/>
  </w:docVars>
  <w:rsids>
    <w:rsidRoot w:val="39127C81"/>
    <w:rsid w:val="001720DA"/>
    <w:rsid w:val="00215B79"/>
    <w:rsid w:val="003D62FD"/>
    <w:rsid w:val="005B6707"/>
    <w:rsid w:val="005C1BE3"/>
    <w:rsid w:val="0066619A"/>
    <w:rsid w:val="00745DCE"/>
    <w:rsid w:val="00837648"/>
    <w:rsid w:val="008A1404"/>
    <w:rsid w:val="00B1771C"/>
    <w:rsid w:val="00DB34E5"/>
    <w:rsid w:val="00F6556F"/>
    <w:rsid w:val="00F809EE"/>
    <w:rsid w:val="01577D01"/>
    <w:rsid w:val="023A4D71"/>
    <w:rsid w:val="06373325"/>
    <w:rsid w:val="095A4305"/>
    <w:rsid w:val="0A190C82"/>
    <w:rsid w:val="0CA64390"/>
    <w:rsid w:val="0E6C760D"/>
    <w:rsid w:val="100D52ED"/>
    <w:rsid w:val="183E2CCB"/>
    <w:rsid w:val="19831FC6"/>
    <w:rsid w:val="1A702BC9"/>
    <w:rsid w:val="1E2732A5"/>
    <w:rsid w:val="24666186"/>
    <w:rsid w:val="2895747D"/>
    <w:rsid w:val="29744848"/>
    <w:rsid w:val="2D0F1B7A"/>
    <w:rsid w:val="2DD1788D"/>
    <w:rsid w:val="388557F6"/>
    <w:rsid w:val="39127C81"/>
    <w:rsid w:val="3AA51AC1"/>
    <w:rsid w:val="3CF71880"/>
    <w:rsid w:val="44DA1A20"/>
    <w:rsid w:val="4501662E"/>
    <w:rsid w:val="4A351BC6"/>
    <w:rsid w:val="4D035707"/>
    <w:rsid w:val="52E151F1"/>
    <w:rsid w:val="54E416D5"/>
    <w:rsid w:val="5D141FCB"/>
    <w:rsid w:val="63DA01BD"/>
    <w:rsid w:val="69980750"/>
    <w:rsid w:val="6FAC48AB"/>
    <w:rsid w:val="6FCC47EB"/>
    <w:rsid w:val="71B46742"/>
    <w:rsid w:val="783A3C30"/>
    <w:rsid w:val="7E144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line="360" w:lineRule="auto"/>
      <w:outlineLvl w:val="0"/>
    </w:pPr>
    <w:rPr>
      <w:b/>
      <w:bCs/>
      <w:kern w:val="44"/>
      <w:sz w:val="28"/>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Title"/>
    <w:basedOn w:val="1"/>
    <w:next w:val="1"/>
    <w:qFormat/>
    <w:uiPriority w:val="10"/>
    <w:pPr>
      <w:spacing w:before="120" w:line="360" w:lineRule="auto"/>
      <w:ind w:firstLine="200" w:firstLineChars="200"/>
      <w:jc w:val="left"/>
      <w:outlineLvl w:val="0"/>
    </w:pPr>
    <w:rPr>
      <w:rFonts w:ascii="Cambria" w:hAnsi="Cambria" w:eastAsia="仿宋_GB2312"/>
      <w:b/>
      <w:bCs/>
      <w:sz w:val="30"/>
      <w:szCs w:val="32"/>
    </w:rPr>
  </w:style>
  <w:style w:type="paragraph" w:customStyle="1" w:styleId="11">
    <w:name w:val="Style1"/>
    <w:qFormat/>
    <w:uiPriority w:val="0"/>
    <w:pPr>
      <w:spacing w:after="120"/>
      <w:jc w:val="both"/>
    </w:pPr>
    <w:rPr>
      <w:rFonts w:ascii="Calibri" w:hAnsi="Calibri" w:eastAsia="Times New Roman" w:cs="Times New Roman"/>
      <w:color w:val="000000"/>
      <w:spacing w:val="-3"/>
      <w:sz w:val="24"/>
      <w:szCs w:val="24"/>
      <w:lang w:val="en-US" w:eastAsia="zh-CN" w:bidi="ar-SA"/>
    </w:rPr>
  </w:style>
  <w:style w:type="paragraph" w:styleId="12">
    <w:name w:val="List Paragraph"/>
    <w:basedOn w:val="1"/>
    <w:qFormat/>
    <w:uiPriority w:val="34"/>
    <w:pPr>
      <w:ind w:firstLine="420" w:firstLineChars="200"/>
    </w:pPr>
  </w:style>
  <w:style w:type="paragraph" w:styleId="13">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537</Words>
  <Characters>574</Characters>
  <Lines>3</Lines>
  <Paragraphs>1</Paragraphs>
  <TotalTime>0</TotalTime>
  <ScaleCrop>false</ScaleCrop>
  <LinksUpToDate>false</LinksUpToDate>
  <CharactersWithSpaces>578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2020-06-30T03:04:00Z</dcterms:created>
  <dc:creator>Administrator</dc:creator>
  <cp:lastModifiedBy>WPS_1602465292</cp:lastModifiedBy>
  <dcterms:modified xsi:type="dcterms:W3CDTF">2023-08-29T08:22:10Z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49F3FB5E1CD24893BE49C45C2CEB75C8</vt:lpwstr>
  </property>
</Properties>
</file>