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/>
          <w:b/>
          <w:bCs/>
          <w:color w:val="3D3D3D"/>
          <w:sz w:val="33"/>
          <w:szCs w:val="33"/>
          <w:shd w:val="clear" w:color="auto" w:fill="FFFFFF"/>
        </w:rPr>
      </w:pPr>
      <w:r>
        <w:rPr>
          <w:rFonts w:hint="eastAsia" w:ascii="微软雅黑" w:hAnsi="微软雅黑" w:eastAsia="微软雅黑"/>
          <w:b/>
          <w:bCs/>
          <w:color w:val="3D3D3D"/>
          <w:sz w:val="33"/>
          <w:szCs w:val="33"/>
          <w:shd w:val="clear" w:color="auto" w:fill="FFFFFF"/>
        </w:rPr>
        <w:t>沂源县人力资源和社会保障局202</w:t>
      </w:r>
      <w:r>
        <w:rPr>
          <w:rFonts w:hint="eastAsia" w:ascii="微软雅黑" w:hAnsi="微软雅黑" w:eastAsia="微软雅黑"/>
          <w:b/>
          <w:bCs/>
          <w:color w:val="3D3D3D"/>
          <w:sz w:val="33"/>
          <w:szCs w:val="33"/>
          <w:shd w:val="clear" w:color="auto" w:fill="FFFFFF"/>
          <w:lang w:val="en-US" w:eastAsia="zh-CN"/>
        </w:rPr>
        <w:t>2</w:t>
      </w:r>
      <w:r>
        <w:rPr>
          <w:rFonts w:hint="eastAsia" w:ascii="微软雅黑" w:hAnsi="微软雅黑" w:eastAsia="微软雅黑"/>
          <w:b/>
          <w:bCs/>
          <w:color w:val="3D3D3D"/>
          <w:sz w:val="33"/>
          <w:szCs w:val="33"/>
          <w:shd w:val="clear" w:color="auto" w:fill="FFFFFF"/>
        </w:rPr>
        <w:t>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宋体"/>
          <w:color w:val="3D3D3D"/>
          <w:kern w:val="0"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color w:val="3D3D3D"/>
          <w:sz w:val="33"/>
          <w:szCs w:val="33"/>
          <w:shd w:val="clear" w:color="auto" w:fill="FFFFFF"/>
        </w:rPr>
        <w:t>政府信息公开工作年度报告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ascii="仿宋_GB2312" w:hAnsi="微软雅黑" w:eastAsia="仿宋_GB2312"/>
          <w:color w:val="3D3D3D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依据《中华人民共和国政府信息公开条例》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(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以下简称《条例》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)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和《关于印发中华人民共和国政府信息公开工作年度报告格式的通知》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(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国办公开办函〔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2021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〕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30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号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)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要求，编制本报告。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本年度报告中所列数据的统计期限自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2022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日起，至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2022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12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31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日止。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年报电子版可从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沂源县人民政府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门户网站的政府信息公开年报栏目（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http://www.yiyuan.gov.cn/gongkai/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）下载。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如对报告内容有疑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问，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请与沂源县人力资源和社会保障局办公室联系（地址：沂源县鲁山路7号；邮政编码：256100；电话：0533—3241046；传真：0533—3241046；邮箱：yyxrsjbgs@zb.shandong.cn）。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2"/>
          <w:szCs w:val="32"/>
          <w:bdr w:val="none" w:color="auto" w:sz="0" w:space="0"/>
        </w:rPr>
        <w:t> 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一、总体情况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（一）主动公开内容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2022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年截至目前，我局共在各类信息公开平台上发布各类政府公开信息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500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余条，其中在政务信息公开网站公开信息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256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条，在沂源县人力资源和社会保障局微信公众号公开信息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300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条左右。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其中，稳岗就业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50条，社会保险20条、养老服务9条、重点领域信息公开6条、建议提案办理1条，法规文件4条、人事信息5条、办事指南12条、财政决算9条、政府信息公开年度报告1条。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（二）依申请公开情况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共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收到和办理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政府信息公开申请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件，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较去年增长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件，内容主要涉及应届毕业生落户政策方面，已依法依规按期答复。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（三）政府信息管理情况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一是规范工作流程。在建立健全相关政务公开制度的基础上，重点做好制度的落实，细化公开范围，优化公开程序，确保政务公开工作严谨、及时、准确。凡是需要在政务公开网站公开的内容，先报局分管领导审核，重大事项需经主要领导审核，经审核同意后才能公开。二是强化日常管理。全面梳理主动公开内容目录，明确公开内容和时间节点，制定更新计划，并落实专人负责，确保信息发布及时不延误。每月开展一次网站信息发布自查，确保信息发布精准。三是公开时间及时。严格信息公开时间，针对公开内容的不同情况，做到常规性工作定期公开，临时性工作随时公开，时效性工作立刻公开，固定性工作长期公开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（四）政府信息公开平台建设情况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在推进政务公开和政府信息公开工作过程中，我局积极通过多渠道、多形式开展政务公开工作，不断深化人社信息公开工作，提高公众知晓度和参与度。完善常规政务信息发布，利用“沂源就业”“沂源人社”微信公众号，及时发布政务信息，宣传人社政策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（五）监督保障情况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为确保信息公开工作有序地发展，我局严格按照“谁公开、谁审查，谁审查、谁负责，先审查、后公开”的原则，全面落实目标责任，强化制度执行力，严格责任追究。在推进政府信息公开工作中，严格坚持政府信息公开保密工作程序，建立健全信息发布保密审查机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8"/>
        <w:tblW w:w="823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09"/>
        <w:gridCol w:w="1842"/>
        <w:gridCol w:w="1888"/>
        <w:gridCol w:w="19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2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本年制发件数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本年废止件数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规章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行政规范性文件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23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572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572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823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572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572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2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572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23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2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572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572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三、收到和处理政府信息公开申请情况</w:t>
      </w:r>
    </w:p>
    <w:tbl>
      <w:tblPr>
        <w:tblStyle w:val="8"/>
        <w:tblW w:w="11250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3464"/>
        <w:gridCol w:w="3470"/>
        <w:gridCol w:w="478"/>
        <w:gridCol w:w="624"/>
        <w:gridCol w:w="489"/>
        <w:gridCol w:w="510"/>
        <w:gridCol w:w="510"/>
        <w:gridCol w:w="468"/>
        <w:gridCol w:w="4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0" w:type="auto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0" w:type="auto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申请人情况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自然人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总计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商业企业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科研机构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社会公益组织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法律服务机构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0" w:type="auto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0" w:type="auto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三、本年度办理结果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（一）予以公开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4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（三）不予公开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．属于国家秘密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．其他法律行政法规禁止公开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．危及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三安全一稳定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．保护第三方合法权益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．属于三类内部事务信息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．属于四类过程性信息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．属于行政执法案卷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．属于行政查询事项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4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（四）无法提供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．本机关不掌握相关政府信息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．没有现成信息需要另行制作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．补正后申请内容仍不明确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4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（五）不予处理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．信访举报投诉类申请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．重复申请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．要求提供公开出版物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．无正当理由大量反复申请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left="210" w:hanging="210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．要求行政机关确认或重新出具已获取信息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4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（六）其他处理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1. 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申请人无正当理由逾期不补正、行政机关不再处理其政府信息公开申请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2. 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申请人逾期未按收费通知要求缴纳费用、行政机关不再处理其政府信息公开申请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（七）总计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0" w:type="auto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四、结转下年度继续办理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四、因政府信息公开申请提起行政复议、行政诉讼的情况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2021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年，严格按照《条例》的规定公开政府信息，没有因政府信息公开申请提起行政复议、行政诉讼的情况发生。</w:t>
      </w:r>
    </w:p>
    <w:tbl>
      <w:tblPr>
        <w:tblStyle w:val="8"/>
        <w:tblW w:w="11250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835"/>
        <w:gridCol w:w="835"/>
        <w:gridCol w:w="835"/>
        <w:gridCol w:w="543"/>
        <w:gridCol w:w="835"/>
        <w:gridCol w:w="835"/>
        <w:gridCol w:w="835"/>
        <w:gridCol w:w="835"/>
        <w:gridCol w:w="543"/>
        <w:gridCol w:w="835"/>
        <w:gridCol w:w="636"/>
        <w:gridCol w:w="636"/>
        <w:gridCol w:w="835"/>
        <w:gridCol w:w="54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0" w:type="auto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行政复议</w:t>
            </w:r>
          </w:p>
        </w:tc>
        <w:tc>
          <w:tcPr>
            <w:tcW w:w="0" w:type="auto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行政诉讼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未经复议直接起诉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复议后起诉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五、存在的主要问题及改进情况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0"/>
          <w:rFonts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（一）存在问题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，县人力资源和社会保障局政府信息公开上取得了一定成效，但仍存在一些问题：一是对政府信息公开的有关细则和政策的把握还不够全面；二是公开信息还不能完全满足社会公众的需求，特别是政策解读、征求意见等非公文类信息的公开方面有待进一步加强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0"/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（二）改进情况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下一步工作中，县人力资源和社会保障局将认真贯彻落实中央、省、市有关精神，紧紧围绕中心工作及公众期盼，加强信息发布、解读和回应工作，强化工作机制建设，不断提升政府信息公开实效。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一是充实和拓宽政府信息的公开内容与渠道。了解和掌握群众普遍关注的人社信息动态，围绕全县中心工作和社会关注的热点、难点问题，着力抓好就业创业、社会保障、劳动权益保障以及依申请公开工作，使信息内容更新常态化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二是完善制度建设。在现有制度的基础上，建立健全内部信息沟通协调机制，健全完善政务公开保障、责任追究和考核机制，不断规范工作规程，明确责任分工，扎实推进政务公开工作。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六、其他需要报告的事项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、</w:t>
      </w:r>
      <w:r>
        <w:rPr>
          <w:rFonts w:hint="eastAsia" w:ascii="楷体_GB2312" w:hAnsi="微软雅黑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信息处理费收费情况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根据《国务院办公厅关于印发〈政府信息公开信息处理费管理办法〉的通知》（国办函〔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2020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〕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109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号）规定，本年度未收取任何政府信息公开信息处理费。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、</w:t>
      </w:r>
      <w:r>
        <w:rPr>
          <w:rFonts w:hint="eastAsia" w:ascii="楷体_GB2312" w:hAnsi="微软雅黑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本年度建议提案办理情况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年沂源县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人社局收到政协提案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件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、</w:t>
      </w:r>
      <w:r>
        <w:rPr>
          <w:rFonts w:hint="eastAsia" w:ascii="楷体_GB2312" w:hAnsi="微软雅黑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创新实践情况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不断拓宽“线上+线下”公开招聘渠道，打造“乐业沂源”品牌政务公开专区。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6"/>
          <w:sz w:val="32"/>
          <w:szCs w:val="32"/>
          <w:bdr w:val="none" w:color="auto" w:sz="0" w:space="0"/>
        </w:rPr>
        <w:t>围绕全县经济社会发展大局，提升民生保障水平，落实援企稳岗政策，抓好高校毕业生等重点群体就业，千方百计稳定全县就业局面，为我县绿色低碳高质量发展注入人社力量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6"/>
          <w:sz w:val="32"/>
          <w:szCs w:val="32"/>
          <w:bdr w:val="none" w:color="auto" w:sz="0" w:space="0"/>
        </w:rPr>
        <w:t>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6"/>
          <w:sz w:val="32"/>
          <w:szCs w:val="32"/>
          <w:bdr w:val="none" w:color="auto" w:sz="0" w:space="0"/>
        </w:rPr>
        <w:t>擎绘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6"/>
          <w:sz w:val="32"/>
          <w:szCs w:val="32"/>
          <w:bdr w:val="none" w:color="auto" w:sz="0" w:space="0"/>
        </w:rPr>
        <w:t>2023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6"/>
          <w:sz w:val="32"/>
          <w:szCs w:val="32"/>
          <w:bdr w:val="none" w:color="auto" w:sz="0" w:space="0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6"/>
          <w:sz w:val="32"/>
          <w:szCs w:val="32"/>
          <w:bdr w:val="none" w:color="auto" w:sz="0" w:space="0"/>
        </w:rPr>
        <w:t>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6"/>
          <w:sz w:val="32"/>
          <w:szCs w:val="32"/>
          <w:bdr w:val="none" w:color="auto" w:sz="0" w:space="0"/>
        </w:rPr>
        <w:t>乐业沂源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6"/>
          <w:sz w:val="32"/>
          <w:szCs w:val="32"/>
          <w:bdr w:val="none" w:color="auto" w:sz="0" w:space="0"/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6"/>
          <w:sz w:val="32"/>
          <w:szCs w:val="32"/>
          <w:bdr w:val="none" w:color="auto" w:sz="0" w:space="0"/>
        </w:rPr>
        <w:t>新画卷。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4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、</w:t>
      </w: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落实上级工作情况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年，沂源县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人社局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按照《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年沂源县政务公开工作方案》（源政办字〔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〕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号）相关要求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做好就业创业政策、服务信息公开，重点做好就业困难人员、高校毕业生、退役军人、困难人员就业创业补贴政策和服务信息的发布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加大养老保险信息公开力度，定期公开各类保险参保人数、待遇支付和基金收支情况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_GB2312" w:hAnsi="微软雅黑" w:eastAsia="仿宋_GB2312" w:cs="宋体"/>
          <w:bCs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588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09875007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ZTZlZTA2ODdiNWMwZWQ3NzE1YzM4YzljOTg4ZTMifQ=="/>
  </w:docVars>
  <w:rsids>
    <w:rsidRoot w:val="006B735B"/>
    <w:rsid w:val="00031334"/>
    <w:rsid w:val="000D0B77"/>
    <w:rsid w:val="000D590A"/>
    <w:rsid w:val="00144773"/>
    <w:rsid w:val="0019171A"/>
    <w:rsid w:val="001F33AB"/>
    <w:rsid w:val="00214298"/>
    <w:rsid w:val="002A688C"/>
    <w:rsid w:val="002D51B3"/>
    <w:rsid w:val="003074F7"/>
    <w:rsid w:val="00423186"/>
    <w:rsid w:val="00460A1A"/>
    <w:rsid w:val="00465F2B"/>
    <w:rsid w:val="00493AC8"/>
    <w:rsid w:val="004B2967"/>
    <w:rsid w:val="00524C6A"/>
    <w:rsid w:val="00664B4D"/>
    <w:rsid w:val="006A19FD"/>
    <w:rsid w:val="006B1CD9"/>
    <w:rsid w:val="006B735B"/>
    <w:rsid w:val="006E48E1"/>
    <w:rsid w:val="007E1DE4"/>
    <w:rsid w:val="008072B0"/>
    <w:rsid w:val="008555CB"/>
    <w:rsid w:val="00882E6C"/>
    <w:rsid w:val="00884471"/>
    <w:rsid w:val="00886538"/>
    <w:rsid w:val="008D52A9"/>
    <w:rsid w:val="009808F7"/>
    <w:rsid w:val="00986115"/>
    <w:rsid w:val="00A23D0D"/>
    <w:rsid w:val="00A763C7"/>
    <w:rsid w:val="00A84359"/>
    <w:rsid w:val="00AA0F51"/>
    <w:rsid w:val="00B508E4"/>
    <w:rsid w:val="00BA6495"/>
    <w:rsid w:val="00C07511"/>
    <w:rsid w:val="00C35DA6"/>
    <w:rsid w:val="00CB5D36"/>
    <w:rsid w:val="00DE460D"/>
    <w:rsid w:val="00DF1F9B"/>
    <w:rsid w:val="00E0279D"/>
    <w:rsid w:val="00E169D1"/>
    <w:rsid w:val="00F315B4"/>
    <w:rsid w:val="00F54FAA"/>
    <w:rsid w:val="00FC5943"/>
    <w:rsid w:val="00FE400B"/>
    <w:rsid w:val="308C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6"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uiPriority w:val="99"/>
    <w:rPr>
      <w:sz w:val="18"/>
      <w:szCs w:val="18"/>
    </w:rPr>
  </w:style>
  <w:style w:type="character" w:customStyle="1" w:styleId="13">
    <w:name w:val="批注框文本 Char"/>
    <w:basedOn w:val="9"/>
    <w:link w:val="4"/>
    <w:semiHidden/>
    <w:uiPriority w:val="99"/>
    <w:rPr>
      <w:sz w:val="18"/>
      <w:szCs w:val="18"/>
    </w:rPr>
  </w:style>
  <w:style w:type="character" w:customStyle="1" w:styleId="14">
    <w:name w:val="日期 Char"/>
    <w:basedOn w:val="9"/>
    <w:link w:val="3"/>
    <w:semiHidden/>
    <w:uiPriority w:val="99"/>
  </w:style>
  <w:style w:type="character" w:customStyle="1" w:styleId="15">
    <w:name w:val="标题 3 Char"/>
    <w:basedOn w:val="9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2746</Words>
  <Characters>2865</Characters>
  <Lines>23</Lines>
  <Paragraphs>6</Paragraphs>
  <TotalTime>113</TotalTime>
  <ScaleCrop>false</ScaleCrop>
  <LinksUpToDate>false</LinksUpToDate>
  <CharactersWithSpaces>2924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2021-01-27T03:42:00Z</dcterms:created>
  <dc:creator>lenovo</dc:creator>
  <cp:lastModifiedBy>白白白白</cp:lastModifiedBy>
  <cp:lastPrinted>2021-02-01T06:03:00Z</cp:lastPrinted>
  <dcterms:modified xsi:type="dcterms:W3CDTF">2023-07-24T01:37:09Z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D86824CFB0AB4110A12DDD9C21CBC1EA_12</vt:lpwstr>
  </property>
</Properties>
</file>