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14F" w:rsidRDefault="000421D6">
      <w:pPr>
        <w:pStyle w:val="a3"/>
        <w:widowControl/>
        <w:shd w:val="clear" w:color="auto" w:fill="FFFFFF"/>
        <w:spacing w:before="75" w:beforeAutospacing="0" w:after="75" w:afterAutospacing="0"/>
        <w:jc w:val="center"/>
        <w:rPr>
          <w:rStyle w:val="a4"/>
          <w:rFonts w:ascii="黑体" w:eastAsia="黑体" w:hAnsi="宋体" w:cs="黑体"/>
          <w:color w:val="3D3D3D"/>
          <w:sz w:val="28"/>
          <w:szCs w:val="28"/>
          <w:shd w:val="clear" w:color="auto" w:fill="FFFFFF"/>
        </w:rPr>
      </w:pPr>
      <w:r>
        <w:rPr>
          <w:rFonts w:ascii="微软雅黑" w:eastAsia="微软雅黑" w:hAnsi="微软雅黑" w:cs="微软雅黑"/>
          <w:b/>
          <w:color w:val="3D3D3D"/>
          <w:sz w:val="32"/>
          <w:szCs w:val="32"/>
          <w:shd w:val="clear" w:color="auto" w:fill="FFFFFF"/>
        </w:rPr>
        <w:t>沂源县农业农村局</w:t>
      </w:r>
      <w:r>
        <w:rPr>
          <w:rFonts w:ascii="微软雅黑" w:eastAsia="微软雅黑" w:hAnsi="微软雅黑" w:cs="微软雅黑"/>
          <w:b/>
          <w:color w:val="3D3D3D"/>
          <w:sz w:val="32"/>
          <w:szCs w:val="32"/>
          <w:shd w:val="clear" w:color="auto" w:fill="FFFFFF"/>
        </w:rPr>
        <w:t>20</w:t>
      </w:r>
      <w:r>
        <w:rPr>
          <w:rFonts w:ascii="微软雅黑" w:eastAsia="微软雅黑" w:hAnsi="微软雅黑" w:cs="微软雅黑" w:hint="eastAsia"/>
          <w:b/>
          <w:color w:val="3D3D3D"/>
          <w:sz w:val="32"/>
          <w:szCs w:val="32"/>
          <w:shd w:val="clear" w:color="auto" w:fill="FFFFFF"/>
        </w:rPr>
        <w:t>20</w:t>
      </w:r>
      <w:r>
        <w:rPr>
          <w:rFonts w:ascii="微软雅黑" w:eastAsia="微软雅黑" w:hAnsi="微软雅黑" w:cs="微软雅黑"/>
          <w:b/>
          <w:color w:val="3D3D3D"/>
          <w:sz w:val="32"/>
          <w:szCs w:val="32"/>
          <w:shd w:val="clear" w:color="auto" w:fill="FFFFFF"/>
        </w:rPr>
        <w:t>年政府信息公开工作年度报告解读</w:t>
      </w:r>
    </w:p>
    <w:p w:rsidR="00F4114F" w:rsidRDefault="000421D6">
      <w:pPr>
        <w:pStyle w:val="a3"/>
        <w:widowControl/>
        <w:shd w:val="clear" w:color="auto" w:fill="FFFFFF"/>
        <w:spacing w:before="75" w:beforeAutospacing="0" w:after="75" w:afterAutospacing="0"/>
        <w:ind w:left="420" w:firstLine="315"/>
        <w:rPr>
          <w:rFonts w:ascii="微软雅黑" w:eastAsia="微软雅黑" w:hAnsi="微软雅黑" w:cs="微软雅黑"/>
          <w:color w:val="3D3D3D"/>
          <w:sz w:val="22"/>
          <w:szCs w:val="22"/>
        </w:rPr>
      </w:pPr>
      <w:r>
        <w:rPr>
          <w:rStyle w:val="a4"/>
          <w:rFonts w:ascii="黑体" w:eastAsia="黑体" w:hAnsi="宋体" w:cs="黑体"/>
          <w:color w:val="3D3D3D"/>
          <w:sz w:val="31"/>
          <w:szCs w:val="31"/>
          <w:shd w:val="clear" w:color="auto" w:fill="FFFFFF"/>
        </w:rPr>
        <w:t>一、起草背景</w:t>
      </w:r>
    </w:p>
    <w:p w:rsidR="00F4114F" w:rsidRDefault="000421D6">
      <w:pPr>
        <w:pStyle w:val="a3"/>
        <w:widowControl/>
        <w:shd w:val="clear" w:color="auto" w:fill="FFFFFF"/>
        <w:spacing w:before="75" w:beforeAutospacing="0" w:after="75" w:afterAutospacing="0"/>
        <w:ind w:firstLine="645"/>
        <w:rPr>
          <w:rFonts w:ascii="Times New Roman" w:eastAsia="仿宋_GB2312" w:hAnsi="Times New Roman"/>
          <w:b/>
          <w:bCs/>
          <w:color w:val="3D3D3D"/>
          <w:sz w:val="32"/>
        </w:rPr>
      </w:pPr>
      <w:r>
        <w:rPr>
          <w:rFonts w:ascii="Times New Roman" w:eastAsia="仿宋_GB2312" w:hAnsi="Times New Roman"/>
          <w:b/>
          <w:bCs/>
          <w:color w:val="3D3D3D"/>
          <w:sz w:val="32"/>
        </w:rPr>
        <w:t>根据新修订的《中华人民共和国政府信息公开条例》（以下简称《条例》）和《山东省政府信息公开办法》（以下简称《办法》）要求和沂源县人民政府办公室《关于政府信息公开工作年度报告和政府信息公开指南有关事项的通知》等相关文件要求编制本报告。报告全文由总体情况、主动公开政府信息情况、收到和处理政府信息公开申请情况、因政府信息公开工作被申请行政复议与提起行政诉讼情况、政府信息公开工作存在的主要问题及改进情况等部分组成。</w:t>
      </w:r>
    </w:p>
    <w:p w:rsidR="00F4114F" w:rsidRDefault="000421D6">
      <w:pPr>
        <w:widowControl/>
        <w:shd w:val="clear" w:color="auto" w:fill="FFFFFF"/>
        <w:ind w:firstLineChars="200" w:firstLine="643"/>
        <w:jc w:val="left"/>
        <w:rPr>
          <w:rFonts w:ascii="黑体" w:eastAsia="黑体" w:hAnsi="黑体" w:cs="Times New Roman"/>
          <w:color w:val="3D3D3D"/>
          <w:kern w:val="0"/>
          <w:sz w:val="23"/>
          <w:szCs w:val="23"/>
        </w:rPr>
      </w:pPr>
      <w:r>
        <w:rPr>
          <w:rFonts w:ascii="黑体" w:eastAsia="黑体" w:hAnsi="黑体" w:cs="Times New Roman" w:hint="eastAsia"/>
          <w:b/>
          <w:bCs/>
          <w:color w:val="3D3D3D"/>
          <w:kern w:val="0"/>
          <w:sz w:val="32"/>
        </w:rPr>
        <w:t>二</w:t>
      </w:r>
      <w:r>
        <w:rPr>
          <w:rFonts w:ascii="黑体" w:eastAsia="黑体" w:hAnsi="黑体" w:cs="Times New Roman"/>
          <w:b/>
          <w:bCs/>
          <w:color w:val="3D3D3D"/>
          <w:kern w:val="0"/>
          <w:sz w:val="32"/>
        </w:rPr>
        <w:t>、总体情况</w:t>
      </w:r>
    </w:p>
    <w:p w:rsidR="00F4114F" w:rsidRDefault="000421D6">
      <w:pPr>
        <w:widowControl/>
        <w:shd w:val="clear" w:color="auto" w:fill="FFFFFF"/>
        <w:jc w:val="left"/>
        <w:rPr>
          <w:rFonts w:ascii="Times New Roman" w:eastAsia="仿宋_GB2312" w:hAnsi="Times New Roman" w:cs="Times New Roman"/>
          <w:b/>
          <w:bCs/>
          <w:color w:val="3D3D3D"/>
          <w:kern w:val="0"/>
          <w:sz w:val="32"/>
        </w:rPr>
      </w:pPr>
      <w:r>
        <w:rPr>
          <w:rFonts w:ascii="Times New Roman" w:eastAsia="仿宋_GB2312" w:hAnsi="Times New Roman" w:cs="Times New Roman"/>
          <w:b/>
          <w:bCs/>
          <w:color w:val="3D3D3D"/>
          <w:kern w:val="0"/>
          <w:sz w:val="32"/>
        </w:rPr>
        <w:t>   </w:t>
      </w:r>
      <w:r>
        <w:rPr>
          <w:rFonts w:ascii="Times New Roman" w:eastAsia="仿宋_GB2312" w:hAnsi="Times New Roman" w:cs="Times New Roman" w:hint="eastAsia"/>
          <w:b/>
          <w:bCs/>
          <w:color w:val="3D3D3D"/>
          <w:kern w:val="0"/>
          <w:sz w:val="32"/>
        </w:rPr>
        <w:t xml:space="preserve"> </w:t>
      </w:r>
      <w:r>
        <w:rPr>
          <w:rFonts w:ascii="Times New Roman" w:eastAsia="仿宋_GB2312" w:hAnsi="Times New Roman" w:cs="Times New Roman"/>
          <w:b/>
          <w:bCs/>
          <w:color w:val="3D3D3D"/>
          <w:kern w:val="0"/>
          <w:sz w:val="32"/>
        </w:rPr>
        <w:t xml:space="preserve"> 20</w:t>
      </w:r>
      <w:r>
        <w:rPr>
          <w:rFonts w:ascii="Times New Roman" w:eastAsia="仿宋_GB2312" w:hAnsi="Times New Roman" w:cs="Times New Roman" w:hint="eastAsia"/>
          <w:b/>
          <w:bCs/>
          <w:color w:val="3D3D3D"/>
          <w:kern w:val="0"/>
          <w:sz w:val="32"/>
        </w:rPr>
        <w:t>20</w:t>
      </w:r>
      <w:r>
        <w:rPr>
          <w:rFonts w:ascii="Times New Roman" w:eastAsia="仿宋_GB2312" w:hAnsi="Times New Roman" w:cs="Times New Roman"/>
          <w:b/>
          <w:bCs/>
          <w:color w:val="3D3D3D"/>
          <w:kern w:val="0"/>
          <w:sz w:val="32"/>
        </w:rPr>
        <w:t>年，沂源县农业农村局认真贯彻落实《中华人民共和国政府信息公开条例》，全面落实县政府关于政府信息公开的部署要求，积极主动地做好政务信息公开，及时回应社会关切，详细解答群众关心关注的问题，搭建起了政府与群众互动联系的桥梁。</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（一）主动公开信息情况</w:t>
      </w:r>
    </w:p>
    <w:p w:rsidR="00F4114F" w:rsidRDefault="000421D6">
      <w:pPr>
        <w:pStyle w:val="a3"/>
        <w:shd w:val="clear" w:color="auto" w:fill="FFFFFF"/>
        <w:spacing w:beforeAutospacing="0" w:afterAutospacing="0" w:line="495" w:lineRule="atLeast"/>
        <w:ind w:firstLine="645"/>
        <w:jc w:val="both"/>
        <w:rPr>
          <w:rFonts w:ascii="Times New Roman" w:eastAsia="仿宋_GB2312" w:hAnsi="Times New Roman"/>
          <w:b/>
          <w:bCs/>
          <w:color w:val="3D3D3D"/>
          <w:sz w:val="32"/>
          <w:szCs w:val="22"/>
        </w:rPr>
      </w:pPr>
      <w:r>
        <w:rPr>
          <w:rFonts w:ascii="Times New Roman" w:eastAsia="仿宋_GB2312" w:hAnsi="Times New Roman" w:hint="eastAsia"/>
          <w:b/>
          <w:bCs/>
          <w:color w:val="3D3D3D"/>
          <w:sz w:val="32"/>
          <w:szCs w:val="22"/>
        </w:rPr>
        <w:t>2020</w:t>
      </w:r>
      <w:r>
        <w:rPr>
          <w:rFonts w:ascii="Times New Roman" w:eastAsia="仿宋_GB2312" w:hAnsi="Times New Roman" w:hint="eastAsia"/>
          <w:b/>
          <w:bCs/>
          <w:color w:val="3D3D3D"/>
          <w:sz w:val="32"/>
          <w:szCs w:val="22"/>
        </w:rPr>
        <w:t>年</w:t>
      </w:r>
      <w:r>
        <w:rPr>
          <w:rFonts w:ascii="Times New Roman" w:eastAsia="仿宋_GB2312" w:hAnsi="Times New Roman" w:hint="eastAsia"/>
          <w:b/>
          <w:bCs/>
          <w:color w:val="3D3D3D"/>
          <w:sz w:val="32"/>
          <w:szCs w:val="22"/>
        </w:rPr>
        <w:t>1</w:t>
      </w:r>
      <w:r>
        <w:rPr>
          <w:rFonts w:ascii="Times New Roman" w:eastAsia="仿宋_GB2312" w:hAnsi="Times New Roman" w:hint="eastAsia"/>
          <w:b/>
          <w:bCs/>
          <w:color w:val="3D3D3D"/>
          <w:sz w:val="32"/>
          <w:szCs w:val="22"/>
        </w:rPr>
        <w:t>月</w:t>
      </w:r>
      <w:r>
        <w:rPr>
          <w:rFonts w:ascii="Times New Roman" w:eastAsia="仿宋_GB2312" w:hAnsi="Times New Roman" w:hint="eastAsia"/>
          <w:b/>
          <w:bCs/>
          <w:color w:val="3D3D3D"/>
          <w:sz w:val="32"/>
          <w:szCs w:val="22"/>
        </w:rPr>
        <w:t>1</w:t>
      </w:r>
      <w:r>
        <w:rPr>
          <w:rFonts w:ascii="Times New Roman" w:eastAsia="仿宋_GB2312" w:hAnsi="Times New Roman" w:hint="eastAsia"/>
          <w:b/>
          <w:bCs/>
          <w:color w:val="3D3D3D"/>
          <w:sz w:val="32"/>
          <w:szCs w:val="22"/>
        </w:rPr>
        <w:t>日至</w:t>
      </w:r>
      <w:r>
        <w:rPr>
          <w:rFonts w:ascii="Times New Roman" w:eastAsia="仿宋_GB2312" w:hAnsi="Times New Roman" w:hint="eastAsia"/>
          <w:b/>
          <w:bCs/>
          <w:color w:val="3D3D3D"/>
          <w:sz w:val="32"/>
          <w:szCs w:val="22"/>
        </w:rPr>
        <w:t>12</w:t>
      </w:r>
      <w:r>
        <w:rPr>
          <w:rFonts w:ascii="Times New Roman" w:eastAsia="仿宋_GB2312" w:hAnsi="Times New Roman" w:hint="eastAsia"/>
          <w:b/>
          <w:bCs/>
          <w:color w:val="3D3D3D"/>
          <w:sz w:val="32"/>
          <w:szCs w:val="22"/>
        </w:rPr>
        <w:t>月</w:t>
      </w:r>
      <w:r>
        <w:rPr>
          <w:rFonts w:ascii="Times New Roman" w:eastAsia="仿宋_GB2312" w:hAnsi="Times New Roman" w:hint="eastAsia"/>
          <w:b/>
          <w:bCs/>
          <w:color w:val="3D3D3D"/>
          <w:sz w:val="32"/>
          <w:szCs w:val="22"/>
        </w:rPr>
        <w:t>31</w:t>
      </w:r>
      <w:r>
        <w:rPr>
          <w:rFonts w:ascii="Times New Roman" w:eastAsia="仿宋_GB2312" w:hAnsi="Times New Roman" w:hint="eastAsia"/>
          <w:b/>
          <w:bCs/>
          <w:color w:val="3D3D3D"/>
          <w:sz w:val="32"/>
          <w:szCs w:val="22"/>
        </w:rPr>
        <w:t>日，农业农村局主动公开相关政府信息</w:t>
      </w:r>
      <w:r>
        <w:rPr>
          <w:rFonts w:ascii="Times New Roman" w:eastAsia="仿宋_GB2312" w:hAnsi="Times New Roman" w:hint="eastAsia"/>
          <w:b/>
          <w:bCs/>
          <w:color w:val="3D3D3D"/>
          <w:sz w:val="32"/>
          <w:szCs w:val="22"/>
        </w:rPr>
        <w:t>65</w:t>
      </w:r>
      <w:r>
        <w:rPr>
          <w:rFonts w:ascii="Times New Roman" w:eastAsia="仿宋_GB2312" w:hAnsi="Times New Roman" w:hint="eastAsia"/>
          <w:b/>
          <w:bCs/>
          <w:color w:val="3D3D3D"/>
          <w:sz w:val="32"/>
          <w:szCs w:val="22"/>
        </w:rPr>
        <w:t>条，通过县政府网站公开信息</w:t>
      </w:r>
      <w:r>
        <w:rPr>
          <w:rFonts w:ascii="Times New Roman" w:eastAsia="仿宋_GB2312" w:hAnsi="Times New Roman" w:hint="eastAsia"/>
          <w:b/>
          <w:bCs/>
          <w:color w:val="3D3D3D"/>
          <w:sz w:val="32"/>
          <w:szCs w:val="22"/>
        </w:rPr>
        <w:t>65</w:t>
      </w:r>
      <w:r>
        <w:rPr>
          <w:rFonts w:ascii="Times New Roman" w:eastAsia="仿宋_GB2312" w:hAnsi="Times New Roman" w:hint="eastAsia"/>
          <w:b/>
          <w:bCs/>
          <w:color w:val="3D3D3D"/>
          <w:sz w:val="32"/>
          <w:szCs w:val="22"/>
        </w:rPr>
        <w:t>条。</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（二）依申请公开情况</w:t>
      </w:r>
    </w:p>
    <w:p w:rsidR="00F4114F" w:rsidRDefault="000421D6">
      <w:pPr>
        <w:pStyle w:val="a3"/>
        <w:shd w:val="clear" w:color="auto" w:fill="FFFFFF"/>
        <w:spacing w:beforeAutospacing="0" w:afterAutospacing="0" w:line="495" w:lineRule="atLeast"/>
        <w:ind w:firstLine="645"/>
        <w:jc w:val="both"/>
        <w:rPr>
          <w:rFonts w:ascii="Times New Roman" w:eastAsia="仿宋_GB2312" w:hAnsi="Times New Roman"/>
          <w:b/>
          <w:bCs/>
          <w:color w:val="3D3D3D"/>
          <w:sz w:val="32"/>
          <w:szCs w:val="22"/>
        </w:rPr>
      </w:pPr>
      <w:r>
        <w:rPr>
          <w:rFonts w:ascii="Times New Roman" w:eastAsia="仿宋_GB2312" w:hAnsi="Times New Roman" w:hint="eastAsia"/>
          <w:b/>
          <w:bCs/>
          <w:color w:val="3D3D3D"/>
          <w:sz w:val="32"/>
          <w:szCs w:val="22"/>
        </w:rPr>
        <w:t>  2020</w:t>
      </w:r>
      <w:r>
        <w:rPr>
          <w:rFonts w:ascii="Times New Roman" w:eastAsia="仿宋_GB2312" w:hAnsi="Times New Roman" w:hint="eastAsia"/>
          <w:b/>
          <w:bCs/>
          <w:color w:val="3D3D3D"/>
          <w:sz w:val="32"/>
          <w:szCs w:val="22"/>
        </w:rPr>
        <w:t>年，未通过各种渠道收到有关政府信息公开申请。</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333333"/>
          <w:sz w:val="32"/>
          <w:szCs w:val="32"/>
        </w:rPr>
        <w:t>（三）政府信息管理情况</w:t>
      </w:r>
    </w:p>
    <w:p w:rsidR="00F4114F" w:rsidRDefault="000421D6">
      <w:pPr>
        <w:pStyle w:val="a3"/>
        <w:shd w:val="clear" w:color="auto" w:fill="FFFFFF"/>
        <w:spacing w:beforeAutospacing="0" w:afterAutospacing="0" w:line="495" w:lineRule="atLeast"/>
        <w:jc w:val="both"/>
        <w:rPr>
          <w:rFonts w:ascii="Times New Roman" w:eastAsia="仿宋_GB2312" w:hAnsi="Times New Roman"/>
          <w:b/>
          <w:bCs/>
          <w:color w:val="3D3D3D"/>
          <w:sz w:val="32"/>
          <w:szCs w:val="22"/>
        </w:rPr>
      </w:pPr>
      <w:r>
        <w:rPr>
          <w:rFonts w:ascii="仿宋_GB2312" w:eastAsia="仿宋_GB2312" w:hAnsi="微软雅黑" w:hint="eastAsia"/>
          <w:color w:val="333333"/>
          <w:sz w:val="32"/>
          <w:szCs w:val="32"/>
        </w:rPr>
        <w:lastRenderedPageBreak/>
        <w:t>    </w:t>
      </w:r>
      <w:r>
        <w:rPr>
          <w:rFonts w:ascii="仿宋_GB2312" w:eastAsia="仿宋_GB2312" w:hAnsi="微软雅黑" w:hint="eastAsia"/>
          <w:color w:val="333333"/>
          <w:sz w:val="32"/>
          <w:szCs w:val="32"/>
        </w:rPr>
        <w:t xml:space="preserve"> </w:t>
      </w:r>
      <w:r>
        <w:rPr>
          <w:rFonts w:ascii="Times New Roman" w:eastAsia="仿宋_GB2312" w:hAnsi="Times New Roman" w:hint="eastAsia"/>
          <w:b/>
          <w:bCs/>
          <w:color w:val="3D3D3D"/>
          <w:sz w:val="32"/>
          <w:szCs w:val="22"/>
        </w:rPr>
        <w:t xml:space="preserve"> </w:t>
      </w:r>
      <w:r>
        <w:rPr>
          <w:rFonts w:ascii="Times New Roman" w:eastAsia="仿宋_GB2312" w:hAnsi="Times New Roman" w:hint="eastAsia"/>
          <w:b/>
          <w:bCs/>
          <w:color w:val="3D3D3D"/>
          <w:sz w:val="32"/>
          <w:szCs w:val="22"/>
        </w:rPr>
        <w:t>加强政府信息公开工作的组织领导，形成了局长亲自抓，分管领导具体抓，各科室分工负责的工作格局。根据机构改革后机构设置和职能调整，重新调整充实了政务公开工作领导小组，保证专人负责。按照“谁主管、谁负责”的原则，将信息公开责任落实到各科室具体责任人，完善责任机制。建立政府信息管理制度，定期公开制度、公开审查制度、依申请办理制度等，对政府信息分门别类建立工作台账，认真保存，及时归档。</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（四）政府信息公开平台、机构建设和人员情况</w:t>
      </w:r>
    </w:p>
    <w:p w:rsidR="00F4114F" w:rsidRDefault="000421D6">
      <w:pPr>
        <w:pStyle w:val="a3"/>
        <w:shd w:val="clear" w:color="auto" w:fill="FFFFFF"/>
        <w:spacing w:beforeAutospacing="0" w:afterAutospacing="0" w:line="495" w:lineRule="atLeast"/>
        <w:ind w:firstLineChars="200" w:firstLine="643"/>
        <w:jc w:val="both"/>
        <w:rPr>
          <w:rFonts w:ascii="Times New Roman" w:eastAsia="仿宋_GB2312" w:hAnsi="Times New Roman"/>
          <w:b/>
          <w:bCs/>
          <w:color w:val="3D3D3D"/>
          <w:sz w:val="32"/>
          <w:szCs w:val="22"/>
        </w:rPr>
      </w:pPr>
      <w:r>
        <w:rPr>
          <w:rFonts w:ascii="Times New Roman" w:eastAsia="仿宋_GB2312" w:hAnsi="Times New Roman" w:hint="eastAsia"/>
          <w:b/>
          <w:bCs/>
          <w:color w:val="3D3D3D"/>
          <w:sz w:val="32"/>
          <w:szCs w:val="22"/>
        </w:rPr>
        <w:t>充分发挥沂源县人民政府网站的平台作用，及时发布机构职能、领导分工、政府文件、部门文件、重点领域公开、执法结果等信息，确保应当公开的内容及时公开。建立“谁提供、谁发布、谁负责”的工作机制，要求对平台内容及时更新补充完善。对县政府要求和文件进行落实。县局成立政务公开工作领导小组，抽调专门人员进行政务公开工作，并适时对小组成员进行充实调整，及时对平台建设和信息发布近视反馈和督促，确保政务信息公开到位。</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（五）监督保障情况</w:t>
      </w:r>
    </w:p>
    <w:p w:rsidR="00F4114F" w:rsidRDefault="000421D6">
      <w:pPr>
        <w:pStyle w:val="a3"/>
        <w:shd w:val="clear" w:color="auto" w:fill="FFFFFF"/>
        <w:spacing w:beforeAutospacing="0" w:afterAutospacing="0" w:line="495" w:lineRule="atLeast"/>
        <w:ind w:firstLineChars="200" w:firstLine="643"/>
        <w:jc w:val="both"/>
        <w:rPr>
          <w:rFonts w:ascii="Times New Roman" w:eastAsia="仿宋_GB2312" w:hAnsi="Times New Roman"/>
          <w:b/>
          <w:bCs/>
          <w:color w:val="3D3D3D"/>
          <w:sz w:val="32"/>
          <w:szCs w:val="22"/>
        </w:rPr>
      </w:pPr>
      <w:r>
        <w:rPr>
          <w:rFonts w:ascii="Times New Roman" w:eastAsia="仿宋_GB2312" w:hAnsi="Times New Roman" w:hint="eastAsia"/>
          <w:b/>
          <w:bCs/>
          <w:color w:val="3D3D3D"/>
          <w:sz w:val="32"/>
          <w:szCs w:val="22"/>
        </w:rPr>
        <w:t>建立政府信息监督考核保障机制，遵循“谁公开，谁审查，谁负责”的原则，保证政府信息公开的安全。</w:t>
      </w:r>
      <w:r>
        <w:rPr>
          <w:rFonts w:ascii="Times New Roman" w:eastAsia="仿宋_GB2312" w:hAnsi="Times New Roman" w:hint="eastAsia"/>
          <w:b/>
          <w:bCs/>
          <w:color w:val="3D3D3D"/>
          <w:sz w:val="32"/>
          <w:szCs w:val="22"/>
        </w:rPr>
        <w:t>局各科室、处所是政务公开信息发布的直接责任主体，起到第一道防线的作用。局牵头科室是协调综合部门，起到查漏补缺的作用，</w:t>
      </w:r>
      <w:r>
        <w:rPr>
          <w:rFonts w:ascii="Times New Roman" w:eastAsia="仿宋_GB2312" w:hAnsi="Times New Roman" w:hint="eastAsia"/>
          <w:b/>
          <w:bCs/>
          <w:color w:val="3D3D3D"/>
          <w:sz w:val="32"/>
          <w:szCs w:val="22"/>
        </w:rPr>
        <w:lastRenderedPageBreak/>
        <w:t>对发现的政务公开的问题和错误及时进行纠正。对县大数据中心发现督导的问题，及时进行整改落实反馈，做到立查立改。建立社会评议制度，对法定公开内容进行主动公开，接受社会群众监督，对评议中反馈的问题和建议，要梳理汇总，逐条分析，建立解决和应对长效机制，并将评议结果整改措施及时进行反馈。</w:t>
      </w:r>
    </w:p>
    <w:p w:rsidR="00F4114F" w:rsidRDefault="000421D6">
      <w:pPr>
        <w:pStyle w:val="a3"/>
        <w:shd w:val="clear" w:color="auto" w:fill="FFFFFF"/>
        <w:spacing w:beforeAutospacing="0" w:afterAutospacing="0" w:line="495" w:lineRule="atLeast"/>
        <w:ind w:firstLine="645"/>
        <w:jc w:val="both"/>
        <w:rPr>
          <w:rFonts w:ascii="微软雅黑" w:eastAsia="微软雅黑" w:hAnsi="微软雅黑"/>
          <w:color w:val="3D3D3D"/>
          <w:sz w:val="23"/>
          <w:szCs w:val="23"/>
        </w:rPr>
      </w:pPr>
      <w:r>
        <w:rPr>
          <w:rFonts w:ascii="仿宋_GB2312" w:eastAsia="仿宋_GB2312" w:hAnsi="微软雅黑" w:hint="eastAsia"/>
          <w:b/>
          <w:bCs/>
          <w:color w:val="000000"/>
          <w:sz w:val="32"/>
          <w:szCs w:val="32"/>
        </w:rPr>
        <w:t>（六）建议提案办理结果公开情况</w:t>
      </w:r>
    </w:p>
    <w:p w:rsidR="00F4114F" w:rsidRDefault="000421D6">
      <w:pPr>
        <w:pStyle w:val="a3"/>
        <w:shd w:val="clear" w:color="auto" w:fill="FFFFFF"/>
        <w:spacing w:beforeAutospacing="0" w:afterAutospacing="0" w:line="495" w:lineRule="atLeast"/>
        <w:jc w:val="both"/>
        <w:rPr>
          <w:rFonts w:ascii="Times New Roman" w:eastAsia="仿宋_GB2312" w:hAnsi="Times New Roman"/>
          <w:b/>
          <w:bCs/>
          <w:color w:val="3D3D3D"/>
          <w:sz w:val="32"/>
          <w:szCs w:val="22"/>
        </w:rPr>
      </w:pPr>
      <w:r>
        <w:rPr>
          <w:rFonts w:ascii="仿宋_GB2312" w:eastAsia="仿宋_GB2312" w:hAnsi="微软雅黑" w:hint="eastAsia"/>
          <w:b/>
          <w:bCs/>
          <w:color w:val="FF0000"/>
          <w:sz w:val="32"/>
          <w:szCs w:val="32"/>
        </w:rPr>
        <w:t>    </w:t>
      </w:r>
      <w:r>
        <w:rPr>
          <w:rFonts w:ascii="仿宋_GB2312" w:eastAsia="仿宋_GB2312" w:hAnsi="微软雅黑" w:hint="eastAsia"/>
          <w:b/>
          <w:bCs/>
          <w:color w:val="FF0000"/>
          <w:sz w:val="32"/>
          <w:szCs w:val="32"/>
        </w:rPr>
        <w:t xml:space="preserve">  </w:t>
      </w:r>
      <w:r>
        <w:rPr>
          <w:rFonts w:ascii="Times New Roman" w:eastAsia="仿宋_GB2312" w:hAnsi="Times New Roman" w:hint="eastAsia"/>
          <w:b/>
          <w:bCs/>
          <w:color w:val="3D3D3D"/>
          <w:sz w:val="32"/>
          <w:szCs w:val="22"/>
        </w:rPr>
        <w:t>坚持人大建议、政协提案办理法定公开制度，对建议提案的办理结果做到及时公开</w:t>
      </w:r>
      <w:r>
        <w:rPr>
          <w:rFonts w:ascii="Times New Roman" w:eastAsia="仿宋_GB2312" w:hAnsi="Times New Roman" w:hint="eastAsia"/>
          <w:b/>
          <w:bCs/>
          <w:color w:val="3D3D3D"/>
          <w:sz w:val="32"/>
          <w:szCs w:val="22"/>
        </w:rPr>
        <w:t>。</w:t>
      </w:r>
      <w:r>
        <w:rPr>
          <w:rFonts w:ascii="Times New Roman" w:eastAsia="仿宋_GB2312" w:hAnsi="Times New Roman" w:hint="eastAsia"/>
          <w:b/>
          <w:bCs/>
          <w:color w:val="3D3D3D"/>
          <w:sz w:val="32"/>
          <w:szCs w:val="22"/>
        </w:rPr>
        <w:t>2020</w:t>
      </w:r>
      <w:r>
        <w:rPr>
          <w:rFonts w:ascii="Times New Roman" w:eastAsia="仿宋_GB2312" w:hAnsi="Times New Roman" w:hint="eastAsia"/>
          <w:b/>
          <w:bCs/>
          <w:color w:val="3D3D3D"/>
          <w:sz w:val="32"/>
          <w:szCs w:val="22"/>
        </w:rPr>
        <w:t>年，县农业农村局收到人大建议</w:t>
      </w:r>
      <w:r>
        <w:rPr>
          <w:rFonts w:ascii="Times New Roman" w:eastAsia="仿宋_GB2312" w:hAnsi="Times New Roman" w:hint="eastAsia"/>
          <w:b/>
          <w:bCs/>
          <w:color w:val="3D3D3D"/>
          <w:sz w:val="32"/>
          <w:szCs w:val="22"/>
        </w:rPr>
        <w:t>9</w:t>
      </w:r>
      <w:r>
        <w:rPr>
          <w:rFonts w:ascii="Times New Roman" w:eastAsia="仿宋_GB2312" w:hAnsi="Times New Roman" w:hint="eastAsia"/>
          <w:b/>
          <w:bCs/>
          <w:color w:val="3D3D3D"/>
          <w:sz w:val="32"/>
          <w:szCs w:val="22"/>
        </w:rPr>
        <w:t>件，政协提案</w:t>
      </w:r>
      <w:r>
        <w:rPr>
          <w:rFonts w:ascii="Times New Roman" w:eastAsia="仿宋_GB2312" w:hAnsi="Times New Roman" w:hint="eastAsia"/>
          <w:b/>
          <w:bCs/>
          <w:color w:val="3D3D3D"/>
          <w:sz w:val="32"/>
          <w:szCs w:val="22"/>
        </w:rPr>
        <w:t>14</w:t>
      </w:r>
      <w:r>
        <w:rPr>
          <w:rFonts w:ascii="Times New Roman" w:eastAsia="仿宋_GB2312" w:hAnsi="Times New Roman" w:hint="eastAsia"/>
          <w:b/>
          <w:bCs/>
          <w:color w:val="3D3D3D"/>
          <w:sz w:val="32"/>
          <w:szCs w:val="22"/>
        </w:rPr>
        <w:t>件。</w:t>
      </w:r>
    </w:p>
    <w:p w:rsidR="00F4114F" w:rsidRDefault="000421D6">
      <w:pPr>
        <w:widowControl/>
        <w:shd w:val="clear" w:color="auto" w:fill="FFFFFF"/>
        <w:ind w:firstLine="645"/>
        <w:rPr>
          <w:rFonts w:ascii="微软雅黑" w:eastAsia="微软雅黑" w:hAnsi="微软雅黑" w:cs="宋体"/>
          <w:color w:val="3D3D3D"/>
          <w:kern w:val="0"/>
          <w:sz w:val="23"/>
          <w:szCs w:val="23"/>
        </w:rPr>
      </w:pPr>
      <w:r>
        <w:rPr>
          <w:rFonts w:ascii="微软雅黑" w:eastAsia="微软雅黑" w:hAnsi="微软雅黑" w:cs="宋体" w:hint="eastAsia"/>
          <w:b/>
          <w:bCs/>
          <w:color w:val="333333"/>
          <w:kern w:val="0"/>
          <w:sz w:val="32"/>
        </w:rPr>
        <w:t>三</w:t>
      </w:r>
      <w:r>
        <w:rPr>
          <w:rFonts w:ascii="微软雅黑" w:eastAsia="微软雅黑" w:hAnsi="微软雅黑" w:cs="宋体" w:hint="eastAsia"/>
          <w:b/>
          <w:bCs/>
          <w:color w:val="333333"/>
          <w:kern w:val="0"/>
          <w:sz w:val="32"/>
        </w:rPr>
        <w:t>、主动公开政府信息情况</w:t>
      </w:r>
    </w:p>
    <w:tbl>
      <w:tblPr>
        <w:tblW w:w="8715" w:type="dxa"/>
        <w:tblCellMar>
          <w:top w:w="15" w:type="dxa"/>
          <w:left w:w="15" w:type="dxa"/>
          <w:bottom w:w="15" w:type="dxa"/>
          <w:right w:w="15" w:type="dxa"/>
        </w:tblCellMar>
        <w:tblLook w:val="04A0" w:firstRow="1" w:lastRow="0" w:firstColumn="1" w:lastColumn="0" w:noHBand="0" w:noVBand="1"/>
      </w:tblPr>
      <w:tblGrid>
        <w:gridCol w:w="3075"/>
        <w:gridCol w:w="15"/>
        <w:gridCol w:w="2100"/>
        <w:gridCol w:w="1500"/>
        <w:gridCol w:w="2025"/>
      </w:tblGrid>
      <w:tr w:rsidR="00F4114F">
        <w:trPr>
          <w:trHeight w:val="9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90" w:lineRule="atLeast"/>
              <w:jc w:val="center"/>
              <w:rPr>
                <w:rFonts w:ascii="Arial" w:eastAsia="宋体" w:hAnsi="Arial" w:cs="Arial"/>
                <w:color w:val="000000"/>
                <w:kern w:val="0"/>
                <w:szCs w:val="21"/>
              </w:rPr>
            </w:pPr>
            <w:r>
              <w:rPr>
                <w:rFonts w:ascii="宋体" w:eastAsia="宋体" w:hAnsi="宋体" w:cs="Arial" w:hint="eastAsia"/>
                <w:color w:val="000000"/>
                <w:kern w:val="0"/>
                <w:sz w:val="24"/>
              </w:rPr>
              <w:t>第二十条第（一）项</w:t>
            </w:r>
          </w:p>
        </w:tc>
      </w:tr>
      <w:tr w:rsidR="00F4114F">
        <w:trPr>
          <w:trHeight w:val="60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本年新制作数量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本年新</w:t>
            </w:r>
            <w:r>
              <w:rPr>
                <w:rFonts w:ascii="宋体" w:eastAsia="宋体" w:hAnsi="宋体" w:cs="Arial" w:hint="eastAsia"/>
                <w:color w:val="000000"/>
                <w:kern w:val="0"/>
                <w:szCs w:val="21"/>
              </w:rPr>
              <w:br/>
            </w:r>
            <w:r>
              <w:rPr>
                <w:rFonts w:ascii="宋体" w:eastAsia="宋体" w:hAnsi="宋体" w:cs="Arial" w:hint="eastAsia"/>
                <w:color w:val="000000"/>
                <w:kern w:val="0"/>
                <w:sz w:val="24"/>
              </w:rPr>
              <w:t>公开数量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对外公开</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总数量</w:t>
            </w:r>
          </w:p>
        </w:tc>
      </w:tr>
      <w:tr w:rsidR="00F4114F">
        <w:trPr>
          <w:trHeight w:val="25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规章</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31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规范性文件</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405"/>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第二十条第（五）项</w:t>
            </w:r>
          </w:p>
        </w:tc>
      </w:tr>
      <w:tr w:rsidR="00F4114F">
        <w:trPr>
          <w:trHeight w:val="39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上一年项目数量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本年增</w:t>
            </w:r>
            <w:r>
              <w:rPr>
                <w:rFonts w:ascii="宋体" w:eastAsia="宋体" w:hAnsi="宋体" w:cs="Arial" w:hint="eastAsia"/>
                <w:color w:val="000000"/>
                <w:kern w:val="0"/>
                <w:sz w:val="24"/>
              </w:rPr>
              <w:t>/</w:t>
            </w:r>
            <w:r>
              <w:rPr>
                <w:rFonts w:ascii="宋体" w:eastAsia="宋体" w:hAnsi="宋体" w:cs="Arial" w:hint="eastAsia"/>
                <w:color w:val="000000"/>
                <w:kern w:val="0"/>
                <w:sz w:val="24"/>
              </w:rPr>
              <w:t>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处理决定数量</w:t>
            </w:r>
          </w:p>
        </w:tc>
      </w:tr>
      <w:tr w:rsidR="00F4114F">
        <w:trPr>
          <w:trHeight w:val="40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行政许可</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40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其他对外管理服务事项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405"/>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第二十条第（六）项</w:t>
            </w:r>
          </w:p>
        </w:tc>
      </w:tr>
      <w:tr w:rsidR="00F4114F">
        <w:trPr>
          <w:trHeight w:val="39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上一年项目数量</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本年增</w:t>
            </w:r>
            <w:r>
              <w:rPr>
                <w:rFonts w:ascii="宋体" w:eastAsia="宋体" w:hAnsi="宋体" w:cs="Arial" w:hint="eastAsia"/>
                <w:color w:val="000000"/>
                <w:kern w:val="0"/>
                <w:sz w:val="24"/>
              </w:rPr>
              <w:t>/</w:t>
            </w:r>
            <w:r>
              <w:rPr>
                <w:rFonts w:ascii="宋体" w:eastAsia="宋体" w:hAnsi="宋体" w:cs="Arial" w:hint="eastAsia"/>
                <w:color w:val="000000"/>
                <w:kern w:val="0"/>
                <w:sz w:val="24"/>
              </w:rPr>
              <w:t>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处理决定数量</w:t>
            </w:r>
          </w:p>
        </w:tc>
      </w:tr>
      <w:tr w:rsidR="00F4114F">
        <w:trPr>
          <w:trHeight w:val="33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行政处罚</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31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行政强制</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15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48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第二十条第（八）项</w:t>
            </w:r>
          </w:p>
        </w:tc>
      </w:tr>
      <w:tr w:rsidR="00F4114F">
        <w:trPr>
          <w:trHeight w:val="450"/>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信息内容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上一年项目数量</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本年增</w:t>
            </w:r>
            <w:r>
              <w:rPr>
                <w:rFonts w:ascii="宋体" w:eastAsia="宋体" w:hAnsi="宋体" w:cs="Arial" w:hint="eastAsia"/>
                <w:color w:val="000000"/>
                <w:kern w:val="0"/>
                <w:sz w:val="24"/>
              </w:rPr>
              <w:t>/</w:t>
            </w:r>
            <w:r>
              <w:rPr>
                <w:rFonts w:ascii="宋体" w:eastAsia="宋体" w:hAnsi="宋体" w:cs="Arial" w:hint="eastAsia"/>
                <w:color w:val="000000"/>
                <w:kern w:val="0"/>
                <w:sz w:val="24"/>
              </w:rPr>
              <w:t>减</w:t>
            </w:r>
          </w:p>
        </w:tc>
      </w:tr>
      <w:tr w:rsidR="00F4114F">
        <w:trPr>
          <w:trHeight w:val="435"/>
        </w:trPr>
        <w:tc>
          <w:tcPr>
            <w:tcW w:w="30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行政事业性收费</w:t>
            </w:r>
          </w:p>
        </w:tc>
        <w:tc>
          <w:tcPr>
            <w:tcW w:w="211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r w:rsidR="00F4114F">
        <w:trPr>
          <w:trHeight w:val="480"/>
        </w:trPr>
        <w:tc>
          <w:tcPr>
            <w:tcW w:w="871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第二十条第（九）项</w:t>
            </w:r>
          </w:p>
        </w:tc>
      </w:tr>
      <w:tr w:rsidR="00F4114F">
        <w:trPr>
          <w:trHeight w:val="420"/>
        </w:trPr>
        <w:tc>
          <w:tcPr>
            <w:tcW w:w="30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lastRenderedPageBreak/>
              <w:t>信息内容</w:t>
            </w:r>
          </w:p>
        </w:tc>
        <w:tc>
          <w:tcPr>
            <w:tcW w:w="21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采购项目数量</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proofErr w:type="gramStart"/>
            <w:r>
              <w:rPr>
                <w:rFonts w:ascii="宋体" w:eastAsia="宋体" w:hAnsi="宋体" w:cs="Arial" w:hint="eastAsia"/>
                <w:color w:val="000000"/>
                <w:kern w:val="0"/>
                <w:sz w:val="24"/>
              </w:rPr>
              <w:t>采购总</w:t>
            </w:r>
            <w:proofErr w:type="gramEnd"/>
            <w:r>
              <w:rPr>
                <w:rFonts w:ascii="宋体" w:eastAsia="宋体" w:hAnsi="宋体" w:cs="Arial" w:hint="eastAsia"/>
                <w:color w:val="000000"/>
                <w:kern w:val="0"/>
                <w:sz w:val="24"/>
              </w:rPr>
              <w:t>金额</w:t>
            </w:r>
          </w:p>
        </w:tc>
      </w:tr>
      <w:tr w:rsidR="00F4114F">
        <w:trPr>
          <w:trHeight w:val="465"/>
        </w:trPr>
        <w:tc>
          <w:tcPr>
            <w:tcW w:w="30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政府集中采购</w:t>
            </w:r>
          </w:p>
        </w:tc>
        <w:tc>
          <w:tcPr>
            <w:tcW w:w="21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c>
          <w:tcPr>
            <w:tcW w:w="3525" w:type="dxa"/>
            <w:gridSpan w:val="2"/>
            <w:tcBorders>
              <w:top w:val="single" w:sz="6" w:space="0" w:color="auto"/>
              <w:left w:val="single" w:sz="6" w:space="0" w:color="auto"/>
              <w:bottom w:val="single" w:sz="6" w:space="0" w:color="auto"/>
              <w:right w:val="single" w:sz="6" w:space="0" w:color="000000"/>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4"/>
              </w:rPr>
              <w:t>0</w:t>
            </w:r>
          </w:p>
        </w:tc>
      </w:tr>
    </w:tbl>
    <w:p w:rsidR="00F4114F" w:rsidRDefault="000421D6">
      <w:pPr>
        <w:widowControl/>
        <w:shd w:val="clear" w:color="auto" w:fill="FFFFFF"/>
        <w:ind w:firstLine="615"/>
        <w:rPr>
          <w:rFonts w:ascii="微软雅黑" w:eastAsia="微软雅黑" w:hAnsi="微软雅黑" w:cs="宋体"/>
          <w:color w:val="3D3D3D"/>
          <w:kern w:val="0"/>
          <w:sz w:val="23"/>
          <w:szCs w:val="23"/>
        </w:rPr>
      </w:pPr>
      <w:r>
        <w:rPr>
          <w:rFonts w:ascii="黑体" w:eastAsia="黑体" w:hAnsi="黑体" w:cs="宋体" w:hint="eastAsia"/>
          <w:b/>
          <w:bCs/>
          <w:color w:val="333333"/>
          <w:kern w:val="0"/>
          <w:sz w:val="32"/>
        </w:rPr>
        <w:t>四</w:t>
      </w:r>
      <w:r>
        <w:rPr>
          <w:rFonts w:ascii="黑体" w:eastAsia="黑体" w:hAnsi="黑体" w:cs="宋体" w:hint="eastAsia"/>
          <w:b/>
          <w:bCs/>
          <w:color w:val="333333"/>
          <w:kern w:val="0"/>
          <w:sz w:val="32"/>
        </w:rPr>
        <w:t>、收到和处理政府信息公开申请情况</w:t>
      </w:r>
    </w:p>
    <w:tbl>
      <w:tblPr>
        <w:tblW w:w="9075" w:type="dxa"/>
        <w:tblCellMar>
          <w:top w:w="15" w:type="dxa"/>
          <w:left w:w="15" w:type="dxa"/>
          <w:bottom w:w="15" w:type="dxa"/>
          <w:right w:w="15" w:type="dxa"/>
        </w:tblCellMar>
        <w:tblLook w:val="04A0" w:firstRow="1" w:lastRow="0" w:firstColumn="1" w:lastColumn="0" w:noHBand="0" w:noVBand="1"/>
      </w:tblPr>
      <w:tblGrid>
        <w:gridCol w:w="611"/>
        <w:gridCol w:w="1411"/>
        <w:gridCol w:w="2782"/>
        <w:gridCol w:w="845"/>
        <w:gridCol w:w="566"/>
        <w:gridCol w:w="566"/>
        <w:gridCol w:w="566"/>
        <w:gridCol w:w="566"/>
        <w:gridCol w:w="537"/>
        <w:gridCol w:w="625"/>
      </w:tblGrid>
      <w:tr w:rsidR="00F4114F" w:rsidTr="000421D6">
        <w:trPr>
          <w:trHeight w:val="420"/>
        </w:trPr>
        <w:tc>
          <w:tcPr>
            <w:tcW w:w="4804"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（本列数据的勾</w:t>
            </w:r>
            <w:proofErr w:type="gramStart"/>
            <w:r>
              <w:rPr>
                <w:rFonts w:ascii="宋体" w:eastAsia="宋体" w:hAnsi="宋体" w:cs="Arial" w:hint="eastAsia"/>
                <w:color w:val="000000"/>
                <w:kern w:val="0"/>
                <w:sz w:val="20"/>
                <w:szCs w:val="20"/>
              </w:rPr>
              <w:t>稽</w:t>
            </w:r>
            <w:proofErr w:type="gramEnd"/>
            <w:r>
              <w:rPr>
                <w:rFonts w:ascii="宋体" w:eastAsia="宋体" w:hAnsi="宋体" w:cs="Arial" w:hint="eastAsia"/>
                <w:color w:val="000000"/>
                <w:kern w:val="0"/>
                <w:sz w:val="20"/>
                <w:szCs w:val="20"/>
              </w:rPr>
              <w:t>关系为：第一项加第二项之和，</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等于第三项加第四项之和）</w:t>
            </w:r>
          </w:p>
        </w:tc>
        <w:tc>
          <w:tcPr>
            <w:tcW w:w="4271" w:type="dxa"/>
            <w:gridSpan w:val="7"/>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申请人情况</w:t>
            </w:r>
          </w:p>
        </w:tc>
      </w:tr>
      <w:tr w:rsidR="00F4114F" w:rsidTr="000421D6">
        <w:trPr>
          <w:trHeight w:val="420"/>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84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自然人</w:t>
            </w:r>
          </w:p>
        </w:tc>
        <w:tc>
          <w:tcPr>
            <w:tcW w:w="2801"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法人或其他组织</w:t>
            </w:r>
          </w:p>
        </w:tc>
        <w:tc>
          <w:tcPr>
            <w:tcW w:w="62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r>
      <w:tr w:rsidR="00F4114F" w:rsidTr="000421D6">
        <w:trPr>
          <w:trHeight w:val="1125"/>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商业企业</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科研机构</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社会公益组织</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法律服务机构</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60"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r>
      <w:tr w:rsidR="00F4114F" w:rsidTr="000421D6">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一、本年新收政府信息公开申请数量</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F4114F" w:rsidTr="000421D6">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二、上年结转政府信息公开申请数量</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F4114F" w:rsidTr="000421D6">
        <w:trPr>
          <w:trHeight w:val="330"/>
        </w:trPr>
        <w:tc>
          <w:tcPr>
            <w:tcW w:w="6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三、本年度办理结果</w:t>
            </w: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楷体" w:eastAsia="楷体" w:hAnsi="楷体" w:cs="Arial" w:hint="eastAsia"/>
                <w:color w:val="000000"/>
                <w:kern w:val="0"/>
                <w:sz w:val="20"/>
                <w:szCs w:val="20"/>
              </w:rPr>
              <w:t>（一）予以公开</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F4114F" w:rsidTr="000421D6">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楷体" w:eastAsia="楷体" w:hAnsi="楷体" w:cs="Arial" w:hint="eastAsia"/>
                <w:color w:val="000000"/>
                <w:kern w:val="0"/>
                <w:sz w:val="20"/>
                <w:szCs w:val="20"/>
              </w:rPr>
              <w:t>（二）部分公开（区分处理的，只计这一情形，不计其他情形）</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F4114F"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（三）不予公开</w:t>
            </w: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w:t>
            </w:r>
            <w:r>
              <w:rPr>
                <w:rFonts w:ascii="楷体" w:eastAsia="楷体" w:hAnsi="楷体" w:cs="Arial" w:hint="eastAsia"/>
                <w:color w:val="000000"/>
                <w:kern w:val="0"/>
                <w:sz w:val="20"/>
                <w:szCs w:val="20"/>
              </w:rPr>
              <w:t>属于国家秘密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2.其他法律行政法规禁止公开</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3.危及“三安全</w:t>
            </w:r>
            <w:proofErr w:type="gramStart"/>
            <w:r>
              <w:rPr>
                <w:rFonts w:ascii="楷体" w:eastAsia="楷体" w:hAnsi="楷体" w:cs="Arial" w:hint="eastAsia"/>
                <w:color w:val="000000"/>
                <w:kern w:val="0"/>
                <w:sz w:val="20"/>
                <w:szCs w:val="20"/>
              </w:rPr>
              <w:t>一</w:t>
            </w:r>
            <w:proofErr w:type="gramEnd"/>
            <w:r>
              <w:rPr>
                <w:rFonts w:ascii="楷体" w:eastAsia="楷体" w:hAnsi="楷体" w:cs="Arial" w:hint="eastAsia"/>
                <w:color w:val="000000"/>
                <w:kern w:val="0"/>
                <w:sz w:val="20"/>
                <w:szCs w:val="20"/>
              </w:rPr>
              <w:t>稳定”</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4.保护第三方合法权益</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5.属于三类内部事务信息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6.属于四类过程性信息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7.属于行政执法案卷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8.属于行政查询事项</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（四）无法提供</w:t>
            </w: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1.本机关不掌握相关政府信息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2.没有现成信息需要另行制作</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3.补正后申请内容仍不明确</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1411"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（五）</w:t>
            </w:r>
            <w:proofErr w:type="gramStart"/>
            <w:r>
              <w:rPr>
                <w:rFonts w:ascii="楷体" w:eastAsia="楷体" w:hAnsi="楷体" w:cs="Arial" w:hint="eastAsia"/>
                <w:color w:val="000000"/>
                <w:kern w:val="0"/>
                <w:sz w:val="20"/>
                <w:szCs w:val="20"/>
              </w:rPr>
              <w:t>不予处理</w:t>
            </w:r>
            <w:proofErr w:type="gramEnd"/>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1.信访举报投诉类申请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2.重复申请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45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3.要求提供公开出版物</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4.无正当理由大量反复申请</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2782"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300"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5.要求行政机关确认或重新</w:t>
            </w:r>
          </w:p>
          <w:p w:rsidR="000421D6" w:rsidRDefault="000421D6">
            <w:pPr>
              <w:widowControl/>
              <w:spacing w:line="300" w:lineRule="atLeast"/>
              <w:ind w:firstLine="195"/>
              <w:jc w:val="left"/>
              <w:rPr>
                <w:rFonts w:ascii="Arial" w:eastAsia="宋体" w:hAnsi="Arial" w:cs="Arial"/>
                <w:color w:val="000000"/>
                <w:kern w:val="0"/>
                <w:szCs w:val="21"/>
              </w:rPr>
            </w:pPr>
            <w:r>
              <w:rPr>
                <w:rFonts w:ascii="楷体" w:eastAsia="楷体" w:hAnsi="楷体" w:cs="Arial" w:hint="eastAsia"/>
                <w:color w:val="000000"/>
                <w:kern w:val="0"/>
                <w:sz w:val="20"/>
                <w:szCs w:val="20"/>
              </w:rPr>
              <w:t>出具已获取信息</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sidRPr="000421D6">
              <w:rPr>
                <w:rFonts w:ascii="Arial" w:eastAsia="宋体" w:hAnsi="Arial" w:cs="Arial" w:hint="eastAsia"/>
                <w:color w:val="000000"/>
                <w:kern w:val="0"/>
                <w:szCs w:val="21"/>
              </w:rPr>
              <w:t>0</w:t>
            </w:r>
          </w:p>
        </w:tc>
      </w:tr>
      <w:tr w:rsidR="000421D6" w:rsidTr="000421D6">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（六）其他处理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r w:rsidR="000421D6" w:rsidTr="000421D6">
        <w:trPr>
          <w:trHeight w:val="390"/>
        </w:trPr>
        <w:tc>
          <w:tcPr>
            <w:tcW w:w="0" w:type="auto"/>
            <w:vMerge/>
            <w:tcBorders>
              <w:top w:val="single" w:sz="6" w:space="0" w:color="auto"/>
              <w:left w:val="single" w:sz="6" w:space="0" w:color="auto"/>
              <w:bottom w:val="single" w:sz="6" w:space="0" w:color="auto"/>
              <w:right w:val="single" w:sz="6" w:space="0" w:color="auto"/>
            </w:tcBorders>
            <w:vAlign w:val="center"/>
          </w:tcPr>
          <w:p w:rsidR="000421D6" w:rsidRDefault="000421D6">
            <w:pPr>
              <w:widowControl/>
              <w:jc w:val="left"/>
              <w:rPr>
                <w:rFonts w:ascii="Arial" w:eastAsia="宋体" w:hAnsi="Arial" w:cs="Arial"/>
                <w:color w:val="000000"/>
                <w:kern w:val="0"/>
                <w:szCs w:val="21"/>
              </w:rPr>
            </w:pPr>
          </w:p>
        </w:tc>
        <w:tc>
          <w:tcPr>
            <w:tcW w:w="4193"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spacing w:line="195" w:lineRule="atLeast"/>
              <w:jc w:val="left"/>
              <w:rPr>
                <w:rFonts w:ascii="Arial" w:eastAsia="宋体" w:hAnsi="Arial" w:cs="Arial"/>
                <w:color w:val="000000"/>
                <w:kern w:val="0"/>
                <w:szCs w:val="21"/>
              </w:rPr>
            </w:pPr>
            <w:r>
              <w:rPr>
                <w:rFonts w:ascii="楷体" w:eastAsia="楷体" w:hAnsi="楷体" w:cs="Arial" w:hint="eastAsia"/>
                <w:color w:val="000000"/>
                <w:kern w:val="0"/>
                <w:sz w:val="20"/>
                <w:szCs w:val="20"/>
              </w:rPr>
              <w:t>（七）总计</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r w:rsidR="000421D6" w:rsidTr="000421D6">
        <w:tc>
          <w:tcPr>
            <w:tcW w:w="4804"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0"/>
                <w:szCs w:val="20"/>
              </w:rPr>
              <w:t>四、结转下年度继续办理</w:t>
            </w:r>
          </w:p>
        </w:tc>
        <w:tc>
          <w:tcPr>
            <w:tcW w:w="84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6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537"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c>
          <w:tcPr>
            <w:tcW w:w="6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0421D6" w:rsidRDefault="000421D6" w:rsidP="000421D6">
            <w:pPr>
              <w:widowControl/>
              <w:jc w:val="center"/>
              <w:rPr>
                <w:rFonts w:ascii="Arial" w:eastAsia="宋体" w:hAnsi="Arial" w:cs="Arial"/>
                <w:color w:val="000000"/>
                <w:kern w:val="0"/>
                <w:szCs w:val="21"/>
              </w:rPr>
            </w:pPr>
            <w:r>
              <w:rPr>
                <w:rFonts w:ascii="Arial" w:eastAsia="宋体" w:hAnsi="Arial" w:cs="Arial" w:hint="eastAsia"/>
                <w:color w:val="000000"/>
                <w:kern w:val="0"/>
                <w:szCs w:val="21"/>
              </w:rPr>
              <w:t>0</w:t>
            </w:r>
          </w:p>
        </w:tc>
      </w:tr>
    </w:tbl>
    <w:p w:rsidR="00F4114F" w:rsidRDefault="000421D6">
      <w:pPr>
        <w:widowControl/>
        <w:shd w:val="clear" w:color="auto" w:fill="FFFFFF"/>
        <w:ind w:firstLine="420"/>
        <w:rPr>
          <w:rFonts w:ascii="微软雅黑" w:eastAsia="微软雅黑" w:hAnsi="微软雅黑" w:cs="宋体"/>
          <w:color w:val="3D3D3D"/>
          <w:kern w:val="0"/>
          <w:sz w:val="23"/>
          <w:szCs w:val="23"/>
        </w:rPr>
      </w:pPr>
      <w:r>
        <w:rPr>
          <w:rFonts w:ascii="宋体" w:eastAsia="宋体" w:hAnsi="宋体" w:cs="宋体" w:hint="eastAsia"/>
          <w:color w:val="333333"/>
          <w:kern w:val="0"/>
          <w:sz w:val="24"/>
        </w:rPr>
        <w:t> </w:t>
      </w:r>
    </w:p>
    <w:p w:rsidR="00F4114F" w:rsidRDefault="000421D6">
      <w:pPr>
        <w:widowControl/>
        <w:shd w:val="clear" w:color="auto" w:fill="FFFFFF"/>
        <w:ind w:firstLineChars="150" w:firstLine="48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五</w:t>
      </w:r>
      <w:r>
        <w:rPr>
          <w:rFonts w:ascii="黑体" w:eastAsia="黑体" w:hAnsi="黑体" w:cs="宋体" w:hint="eastAsia"/>
          <w:color w:val="333333"/>
          <w:kern w:val="0"/>
          <w:sz w:val="32"/>
          <w:szCs w:val="32"/>
        </w:rPr>
        <w:t>、政府信息公开行政复议、行政诉讼情况</w:t>
      </w:r>
    </w:p>
    <w:p w:rsidR="00F4114F" w:rsidRDefault="000421D6">
      <w:pPr>
        <w:widowControl/>
        <w:shd w:val="clear" w:color="auto" w:fill="FFFFFF"/>
        <w:ind w:firstLine="420"/>
        <w:rPr>
          <w:rFonts w:ascii="微软雅黑" w:eastAsia="微软雅黑" w:hAnsi="微软雅黑" w:cs="宋体"/>
          <w:color w:val="3D3D3D"/>
          <w:kern w:val="0"/>
          <w:sz w:val="23"/>
          <w:szCs w:val="23"/>
        </w:rPr>
      </w:pPr>
      <w:r>
        <w:rPr>
          <w:rFonts w:ascii="宋体" w:eastAsia="宋体" w:hAnsi="宋体" w:cs="宋体" w:hint="eastAsia"/>
          <w:color w:val="333333"/>
          <w:kern w:val="0"/>
          <w:sz w:val="24"/>
        </w:rPr>
        <w:t> </w:t>
      </w:r>
    </w:p>
    <w:tbl>
      <w:tblPr>
        <w:tblW w:w="9075" w:type="dxa"/>
        <w:tblCellMar>
          <w:top w:w="15" w:type="dxa"/>
          <w:left w:w="15" w:type="dxa"/>
          <w:bottom w:w="15" w:type="dxa"/>
          <w:right w:w="15" w:type="dxa"/>
        </w:tblCellMar>
        <w:tblLook w:val="04A0" w:firstRow="1" w:lastRow="0" w:firstColumn="1" w:lastColumn="0" w:noHBand="0" w:noVBand="1"/>
      </w:tblPr>
      <w:tblGrid>
        <w:gridCol w:w="600"/>
        <w:gridCol w:w="600"/>
        <w:gridCol w:w="600"/>
        <w:gridCol w:w="600"/>
        <w:gridCol w:w="675"/>
        <w:gridCol w:w="555"/>
        <w:gridCol w:w="600"/>
        <w:gridCol w:w="600"/>
        <w:gridCol w:w="600"/>
        <w:gridCol w:w="615"/>
        <w:gridCol w:w="600"/>
        <w:gridCol w:w="600"/>
        <w:gridCol w:w="600"/>
        <w:gridCol w:w="600"/>
        <w:gridCol w:w="630"/>
      </w:tblGrid>
      <w:tr w:rsidR="00F4114F">
        <w:trPr>
          <w:trHeight w:val="495"/>
        </w:trPr>
        <w:tc>
          <w:tcPr>
            <w:tcW w:w="307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行政复议</w:t>
            </w:r>
          </w:p>
        </w:tc>
        <w:tc>
          <w:tcPr>
            <w:tcW w:w="6000" w:type="dxa"/>
            <w:gridSpan w:val="10"/>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行政诉讼</w:t>
            </w:r>
          </w:p>
        </w:tc>
      </w:tr>
      <w:tr w:rsidR="00F4114F">
        <w:trPr>
          <w:trHeight w:val="540"/>
        </w:trPr>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维持</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结果纠正</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其他结果</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审结</w:t>
            </w:r>
          </w:p>
        </w:tc>
        <w:tc>
          <w:tcPr>
            <w:tcW w:w="66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总</w:t>
            </w:r>
          </w:p>
          <w:p w:rsidR="00F4114F" w:rsidRDefault="000421D6">
            <w:pPr>
              <w:widowControl/>
              <w:spacing w:line="315" w:lineRule="atLeast"/>
              <w:jc w:val="center"/>
              <w:rPr>
                <w:rFonts w:ascii="Arial" w:eastAsia="宋体" w:hAnsi="Arial" w:cs="Arial"/>
                <w:color w:val="000000"/>
                <w:kern w:val="0"/>
                <w:szCs w:val="21"/>
              </w:rPr>
            </w:pPr>
            <w:r>
              <w:rPr>
                <w:rFonts w:ascii="宋体" w:eastAsia="宋体" w:hAnsi="宋体" w:cs="Arial" w:hint="eastAsia"/>
                <w:color w:val="000000"/>
                <w:kern w:val="0"/>
                <w:sz w:val="20"/>
                <w:szCs w:val="20"/>
              </w:rPr>
              <w:t>计</w:t>
            </w:r>
          </w:p>
        </w:tc>
        <w:tc>
          <w:tcPr>
            <w:tcW w:w="297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未经复议直接起诉</w:t>
            </w:r>
          </w:p>
        </w:tc>
        <w:tc>
          <w:tcPr>
            <w:tcW w:w="303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复议后起诉</w:t>
            </w:r>
          </w:p>
        </w:tc>
      </w:tr>
      <w:tr w:rsidR="00F4114F">
        <w:trPr>
          <w:trHeight w:val="900"/>
        </w:trPr>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0" w:type="auto"/>
            <w:vMerge/>
            <w:tcBorders>
              <w:top w:val="single" w:sz="6" w:space="0" w:color="auto"/>
              <w:left w:val="single" w:sz="6" w:space="0" w:color="auto"/>
              <w:bottom w:val="single" w:sz="6" w:space="0" w:color="auto"/>
              <w:right w:val="single" w:sz="6" w:space="0" w:color="auto"/>
            </w:tcBorders>
            <w:vAlign w:val="center"/>
          </w:tcPr>
          <w:p w:rsidR="00F4114F" w:rsidRDefault="00F4114F">
            <w:pPr>
              <w:widowControl/>
              <w:jc w:val="left"/>
              <w:rPr>
                <w:rFonts w:ascii="Arial" w:eastAsia="宋体" w:hAnsi="Arial" w:cs="Arial"/>
                <w:color w:val="000000"/>
                <w:kern w:val="0"/>
                <w:szCs w:val="21"/>
              </w:rPr>
            </w:pPr>
          </w:p>
        </w:tc>
        <w:tc>
          <w:tcPr>
            <w:tcW w:w="5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结果维持</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结果纠正</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审结</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结果维持</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纠正</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其他</w:t>
            </w:r>
          </w:p>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结果</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尚未审结</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总计</w:t>
            </w:r>
          </w:p>
        </w:tc>
      </w:tr>
      <w:tr w:rsidR="00F4114F">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w:t>
            </w:r>
            <w:r>
              <w:rPr>
                <w:rFonts w:ascii="Calibri" w:eastAsia="宋体" w:hAnsi="Calibri" w:cs="Arial"/>
                <w:color w:val="000000"/>
                <w:kern w:val="0"/>
                <w:sz w:val="20"/>
                <w:szCs w:val="20"/>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w:t>
            </w:r>
            <w:r>
              <w:rPr>
                <w:rFonts w:ascii="Calibri" w:eastAsia="宋体" w:hAnsi="Calibri" w:cs="Arial"/>
                <w:color w:val="000000"/>
                <w:kern w:val="0"/>
                <w:sz w:val="20"/>
                <w:szCs w:val="20"/>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w:t>
            </w:r>
            <w:r>
              <w:rPr>
                <w:rFonts w:ascii="Calibri" w:eastAsia="宋体" w:hAnsi="Calibri" w:cs="Arial"/>
                <w:color w:val="000000"/>
                <w:kern w:val="0"/>
                <w:sz w:val="20"/>
                <w:szCs w:val="20"/>
              </w:rPr>
              <w:t>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Calibri" w:eastAsia="宋体" w:hAnsi="Calibri" w:cs="Arial"/>
                <w:color w:val="000000"/>
                <w:kern w:val="0"/>
                <w:sz w:val="20"/>
                <w:szCs w:val="20"/>
              </w:rPr>
              <w:t> </w:t>
            </w:r>
            <w:r>
              <w:rPr>
                <w:rFonts w:ascii="宋体" w:eastAsia="宋体" w:hAnsi="宋体" w:cs="Arial" w:hint="eastAsia"/>
                <w:color w:val="000000"/>
                <w:kern w:val="0"/>
                <w:sz w:val="20"/>
                <w:szCs w:val="20"/>
              </w:rPr>
              <w:t>0</w:t>
            </w:r>
          </w:p>
        </w:tc>
        <w:tc>
          <w:tcPr>
            <w:tcW w:w="6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Calibri" w:eastAsia="宋体" w:hAnsi="Calibri" w:cs="Arial"/>
                <w:color w:val="000000"/>
                <w:kern w:val="0"/>
                <w:sz w:val="20"/>
                <w:szCs w:val="20"/>
              </w:rPr>
              <w:t> </w:t>
            </w:r>
            <w:r>
              <w:rPr>
                <w:rFonts w:ascii="宋体" w:eastAsia="宋体" w:hAnsi="宋体" w:cs="Arial" w:hint="eastAsia"/>
                <w:color w:val="000000"/>
                <w:kern w:val="0"/>
                <w:sz w:val="20"/>
                <w:szCs w:val="20"/>
              </w:rPr>
              <w:t>0</w:t>
            </w:r>
          </w:p>
        </w:tc>
        <w:tc>
          <w:tcPr>
            <w:tcW w:w="5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0 </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center"/>
              <w:rPr>
                <w:rFonts w:ascii="Arial" w:eastAsia="宋体" w:hAnsi="Arial" w:cs="Arial"/>
                <w:color w:val="000000"/>
                <w:kern w:val="0"/>
                <w:szCs w:val="21"/>
              </w:rPr>
            </w:pPr>
            <w:r>
              <w:rPr>
                <w:rFonts w:ascii="宋体" w:eastAsia="宋体" w:hAnsi="宋体" w:cs="Arial" w:hint="eastAsia"/>
                <w:color w:val="000000"/>
                <w:kern w:val="0"/>
                <w:sz w:val="20"/>
                <w:szCs w:val="20"/>
              </w:rPr>
              <w:t> 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F4114F" w:rsidRDefault="000421D6">
            <w:pPr>
              <w:widowControl/>
              <w:jc w:val="left"/>
              <w:rPr>
                <w:rFonts w:ascii="Arial" w:eastAsia="宋体" w:hAnsi="Arial" w:cs="Arial"/>
                <w:color w:val="000000"/>
                <w:kern w:val="0"/>
                <w:szCs w:val="21"/>
              </w:rPr>
            </w:pPr>
            <w:r>
              <w:rPr>
                <w:rFonts w:ascii="宋体" w:eastAsia="宋体" w:hAnsi="宋体" w:cs="Arial" w:hint="eastAsia"/>
                <w:color w:val="000000"/>
                <w:kern w:val="0"/>
                <w:sz w:val="24"/>
              </w:rPr>
              <w:t>0</w:t>
            </w:r>
          </w:p>
        </w:tc>
      </w:tr>
    </w:tbl>
    <w:p w:rsidR="00F4114F" w:rsidRDefault="000421D6">
      <w:pPr>
        <w:widowControl/>
        <w:shd w:val="clear" w:color="auto" w:fill="FFFFFF"/>
        <w:jc w:val="center"/>
        <w:rPr>
          <w:rFonts w:ascii="微软雅黑" w:eastAsia="微软雅黑" w:hAnsi="微软雅黑" w:cs="宋体"/>
          <w:color w:val="3D3D3D"/>
          <w:kern w:val="0"/>
          <w:sz w:val="23"/>
          <w:szCs w:val="23"/>
        </w:rPr>
      </w:pPr>
      <w:r>
        <w:rPr>
          <w:rFonts w:ascii="宋体" w:eastAsia="宋体" w:hAnsi="宋体" w:cs="宋体" w:hint="eastAsia"/>
          <w:color w:val="333333"/>
          <w:kern w:val="0"/>
          <w:sz w:val="24"/>
        </w:rPr>
        <w:t> </w:t>
      </w:r>
    </w:p>
    <w:p w:rsidR="00F4114F" w:rsidRDefault="000421D6">
      <w:pPr>
        <w:widowControl/>
        <w:shd w:val="clear" w:color="auto" w:fill="FFFFFF"/>
        <w:ind w:firstLineChars="200" w:firstLine="64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六</w:t>
      </w:r>
      <w:r>
        <w:rPr>
          <w:rFonts w:ascii="黑体" w:eastAsia="黑体" w:hAnsi="黑体" w:cs="宋体" w:hint="eastAsia"/>
          <w:color w:val="333333"/>
          <w:kern w:val="0"/>
          <w:sz w:val="32"/>
          <w:szCs w:val="32"/>
        </w:rPr>
        <w:t>、存在的主要问题及改进情况</w:t>
      </w:r>
    </w:p>
    <w:p w:rsidR="00F4114F" w:rsidRDefault="000421D6">
      <w:pPr>
        <w:widowControl/>
        <w:shd w:val="clear" w:color="auto" w:fill="FFFFFF"/>
        <w:ind w:firstLineChars="100" w:firstLine="321"/>
        <w:jc w:val="left"/>
        <w:rPr>
          <w:rFonts w:ascii="Times New Roman" w:eastAsia="仿宋_GB2312" w:hAnsi="Times New Roman" w:cs="Times New Roman"/>
          <w:b/>
          <w:bCs/>
          <w:color w:val="3D3D3D"/>
          <w:kern w:val="0"/>
          <w:sz w:val="32"/>
          <w:szCs w:val="22"/>
        </w:rPr>
      </w:pPr>
      <w:r>
        <w:rPr>
          <w:rFonts w:ascii="Times New Roman" w:eastAsia="仿宋_GB2312" w:hAnsi="Times New Roman" w:cs="Times New Roman" w:hint="eastAsia"/>
          <w:b/>
          <w:bCs/>
          <w:color w:val="3D3D3D"/>
          <w:kern w:val="0"/>
          <w:sz w:val="32"/>
          <w:szCs w:val="22"/>
        </w:rPr>
        <w:t>（一）工作中存在的主要问题和困难</w:t>
      </w:r>
    </w:p>
    <w:p w:rsidR="00F4114F" w:rsidRDefault="000421D6">
      <w:pPr>
        <w:widowControl/>
        <w:shd w:val="clear" w:color="auto" w:fill="FFFFFF"/>
        <w:jc w:val="left"/>
        <w:rPr>
          <w:rFonts w:ascii="Times New Roman" w:eastAsia="仿宋_GB2312" w:hAnsi="Times New Roman" w:cs="Times New Roman"/>
          <w:b/>
          <w:bCs/>
          <w:color w:val="3D3D3D"/>
          <w:kern w:val="0"/>
          <w:sz w:val="32"/>
          <w:szCs w:val="22"/>
        </w:rPr>
      </w:pPr>
      <w:r>
        <w:rPr>
          <w:rFonts w:ascii="Times New Roman" w:eastAsia="仿宋_GB2312" w:hAnsi="Times New Roman" w:cs="Times New Roman" w:hint="eastAsia"/>
          <w:b/>
          <w:bCs/>
          <w:color w:val="3D3D3D"/>
          <w:kern w:val="0"/>
          <w:sz w:val="32"/>
          <w:szCs w:val="22"/>
        </w:rPr>
        <w:t xml:space="preserve">   </w:t>
      </w:r>
      <w:r>
        <w:rPr>
          <w:rFonts w:ascii="Times New Roman" w:eastAsia="仿宋_GB2312" w:hAnsi="Times New Roman" w:cs="Times New Roman" w:hint="eastAsia"/>
          <w:b/>
          <w:bCs/>
          <w:color w:val="3D3D3D"/>
          <w:kern w:val="0"/>
          <w:sz w:val="32"/>
          <w:szCs w:val="22"/>
        </w:rPr>
        <w:t>一是信息更新不够及时、信息公开的范围相对狭窄；二是从事信息公开的不是专职人员，专业水平不够高；三是信息</w:t>
      </w:r>
      <w:bookmarkStart w:id="0" w:name="_GoBack"/>
      <w:bookmarkEnd w:id="0"/>
      <w:r>
        <w:rPr>
          <w:rFonts w:ascii="Times New Roman" w:eastAsia="仿宋_GB2312" w:hAnsi="Times New Roman" w:cs="Times New Roman" w:hint="eastAsia"/>
          <w:b/>
          <w:bCs/>
          <w:color w:val="3D3D3D"/>
          <w:kern w:val="0"/>
          <w:sz w:val="32"/>
          <w:szCs w:val="22"/>
        </w:rPr>
        <w:lastRenderedPageBreak/>
        <w:t>发布不均衡，部分栏目发布信息较多，部门文件及办公会议等其他栏目发布信息较少。</w:t>
      </w:r>
    </w:p>
    <w:p w:rsidR="00F4114F" w:rsidRDefault="000421D6">
      <w:pPr>
        <w:widowControl/>
        <w:shd w:val="clear" w:color="auto" w:fill="FFFFFF"/>
        <w:jc w:val="left"/>
        <w:rPr>
          <w:rFonts w:ascii="Times New Roman" w:eastAsia="仿宋_GB2312" w:hAnsi="Times New Roman" w:cs="Times New Roman"/>
          <w:b/>
          <w:bCs/>
          <w:color w:val="3D3D3D"/>
          <w:kern w:val="0"/>
          <w:sz w:val="32"/>
          <w:szCs w:val="22"/>
        </w:rPr>
      </w:pPr>
      <w:r>
        <w:rPr>
          <w:rFonts w:ascii="Times New Roman" w:eastAsia="仿宋_GB2312" w:hAnsi="Times New Roman" w:cs="Times New Roman" w:hint="eastAsia"/>
          <w:b/>
          <w:bCs/>
          <w:color w:val="3D3D3D"/>
          <w:kern w:val="0"/>
          <w:sz w:val="32"/>
          <w:szCs w:val="22"/>
        </w:rPr>
        <w:t xml:space="preserve">  </w:t>
      </w:r>
      <w:r>
        <w:rPr>
          <w:rFonts w:ascii="Times New Roman" w:eastAsia="仿宋_GB2312" w:hAnsi="Times New Roman" w:cs="Times New Roman" w:hint="eastAsia"/>
          <w:b/>
          <w:bCs/>
          <w:color w:val="3D3D3D"/>
          <w:kern w:val="0"/>
          <w:sz w:val="32"/>
          <w:szCs w:val="22"/>
        </w:rPr>
        <w:t>（二）具体解决办法和改进措施</w:t>
      </w:r>
    </w:p>
    <w:p w:rsidR="00F4114F" w:rsidRDefault="000421D6">
      <w:pPr>
        <w:widowControl/>
        <w:shd w:val="clear" w:color="auto" w:fill="FFFFFF"/>
        <w:jc w:val="left"/>
        <w:rPr>
          <w:rFonts w:ascii="Times New Roman" w:eastAsia="仿宋_GB2312" w:hAnsi="Times New Roman" w:cs="Times New Roman"/>
          <w:b/>
          <w:bCs/>
          <w:color w:val="3D3D3D"/>
          <w:kern w:val="0"/>
          <w:sz w:val="32"/>
          <w:szCs w:val="22"/>
        </w:rPr>
      </w:pPr>
      <w:r>
        <w:rPr>
          <w:rFonts w:ascii="Times New Roman" w:eastAsia="仿宋_GB2312" w:hAnsi="Times New Roman" w:cs="Times New Roman" w:hint="eastAsia"/>
          <w:b/>
          <w:bCs/>
          <w:color w:val="3D3D3D"/>
          <w:kern w:val="0"/>
          <w:sz w:val="32"/>
          <w:szCs w:val="22"/>
        </w:rPr>
        <w:t xml:space="preserve">    </w:t>
      </w:r>
      <w:r>
        <w:rPr>
          <w:rFonts w:ascii="Times New Roman" w:eastAsia="仿宋_GB2312" w:hAnsi="Times New Roman" w:cs="Times New Roman" w:hint="eastAsia"/>
          <w:b/>
          <w:bCs/>
          <w:color w:val="3D3D3D"/>
          <w:kern w:val="0"/>
          <w:sz w:val="32"/>
          <w:szCs w:val="22"/>
        </w:rPr>
        <w:t>一是高度重视信息宣传工作，进一步细化政务公开要求，每月要求各中心、科室积极供稿，把信息宣传</w:t>
      </w:r>
      <w:proofErr w:type="gramStart"/>
      <w:r>
        <w:rPr>
          <w:rFonts w:ascii="Times New Roman" w:eastAsia="仿宋_GB2312" w:hAnsi="Times New Roman" w:cs="Times New Roman" w:hint="eastAsia"/>
          <w:b/>
          <w:bCs/>
          <w:color w:val="3D3D3D"/>
          <w:kern w:val="0"/>
          <w:sz w:val="32"/>
          <w:szCs w:val="22"/>
        </w:rPr>
        <w:t>当做</w:t>
      </w:r>
      <w:proofErr w:type="gramEnd"/>
      <w:r>
        <w:rPr>
          <w:rFonts w:ascii="Times New Roman" w:eastAsia="仿宋_GB2312" w:hAnsi="Times New Roman" w:cs="Times New Roman" w:hint="eastAsia"/>
          <w:b/>
          <w:bCs/>
          <w:color w:val="3D3D3D"/>
          <w:kern w:val="0"/>
          <w:sz w:val="32"/>
          <w:szCs w:val="22"/>
        </w:rPr>
        <w:t>一项重要考核指标，加大对信息的分类发布，及时更新相关信息。二是加强政务公开方面的学习培训，提升政务公开工作水平。三是规范政务公开报送机制，保证政务公开的准确性和实效性。</w:t>
      </w:r>
    </w:p>
    <w:p w:rsidR="00F4114F" w:rsidRDefault="000421D6">
      <w:pPr>
        <w:widowControl/>
        <w:shd w:val="clear" w:color="auto" w:fill="FFFFFF"/>
        <w:ind w:firstLineChars="200" w:firstLine="640"/>
        <w:rPr>
          <w:rFonts w:ascii="微软雅黑" w:eastAsia="微软雅黑" w:hAnsi="微软雅黑" w:cs="宋体"/>
          <w:color w:val="3D3D3D"/>
          <w:kern w:val="0"/>
          <w:sz w:val="23"/>
          <w:szCs w:val="23"/>
        </w:rPr>
      </w:pPr>
      <w:r>
        <w:rPr>
          <w:rFonts w:ascii="黑体" w:eastAsia="黑体" w:hAnsi="黑体" w:cs="宋体" w:hint="eastAsia"/>
          <w:color w:val="333333"/>
          <w:kern w:val="0"/>
          <w:sz w:val="32"/>
          <w:szCs w:val="32"/>
        </w:rPr>
        <w:t>七</w:t>
      </w:r>
      <w:r>
        <w:rPr>
          <w:rFonts w:ascii="黑体" w:eastAsia="黑体" w:hAnsi="黑体" w:cs="宋体" w:hint="eastAsia"/>
          <w:color w:val="333333"/>
          <w:kern w:val="0"/>
          <w:sz w:val="32"/>
          <w:szCs w:val="32"/>
        </w:rPr>
        <w:t>、其他需要报告的事项</w:t>
      </w:r>
    </w:p>
    <w:p w:rsidR="00F4114F" w:rsidRDefault="000421D6">
      <w:pPr>
        <w:widowControl/>
        <w:shd w:val="clear" w:color="auto" w:fill="FFFFFF"/>
        <w:ind w:firstLineChars="200" w:firstLine="643"/>
        <w:jc w:val="left"/>
        <w:rPr>
          <w:rFonts w:ascii="Times New Roman" w:eastAsia="仿宋_GB2312" w:hAnsi="Times New Roman" w:cs="Times New Roman"/>
          <w:b/>
          <w:bCs/>
          <w:color w:val="3D3D3D"/>
          <w:kern w:val="0"/>
          <w:sz w:val="32"/>
          <w:szCs w:val="22"/>
        </w:rPr>
      </w:pPr>
      <w:r>
        <w:rPr>
          <w:rFonts w:ascii="Times New Roman" w:eastAsia="仿宋_GB2312" w:hAnsi="Times New Roman" w:cs="Times New Roman" w:hint="eastAsia"/>
          <w:b/>
          <w:bCs/>
          <w:color w:val="3D3D3D"/>
          <w:kern w:val="0"/>
          <w:sz w:val="32"/>
          <w:szCs w:val="22"/>
        </w:rPr>
        <w:t>无</w:t>
      </w:r>
      <w:r>
        <w:rPr>
          <w:rFonts w:ascii="Times New Roman" w:eastAsia="仿宋_GB2312" w:hAnsi="Times New Roman" w:cs="Times New Roman" w:hint="eastAsia"/>
          <w:b/>
          <w:bCs/>
          <w:color w:val="3D3D3D"/>
          <w:kern w:val="0"/>
          <w:sz w:val="32"/>
          <w:szCs w:val="22"/>
        </w:rPr>
        <w:t>。</w:t>
      </w:r>
    </w:p>
    <w:p w:rsidR="00F4114F" w:rsidRDefault="00F4114F"/>
    <w:sectPr w:rsidR="00F411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
    <w:altName w:val="Arial Unicode MS"/>
    <w:charset w:val="86"/>
    <w:family w:val="modern"/>
    <w:pitch w:val="default"/>
    <w:sig w:usb0="00000000"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4F"/>
    <w:rsid w:val="000421D6"/>
    <w:rsid w:val="00F4114F"/>
    <w:rsid w:val="0D1E4D0D"/>
    <w:rsid w:val="20D46204"/>
    <w:rsid w:val="20E32FA1"/>
    <w:rsid w:val="4B070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0421D6"/>
    <w:rPr>
      <w:sz w:val="18"/>
      <w:szCs w:val="18"/>
    </w:rPr>
  </w:style>
  <w:style w:type="character" w:customStyle="1" w:styleId="Char">
    <w:name w:val="批注框文本 Char"/>
    <w:basedOn w:val="a0"/>
    <w:link w:val="a5"/>
    <w:rsid w:val="000421D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0421D6"/>
    <w:rPr>
      <w:sz w:val="18"/>
      <w:szCs w:val="18"/>
    </w:rPr>
  </w:style>
  <w:style w:type="character" w:customStyle="1" w:styleId="Char">
    <w:name w:val="批注框文本 Char"/>
    <w:basedOn w:val="a0"/>
    <w:link w:val="a5"/>
    <w:rsid w:val="000421D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423</Words>
  <Characters>2413</Characters>
  <Application>Microsoft Office Word</Application>
  <DocSecurity>0</DocSecurity>
  <Lines>20</Lines>
  <Paragraphs>5</Paragraphs>
  <ScaleCrop>false</ScaleCrop>
  <Company>Sky123.Org</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2021-02-04T03:29:00Z</cp:lastPrinted>
  <dcterms:created xsi:type="dcterms:W3CDTF">2021-02-04T01:54:00Z</dcterms:created>
  <dcterms:modified xsi:type="dcterms:W3CDTF">2021-02-04T03:29:00Z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