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lang w:eastAsia="zh-CN"/>
        </w:rPr>
      </w:pPr>
      <w:r>
        <w:rPr>
          <w:rFonts w:hint="eastAsia" w:ascii="方正小标宋简体" w:hAnsi="方正小标宋简体" w:eastAsia="方正小标宋简体" w:cs="方正小标宋简体"/>
          <w:i w:val="0"/>
          <w:iCs w:val="0"/>
          <w:caps w:val="0"/>
          <w:color w:val="000000"/>
          <w:spacing w:val="0"/>
          <w:sz w:val="44"/>
          <w:szCs w:val="44"/>
          <w:lang w:val="en-US" w:eastAsia="zh-CN"/>
        </w:rPr>
        <w:t>沂源县</w:t>
      </w:r>
      <w:r>
        <w:rPr>
          <w:rFonts w:hint="eastAsia" w:ascii="方正小标宋简体" w:hAnsi="方正小标宋简体" w:eastAsia="方正小标宋简体" w:cs="方正小标宋简体"/>
          <w:i w:val="0"/>
          <w:iCs w:val="0"/>
          <w:caps w:val="0"/>
          <w:color w:val="000000"/>
          <w:spacing w:val="0"/>
          <w:sz w:val="44"/>
          <w:szCs w:val="44"/>
          <w:lang w:eastAsia="zh-CN"/>
        </w:rPr>
        <w:t>南麻街道办事处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i w:val="0"/>
          <w:iCs w:val="0"/>
          <w:caps w:val="0"/>
          <w:color w:val="000000"/>
          <w:spacing w:val="0"/>
          <w:sz w:val="31"/>
          <w:szCs w:val="31"/>
        </w:rPr>
      </w:pPr>
      <w:r>
        <w:rPr>
          <w:rFonts w:hint="eastAsia" w:ascii="方正小标宋简体" w:hAnsi="方正小标宋简体" w:eastAsia="方正小标宋简体" w:cs="方正小标宋简体"/>
          <w:i w:val="0"/>
          <w:iCs w:val="0"/>
          <w:caps w:val="0"/>
          <w:color w:val="000000"/>
          <w:spacing w:val="0"/>
          <w:sz w:val="44"/>
          <w:szCs w:val="44"/>
        </w:rPr>
        <w:t>202</w:t>
      </w:r>
      <w:r>
        <w:rPr>
          <w:rFonts w:hint="eastAsia" w:ascii="方正小标宋简体" w:hAnsi="方正小标宋简体" w:eastAsia="方正小标宋简体" w:cs="方正小标宋简体"/>
          <w:i w:val="0"/>
          <w:iCs w:val="0"/>
          <w:caps w:val="0"/>
          <w:color w:val="000000"/>
          <w:spacing w:val="0"/>
          <w:sz w:val="44"/>
          <w:szCs w:val="44"/>
          <w:lang w:val="en-US" w:eastAsia="zh-CN"/>
        </w:rPr>
        <w:t>3</w:t>
      </w:r>
      <w:r>
        <w:rPr>
          <w:rFonts w:hint="eastAsia" w:ascii="方正小标宋简体" w:hAnsi="方正小标宋简体" w:eastAsia="方正小标宋简体" w:cs="方正小标宋简体"/>
          <w:i w:val="0"/>
          <w:iCs w:val="0"/>
          <w:caps w:val="0"/>
          <w:color w:val="000000"/>
          <w:spacing w:val="0"/>
          <w:sz w:val="44"/>
          <w:szCs w:val="44"/>
        </w:rPr>
        <w:t>年政府信息公开工作年度报告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both"/>
        <w:textAlignment w:val="auto"/>
        <w:rPr>
          <w:rFonts w:hint="default" w:ascii="Times New Roman" w:hAnsi="Times New Roman" w:eastAsia="仿宋_GB2312" w:cs="Times New Roman"/>
          <w:i w:val="0"/>
          <w:iCs w:val="0"/>
          <w:caps w:val="0"/>
          <w:color w:val="000000"/>
          <w:spacing w:val="0"/>
          <w:sz w:val="31"/>
          <w:szCs w:val="3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本报告依据《中华人民共和国政府信息公开条例》（以下简称</w:t>
      </w:r>
      <w:r>
        <w:rPr>
          <w:rFonts w:hint="eastAsia" w:ascii="Times New Roman" w:hAnsi="Times New Roman" w:eastAsia="仿宋_GB2312" w:cs="Times New Roman"/>
          <w:i w:val="0"/>
          <w:iCs w:val="0"/>
          <w:caps w:val="0"/>
          <w:color w:val="000000"/>
          <w:spacing w:val="0"/>
          <w:sz w:val="32"/>
          <w:szCs w:val="32"/>
          <w:lang w:eastAsia="zh-CN"/>
        </w:rPr>
        <w:t>《</w:t>
      </w:r>
      <w:r>
        <w:rPr>
          <w:rFonts w:hint="eastAsia" w:ascii="Times New Roman" w:hAnsi="Times New Roman" w:eastAsia="仿宋_GB2312" w:cs="Times New Roman"/>
          <w:i w:val="0"/>
          <w:iCs w:val="0"/>
          <w:caps w:val="0"/>
          <w:color w:val="000000"/>
          <w:spacing w:val="0"/>
          <w:sz w:val="32"/>
          <w:szCs w:val="32"/>
          <w:lang w:val="en-US" w:eastAsia="zh-CN"/>
        </w:rPr>
        <w:t>条例》</w:t>
      </w:r>
      <w:r>
        <w:rPr>
          <w:rFonts w:hint="default" w:ascii="Times New Roman" w:hAnsi="Times New Roman" w:eastAsia="仿宋_GB2312" w:cs="Times New Roman"/>
          <w:i w:val="0"/>
          <w:iCs w:val="0"/>
          <w:caps w:val="0"/>
          <w:color w:val="000000"/>
          <w:spacing w:val="0"/>
          <w:sz w:val="32"/>
          <w:szCs w:val="32"/>
        </w:rPr>
        <w:t>）、《国务院办公厅政府信息与政务公开办公室关于印发&lt;中华人民共和国政府信息公开工作年度报告格式&gt;的通知》（国办公开办函〔2021〕30号）及省市有关政府信息公开年报编制要求编制。结合我街道政府信息公开工作实际</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现向社会公开南麻街道202</w:t>
      </w:r>
      <w:r>
        <w:rPr>
          <w:rFonts w:hint="eastAsia"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年政府信息公开年度报告。报告全文由“总体情况”“主动公开政府信息情况”“收到和处理政府信息公开申请情况”“政府信息公开行政复议、行政诉讼情况”“存在的主要问题及改进情况”“其他需要报告的事项”六个部分组成。本报告中所列数据的统计时限为202</w:t>
      </w:r>
      <w:r>
        <w:rPr>
          <w:rFonts w:hint="eastAsia"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年1月1日</w:t>
      </w:r>
      <w:r>
        <w:rPr>
          <w:rFonts w:hint="eastAsia" w:ascii="Times New Roman" w:hAnsi="Times New Roman" w:eastAsia="仿宋_GB2312" w:cs="Times New Roman"/>
          <w:i w:val="0"/>
          <w:iCs w:val="0"/>
          <w:caps w:val="0"/>
          <w:color w:val="000000"/>
          <w:spacing w:val="0"/>
          <w:sz w:val="32"/>
          <w:szCs w:val="32"/>
          <w:lang w:val="en-US" w:eastAsia="zh-CN"/>
        </w:rPr>
        <w:t>起</w:t>
      </w:r>
      <w:r>
        <w:rPr>
          <w:rFonts w:hint="default" w:ascii="Times New Roman" w:hAnsi="Times New Roman" w:eastAsia="仿宋_GB2312" w:cs="Times New Roman"/>
          <w:i w:val="0"/>
          <w:iCs w:val="0"/>
          <w:caps w:val="0"/>
          <w:color w:val="000000"/>
          <w:spacing w:val="0"/>
          <w:sz w:val="32"/>
          <w:szCs w:val="32"/>
        </w:rPr>
        <w:t>至202</w:t>
      </w:r>
      <w:r>
        <w:rPr>
          <w:rFonts w:hint="eastAsia"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年12月31日</w:t>
      </w:r>
      <w:r>
        <w:rPr>
          <w:rFonts w:hint="eastAsia" w:ascii="Times New Roman" w:hAnsi="Times New Roman" w:eastAsia="仿宋_GB2312" w:cs="Times New Roman"/>
          <w:i w:val="0"/>
          <w:iCs w:val="0"/>
          <w:caps w:val="0"/>
          <w:color w:val="000000"/>
          <w:spacing w:val="0"/>
          <w:sz w:val="32"/>
          <w:szCs w:val="32"/>
          <w:lang w:val="en-US" w:eastAsia="zh-CN"/>
        </w:rPr>
        <w:t>止</w:t>
      </w:r>
      <w:r>
        <w:rPr>
          <w:rFonts w:hint="eastAsia" w:ascii="Times New Roman" w:hAnsi="Times New Roman" w:eastAsia="仿宋_GB2312" w:cs="Times New Roman"/>
          <w:i w:val="0"/>
          <w:iCs w:val="0"/>
          <w:caps w:val="0"/>
          <w:color w:val="000000"/>
          <w:spacing w:val="0"/>
          <w:sz w:val="32"/>
          <w:szCs w:val="32"/>
          <w:lang w:eastAsia="zh-CN"/>
        </w:rPr>
        <w:t>，如对报告内容有疑问，请与</w:t>
      </w:r>
      <w:r>
        <w:rPr>
          <w:rFonts w:hint="eastAsia" w:ascii="Times New Roman" w:hAnsi="Times New Roman" w:eastAsia="仿宋_GB2312" w:cs="Times New Roman"/>
          <w:i w:val="0"/>
          <w:iCs w:val="0"/>
          <w:caps w:val="0"/>
          <w:color w:val="000000"/>
          <w:spacing w:val="0"/>
          <w:sz w:val="32"/>
          <w:szCs w:val="32"/>
          <w:lang w:val="en-US" w:eastAsia="zh-CN"/>
        </w:rPr>
        <w:t>沂源县南麻街道办事处</w:t>
      </w:r>
      <w:r>
        <w:rPr>
          <w:rFonts w:hint="eastAsia" w:ascii="Times New Roman" w:hAnsi="Times New Roman" w:eastAsia="仿宋_GB2312" w:cs="Times New Roman"/>
          <w:i w:val="0"/>
          <w:iCs w:val="0"/>
          <w:caps w:val="0"/>
          <w:color w:val="000000"/>
          <w:spacing w:val="0"/>
          <w:sz w:val="32"/>
          <w:szCs w:val="32"/>
          <w:lang w:eastAsia="zh-CN"/>
        </w:rPr>
        <w:t>联系（地址：</w:t>
      </w:r>
      <w:r>
        <w:rPr>
          <w:rFonts w:hint="eastAsia" w:ascii="Times New Roman" w:hAnsi="Times New Roman" w:eastAsia="仿宋_GB2312" w:cs="Times New Roman"/>
          <w:i w:val="0"/>
          <w:iCs w:val="0"/>
          <w:caps w:val="0"/>
          <w:color w:val="000000"/>
          <w:spacing w:val="0"/>
          <w:sz w:val="32"/>
          <w:szCs w:val="32"/>
          <w:lang w:val="en-US" w:eastAsia="zh-CN"/>
        </w:rPr>
        <w:t>沂源县振兴西路西首</w:t>
      </w:r>
      <w:r>
        <w:rPr>
          <w:rFonts w:hint="eastAsia" w:ascii="Times New Roman" w:hAnsi="Times New Roman" w:eastAsia="仿宋_GB2312" w:cs="Times New Roman"/>
          <w:i w:val="0"/>
          <w:iCs w:val="0"/>
          <w:caps w:val="0"/>
          <w:color w:val="000000"/>
          <w:spacing w:val="0"/>
          <w:sz w:val="32"/>
          <w:szCs w:val="32"/>
          <w:lang w:eastAsia="zh-CN"/>
        </w:rPr>
        <w:t>；邮编：</w:t>
      </w:r>
      <w:r>
        <w:rPr>
          <w:rFonts w:hint="eastAsia" w:ascii="Times New Roman" w:hAnsi="Times New Roman" w:eastAsia="仿宋_GB2312" w:cs="Times New Roman"/>
          <w:i w:val="0"/>
          <w:iCs w:val="0"/>
          <w:caps w:val="0"/>
          <w:color w:val="000000"/>
          <w:spacing w:val="0"/>
          <w:sz w:val="32"/>
          <w:szCs w:val="32"/>
          <w:lang w:val="en-US" w:eastAsia="zh-CN"/>
        </w:rPr>
        <w:t>256100</w:t>
      </w:r>
      <w:r>
        <w:rPr>
          <w:rFonts w:hint="eastAsia" w:ascii="Times New Roman" w:hAnsi="Times New Roman" w:eastAsia="仿宋_GB2312" w:cs="Times New Roman"/>
          <w:i w:val="0"/>
          <w:iCs w:val="0"/>
          <w:caps w:val="0"/>
          <w:color w:val="000000"/>
          <w:spacing w:val="0"/>
          <w:sz w:val="32"/>
          <w:szCs w:val="32"/>
          <w:lang w:eastAsia="zh-CN"/>
        </w:rPr>
        <w:t>；电话：</w:t>
      </w:r>
      <w:r>
        <w:rPr>
          <w:rFonts w:hint="eastAsia" w:ascii="Times New Roman" w:hAnsi="Times New Roman" w:eastAsia="仿宋_GB2312" w:cs="Times New Roman"/>
          <w:i w:val="0"/>
          <w:iCs w:val="0"/>
          <w:caps w:val="0"/>
          <w:color w:val="000000"/>
          <w:spacing w:val="0"/>
          <w:sz w:val="32"/>
          <w:szCs w:val="32"/>
          <w:lang w:val="en-US" w:eastAsia="zh-CN"/>
        </w:rPr>
        <w:t>0533—3242728</w:t>
      </w:r>
      <w:r>
        <w:rPr>
          <w:rFonts w:hint="eastAsia" w:ascii="Times New Roman" w:hAnsi="Times New Roman" w:eastAsia="仿宋_GB2312" w:cs="Times New Roman"/>
          <w:i w:val="0"/>
          <w:iCs w:val="0"/>
          <w:caps w:val="0"/>
          <w:color w:val="000000"/>
          <w:spacing w:val="0"/>
          <w:sz w:val="32"/>
          <w:szCs w:val="32"/>
          <w:lang w:eastAsia="zh-CN"/>
        </w:rPr>
        <w:t>；邮箱：</w:t>
      </w:r>
      <w:r>
        <w:rPr>
          <w:rFonts w:hint="eastAsia" w:ascii="Times New Roman" w:hAnsi="Times New Roman" w:eastAsia="仿宋_GB2312" w:cs="Times New Roman"/>
          <w:i w:val="0"/>
          <w:iCs w:val="0"/>
          <w:caps w:val="0"/>
          <w:color w:val="000000"/>
          <w:spacing w:val="0"/>
          <w:sz w:val="32"/>
          <w:szCs w:val="32"/>
          <w:lang w:val="en-US" w:eastAsia="zh-CN"/>
        </w:rPr>
        <w:t>yyxnmjd@shandong.zb.cn</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一、总体情况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202</w:t>
      </w:r>
      <w:r>
        <w:rPr>
          <w:rFonts w:hint="eastAsia"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年</w:t>
      </w:r>
      <w:r>
        <w:rPr>
          <w:rFonts w:hint="eastAsia" w:ascii="Times New Roman" w:hAnsi="Times New Roman" w:eastAsia="仿宋_GB2312" w:cs="Times New Roman"/>
          <w:i w:val="0"/>
          <w:iCs w:val="0"/>
          <w:caps w:val="0"/>
          <w:color w:val="000000"/>
          <w:spacing w:val="0"/>
          <w:sz w:val="32"/>
          <w:szCs w:val="32"/>
          <w:lang w:eastAsia="zh-CN"/>
        </w:rPr>
        <w:t>，</w:t>
      </w:r>
      <w:r>
        <w:rPr>
          <w:rFonts w:hint="eastAsia" w:ascii="Times New Roman" w:hAnsi="Times New Roman" w:eastAsia="仿宋_GB2312" w:cs="Times New Roman"/>
          <w:i w:val="0"/>
          <w:iCs w:val="0"/>
          <w:caps w:val="0"/>
          <w:color w:val="000000"/>
          <w:spacing w:val="0"/>
          <w:sz w:val="32"/>
          <w:szCs w:val="32"/>
          <w:lang w:val="en-US" w:eastAsia="zh-CN"/>
        </w:rPr>
        <w:t>南麻街道在街道党工委、办事处</w:t>
      </w:r>
      <w:r>
        <w:rPr>
          <w:rFonts w:hint="default" w:ascii="Times New Roman" w:hAnsi="Times New Roman" w:eastAsia="仿宋_GB2312" w:cs="Times New Roman"/>
          <w:i w:val="0"/>
          <w:iCs w:val="0"/>
          <w:caps w:val="0"/>
          <w:color w:val="000000"/>
          <w:spacing w:val="0"/>
          <w:sz w:val="32"/>
          <w:szCs w:val="32"/>
        </w:rPr>
        <w:t>的正确领导下</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坚持以习近平新时代中国特色社会主义思想为指导</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全面贯彻落实党的二十大精神</w:t>
      </w:r>
      <w:r>
        <w:rPr>
          <w:rFonts w:hint="eastAsia" w:ascii="Times New Roman" w:hAnsi="Times New Roman" w:eastAsia="仿宋_GB2312" w:cs="Times New Roman"/>
          <w:i w:val="0"/>
          <w:iCs w:val="0"/>
          <w:caps w:val="0"/>
          <w:color w:val="000000"/>
          <w:spacing w:val="0"/>
          <w:sz w:val="32"/>
          <w:szCs w:val="32"/>
          <w:lang w:eastAsia="zh-CN"/>
        </w:rPr>
        <w:t>，</w:t>
      </w:r>
      <w:r>
        <w:rPr>
          <w:rFonts w:hint="eastAsia" w:ascii="Times New Roman" w:hAnsi="Times New Roman" w:eastAsia="仿宋_GB2312" w:cs="Times New Roman"/>
          <w:i w:val="0"/>
          <w:iCs w:val="0"/>
          <w:caps w:val="0"/>
          <w:color w:val="000000"/>
          <w:spacing w:val="0"/>
          <w:sz w:val="32"/>
          <w:szCs w:val="32"/>
          <w:lang w:val="en-US" w:eastAsia="zh-CN"/>
        </w:rPr>
        <w:t>认真贯彻县委、县政府关于全面推进政务公开的工作部署，加强政府信息管理，着力做好主动公开，规范依申请公开答复，进一步推进工作公开透明，切实保障好人民群众的合法权益。街道</w:t>
      </w:r>
      <w:r>
        <w:rPr>
          <w:rFonts w:hint="default" w:ascii="Times New Roman" w:hAnsi="Times New Roman" w:eastAsia="仿宋_GB2312" w:cs="Times New Roman"/>
          <w:i w:val="0"/>
          <w:iCs w:val="0"/>
          <w:caps w:val="0"/>
          <w:color w:val="000000"/>
          <w:spacing w:val="0"/>
          <w:sz w:val="32"/>
          <w:szCs w:val="32"/>
        </w:rPr>
        <w:t>按照《条例》要求</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结合国办、省办委托第三方政务公开评估指标</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持续推进公开专区和专栏建设</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优化功能</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规范建设</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提升主动公开工作实效</w:t>
      </w:r>
      <w:r>
        <w:rPr>
          <w:rFonts w:hint="eastAsia" w:ascii="Times New Roman" w:hAnsi="Times New Roman" w:eastAsia="仿宋_GB2312" w:cs="Times New Roman"/>
          <w:i w:val="0"/>
          <w:iCs w:val="0"/>
          <w:caps w:val="0"/>
          <w:color w:val="000000"/>
          <w:spacing w:val="0"/>
          <w:sz w:val="32"/>
          <w:szCs w:val="32"/>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（一）主动公开政府信息情况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楷体_GB2312" w:hAnsi="楷体_GB2312" w:eastAsia="楷体_GB2312" w:cs="楷体_GB2312"/>
          <w:i w:val="0"/>
          <w:iCs w:val="0"/>
          <w:caps w:val="0"/>
          <w:color w:val="000000"/>
          <w:spacing w:val="0"/>
          <w:sz w:val="32"/>
          <w:szCs w:val="32"/>
        </w:rPr>
      </w:pPr>
      <w:r>
        <w:drawing>
          <wp:anchor distT="0" distB="0" distL="114300" distR="114300" simplePos="0" relativeHeight="251659264" behindDoc="0" locked="0" layoutInCell="1" allowOverlap="1">
            <wp:simplePos x="0" y="0"/>
            <wp:positionH relativeFrom="column">
              <wp:posOffset>148590</wp:posOffset>
            </wp:positionH>
            <wp:positionV relativeFrom="paragraph">
              <wp:posOffset>2275205</wp:posOffset>
            </wp:positionV>
            <wp:extent cx="5325745" cy="2954655"/>
            <wp:effectExtent l="4445" t="4445" r="19050" b="43180"/>
            <wp:wrapTopAndBottom/>
            <wp:docPr id="5" name="图表 2" descr="7b0a202020202263686172745265734964223a202232303437363039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Times New Roman" w:hAnsi="Times New Roman" w:eastAsia="仿宋_GB2312" w:cs="Times New Roman"/>
          <w:i w:val="0"/>
          <w:iCs w:val="0"/>
          <w:caps w:val="0"/>
          <w:color w:val="auto"/>
          <w:spacing w:val="0"/>
          <w:sz w:val="32"/>
          <w:szCs w:val="32"/>
          <w:lang w:val="en-US" w:eastAsia="zh-CN"/>
        </w:rPr>
        <w:t>2023年</w:t>
      </w:r>
      <w:r>
        <w:rPr>
          <w:rFonts w:hint="default" w:ascii="Times New Roman" w:hAnsi="Times New Roman" w:eastAsia="仿宋_GB2312" w:cs="Times New Roman"/>
          <w:i w:val="0"/>
          <w:iCs w:val="0"/>
          <w:caps w:val="0"/>
          <w:color w:val="auto"/>
          <w:spacing w:val="0"/>
          <w:sz w:val="32"/>
          <w:szCs w:val="32"/>
        </w:rPr>
        <w:t>1月1日至</w:t>
      </w:r>
      <w:r>
        <w:rPr>
          <w:rFonts w:hint="eastAsia" w:ascii="Times New Roman" w:hAnsi="Times New Roman" w:eastAsia="仿宋_GB2312" w:cs="Times New Roman"/>
          <w:i w:val="0"/>
          <w:iCs w:val="0"/>
          <w:caps w:val="0"/>
          <w:color w:val="auto"/>
          <w:spacing w:val="0"/>
          <w:sz w:val="32"/>
          <w:szCs w:val="32"/>
          <w:lang w:eastAsia="zh-CN"/>
        </w:rPr>
        <w:t>202</w:t>
      </w:r>
      <w:r>
        <w:rPr>
          <w:rFonts w:hint="eastAsia" w:ascii="Times New Roman" w:hAnsi="Times New Roman" w:eastAsia="仿宋_GB2312" w:cs="Times New Roman"/>
          <w:i w:val="0"/>
          <w:iCs w:val="0"/>
          <w:caps w:val="0"/>
          <w:color w:val="auto"/>
          <w:spacing w:val="0"/>
          <w:sz w:val="32"/>
          <w:szCs w:val="32"/>
          <w:lang w:val="en-US" w:eastAsia="zh-CN"/>
        </w:rPr>
        <w:t>3</w:t>
      </w:r>
      <w:r>
        <w:rPr>
          <w:rFonts w:hint="default" w:ascii="Times New Roman" w:hAnsi="Times New Roman" w:eastAsia="仿宋_GB2312" w:cs="Times New Roman"/>
          <w:i w:val="0"/>
          <w:iCs w:val="0"/>
          <w:caps w:val="0"/>
          <w:color w:val="auto"/>
          <w:spacing w:val="0"/>
          <w:sz w:val="32"/>
          <w:szCs w:val="32"/>
        </w:rPr>
        <w:t>年12月31日</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我</w:t>
      </w:r>
      <w:r>
        <w:rPr>
          <w:rFonts w:hint="eastAsia" w:ascii="Times New Roman" w:hAnsi="Times New Roman" w:eastAsia="仿宋_GB2312" w:cs="Times New Roman"/>
          <w:i w:val="0"/>
          <w:iCs w:val="0"/>
          <w:caps w:val="0"/>
          <w:color w:val="auto"/>
          <w:spacing w:val="0"/>
          <w:sz w:val="32"/>
          <w:szCs w:val="32"/>
          <w:lang w:val="en-US" w:eastAsia="zh-CN"/>
        </w:rPr>
        <w:t>街道</w:t>
      </w:r>
      <w:r>
        <w:rPr>
          <w:rFonts w:hint="default" w:ascii="Times New Roman" w:hAnsi="Times New Roman" w:eastAsia="仿宋_GB2312" w:cs="Times New Roman"/>
          <w:i w:val="0"/>
          <w:iCs w:val="0"/>
          <w:caps w:val="0"/>
          <w:color w:val="auto"/>
          <w:spacing w:val="0"/>
          <w:sz w:val="32"/>
          <w:szCs w:val="32"/>
        </w:rPr>
        <w:t>共主动公开政府信息</w:t>
      </w:r>
      <w:r>
        <w:rPr>
          <w:rFonts w:hint="eastAsia" w:ascii="Times New Roman" w:hAnsi="Times New Roman" w:eastAsia="仿宋_GB2312" w:cs="Times New Roman"/>
          <w:i w:val="0"/>
          <w:iCs w:val="0"/>
          <w:caps w:val="0"/>
          <w:color w:val="auto"/>
          <w:spacing w:val="0"/>
          <w:sz w:val="32"/>
          <w:szCs w:val="32"/>
          <w:lang w:val="en-US" w:eastAsia="zh-CN"/>
        </w:rPr>
        <w:t>78</w:t>
      </w:r>
      <w:r>
        <w:rPr>
          <w:rFonts w:hint="default" w:ascii="Times New Roman" w:hAnsi="Times New Roman" w:eastAsia="仿宋_GB2312" w:cs="Times New Roman"/>
          <w:i w:val="0"/>
          <w:iCs w:val="0"/>
          <w:caps w:val="0"/>
          <w:color w:val="auto"/>
          <w:spacing w:val="0"/>
          <w:sz w:val="32"/>
          <w:szCs w:val="32"/>
        </w:rPr>
        <w:t>条</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历年累计</w:t>
      </w:r>
      <w:r>
        <w:rPr>
          <w:rFonts w:hint="eastAsia" w:ascii="Times New Roman" w:hAnsi="Times New Roman" w:eastAsia="仿宋_GB2312" w:cs="Times New Roman"/>
          <w:i w:val="0"/>
          <w:iCs w:val="0"/>
          <w:caps w:val="0"/>
          <w:color w:val="auto"/>
          <w:spacing w:val="0"/>
          <w:sz w:val="32"/>
          <w:szCs w:val="32"/>
          <w:lang w:val="en-US" w:eastAsia="zh-CN"/>
        </w:rPr>
        <w:t>752</w:t>
      </w:r>
      <w:r>
        <w:rPr>
          <w:rFonts w:hint="default" w:ascii="Times New Roman" w:hAnsi="Times New Roman" w:eastAsia="仿宋_GB2312" w:cs="Times New Roman"/>
          <w:i w:val="0"/>
          <w:iCs w:val="0"/>
          <w:caps w:val="0"/>
          <w:color w:val="auto"/>
          <w:spacing w:val="0"/>
          <w:sz w:val="32"/>
          <w:szCs w:val="32"/>
        </w:rPr>
        <w:t>条。</w:t>
      </w:r>
      <w:r>
        <w:rPr>
          <w:rFonts w:hint="eastAsia" w:ascii="Times New Roman" w:hAnsi="Times New Roman" w:eastAsia="仿宋_GB2312" w:cs="Times New Roman"/>
          <w:i w:val="0"/>
          <w:iCs w:val="0"/>
          <w:caps w:val="0"/>
          <w:color w:val="auto"/>
          <w:spacing w:val="0"/>
          <w:sz w:val="32"/>
          <w:szCs w:val="32"/>
          <w:lang w:val="en-US" w:eastAsia="zh-CN"/>
        </w:rPr>
        <w:t>街道</w:t>
      </w:r>
      <w:r>
        <w:rPr>
          <w:rFonts w:hint="default" w:ascii="Times New Roman" w:hAnsi="Times New Roman" w:eastAsia="仿宋_GB2312" w:cs="Times New Roman"/>
          <w:i w:val="0"/>
          <w:iCs w:val="0"/>
          <w:caps w:val="0"/>
          <w:color w:val="auto"/>
          <w:spacing w:val="0"/>
          <w:sz w:val="32"/>
          <w:szCs w:val="32"/>
        </w:rPr>
        <w:t>主动公开政府信息的主要类别有：政策、规范性文件类信息</w:t>
      </w:r>
      <w:r>
        <w:rPr>
          <w:rFonts w:hint="eastAsia" w:ascii="Times New Roman" w:hAnsi="Times New Roman" w:eastAsia="仿宋_GB2312" w:cs="Times New Roman"/>
          <w:i w:val="0"/>
          <w:iCs w:val="0"/>
          <w:caps w:val="0"/>
          <w:color w:val="auto"/>
          <w:spacing w:val="0"/>
          <w:sz w:val="32"/>
          <w:szCs w:val="32"/>
          <w:lang w:val="en-US" w:eastAsia="zh-CN"/>
        </w:rPr>
        <w:t>16</w:t>
      </w:r>
      <w:r>
        <w:rPr>
          <w:rFonts w:hint="default" w:ascii="Times New Roman" w:hAnsi="Times New Roman" w:eastAsia="仿宋_GB2312" w:cs="Times New Roman"/>
          <w:i w:val="0"/>
          <w:iCs w:val="0"/>
          <w:caps w:val="0"/>
          <w:color w:val="auto"/>
          <w:spacing w:val="0"/>
          <w:sz w:val="32"/>
          <w:szCs w:val="32"/>
        </w:rPr>
        <w:t>条</w:t>
      </w:r>
      <w:r>
        <w:rPr>
          <w:rFonts w:hint="eastAsia" w:ascii="Times New Roman" w:hAnsi="Times New Roman" w:eastAsia="仿宋_GB2312" w:cs="Times New Roman"/>
          <w:i w:val="0"/>
          <w:iCs w:val="0"/>
          <w:caps w:val="0"/>
          <w:color w:val="auto"/>
          <w:spacing w:val="0"/>
          <w:sz w:val="32"/>
          <w:szCs w:val="32"/>
          <w:lang w:eastAsia="zh-CN"/>
        </w:rPr>
        <w:t>，</w:t>
      </w:r>
      <w:r>
        <w:rPr>
          <w:rFonts w:hint="eastAsia" w:ascii="Times New Roman" w:hAnsi="Times New Roman" w:eastAsia="仿宋_GB2312" w:cs="Times New Roman"/>
          <w:i w:val="0"/>
          <w:iCs w:val="0"/>
          <w:caps w:val="0"/>
          <w:color w:val="auto"/>
          <w:spacing w:val="0"/>
          <w:sz w:val="32"/>
          <w:szCs w:val="32"/>
          <w:lang w:val="en-US" w:eastAsia="zh-CN"/>
        </w:rPr>
        <w:t>政府会议</w:t>
      </w:r>
      <w:r>
        <w:rPr>
          <w:rFonts w:hint="default" w:ascii="Times New Roman" w:hAnsi="Times New Roman" w:eastAsia="仿宋_GB2312" w:cs="Times New Roman"/>
          <w:i w:val="0"/>
          <w:iCs w:val="0"/>
          <w:caps w:val="0"/>
          <w:color w:val="auto"/>
          <w:spacing w:val="0"/>
          <w:sz w:val="32"/>
          <w:szCs w:val="32"/>
        </w:rPr>
        <w:t>类信息</w:t>
      </w:r>
      <w:r>
        <w:rPr>
          <w:rFonts w:hint="eastAsia" w:ascii="Times New Roman" w:hAnsi="Times New Roman" w:eastAsia="仿宋_GB2312" w:cs="Times New Roman"/>
          <w:i w:val="0"/>
          <w:iCs w:val="0"/>
          <w:caps w:val="0"/>
          <w:color w:val="auto"/>
          <w:spacing w:val="0"/>
          <w:sz w:val="32"/>
          <w:szCs w:val="32"/>
          <w:lang w:val="en-US" w:eastAsia="zh-CN"/>
        </w:rPr>
        <w:t>2</w:t>
      </w:r>
      <w:r>
        <w:rPr>
          <w:rFonts w:hint="default" w:ascii="Times New Roman" w:hAnsi="Times New Roman" w:eastAsia="仿宋_GB2312" w:cs="Times New Roman"/>
          <w:i w:val="0"/>
          <w:iCs w:val="0"/>
          <w:caps w:val="0"/>
          <w:color w:val="auto"/>
          <w:spacing w:val="0"/>
          <w:sz w:val="32"/>
          <w:szCs w:val="32"/>
        </w:rPr>
        <w:t>8条</w:t>
      </w:r>
      <w:r>
        <w:rPr>
          <w:rFonts w:hint="eastAsia" w:ascii="Times New Roman" w:hAnsi="Times New Roman" w:eastAsia="仿宋_GB2312" w:cs="Times New Roman"/>
          <w:i w:val="0"/>
          <w:iCs w:val="0"/>
          <w:caps w:val="0"/>
          <w:color w:val="auto"/>
          <w:spacing w:val="0"/>
          <w:sz w:val="32"/>
          <w:szCs w:val="32"/>
          <w:lang w:eastAsia="zh-CN"/>
        </w:rPr>
        <w:t>，</w:t>
      </w:r>
      <w:r>
        <w:rPr>
          <w:rFonts w:hint="eastAsia" w:ascii="Times New Roman" w:hAnsi="Times New Roman" w:eastAsia="仿宋_GB2312" w:cs="Times New Roman"/>
          <w:i w:val="0"/>
          <w:iCs w:val="0"/>
          <w:caps w:val="0"/>
          <w:color w:val="auto"/>
          <w:spacing w:val="0"/>
          <w:sz w:val="32"/>
          <w:szCs w:val="32"/>
          <w:lang w:val="en-US" w:eastAsia="zh-CN"/>
        </w:rPr>
        <w:t>民生类信息4条，乡村振兴类信息6条，</w:t>
      </w:r>
      <w:r>
        <w:rPr>
          <w:rFonts w:hint="default" w:ascii="Times New Roman" w:hAnsi="Times New Roman" w:eastAsia="仿宋_GB2312" w:cs="Times New Roman"/>
          <w:i w:val="0"/>
          <w:iCs w:val="0"/>
          <w:caps w:val="0"/>
          <w:color w:val="auto"/>
          <w:spacing w:val="0"/>
          <w:sz w:val="32"/>
          <w:szCs w:val="32"/>
        </w:rPr>
        <w:t>业务工作</w:t>
      </w:r>
      <w:r>
        <w:rPr>
          <w:rFonts w:hint="eastAsia" w:ascii="Times New Roman" w:hAnsi="Times New Roman" w:eastAsia="仿宋_GB2312" w:cs="Times New Roman"/>
          <w:i w:val="0"/>
          <w:iCs w:val="0"/>
          <w:caps w:val="0"/>
          <w:color w:val="auto"/>
          <w:spacing w:val="0"/>
          <w:sz w:val="32"/>
          <w:szCs w:val="32"/>
          <w:lang w:val="en-US" w:eastAsia="zh-CN"/>
        </w:rPr>
        <w:t>类信息10</w:t>
      </w:r>
      <w:r>
        <w:rPr>
          <w:rFonts w:hint="default" w:ascii="Times New Roman" w:hAnsi="Times New Roman" w:eastAsia="仿宋_GB2312" w:cs="Times New Roman"/>
          <w:i w:val="0"/>
          <w:iCs w:val="0"/>
          <w:caps w:val="0"/>
          <w:color w:val="auto"/>
          <w:spacing w:val="0"/>
          <w:sz w:val="32"/>
          <w:szCs w:val="32"/>
        </w:rPr>
        <w:t>条</w:t>
      </w:r>
      <w:r>
        <w:rPr>
          <w:rFonts w:hint="eastAsia" w:ascii="Times New Roman" w:hAnsi="Times New Roman" w:eastAsia="仿宋_GB2312" w:cs="Times New Roman"/>
          <w:i w:val="0"/>
          <w:iCs w:val="0"/>
          <w:caps w:val="0"/>
          <w:color w:val="auto"/>
          <w:spacing w:val="0"/>
          <w:sz w:val="32"/>
          <w:szCs w:val="32"/>
          <w:lang w:eastAsia="zh-CN"/>
        </w:rPr>
        <w:t>，</w:t>
      </w:r>
      <w:r>
        <w:rPr>
          <w:rFonts w:hint="eastAsia" w:ascii="Times New Roman" w:hAnsi="Times New Roman" w:eastAsia="仿宋_GB2312" w:cs="Times New Roman"/>
          <w:i w:val="0"/>
          <w:iCs w:val="0"/>
          <w:caps w:val="0"/>
          <w:color w:val="auto"/>
          <w:spacing w:val="0"/>
          <w:sz w:val="32"/>
          <w:szCs w:val="32"/>
          <w:lang w:val="en-US" w:eastAsia="zh-CN"/>
        </w:rPr>
        <w:t>财政类信息3条，法制建设类信息3条，</w:t>
      </w:r>
      <w:r>
        <w:rPr>
          <w:rFonts w:hint="default" w:ascii="Times New Roman" w:hAnsi="Times New Roman" w:eastAsia="仿宋_GB2312" w:cs="Times New Roman"/>
          <w:i w:val="0"/>
          <w:iCs w:val="0"/>
          <w:caps w:val="0"/>
          <w:color w:val="auto"/>
          <w:spacing w:val="0"/>
          <w:sz w:val="32"/>
          <w:szCs w:val="32"/>
        </w:rPr>
        <w:t>其他类信息</w:t>
      </w:r>
      <w:r>
        <w:rPr>
          <w:rFonts w:hint="eastAsia" w:ascii="Times New Roman" w:hAnsi="Times New Roman" w:eastAsia="仿宋_GB2312" w:cs="Times New Roman"/>
          <w:i w:val="0"/>
          <w:iCs w:val="0"/>
          <w:caps w:val="0"/>
          <w:color w:val="auto"/>
          <w:spacing w:val="0"/>
          <w:sz w:val="32"/>
          <w:szCs w:val="32"/>
          <w:lang w:val="en-US" w:eastAsia="zh-CN"/>
        </w:rPr>
        <w:t>8</w:t>
      </w:r>
      <w:r>
        <w:rPr>
          <w:rFonts w:hint="default" w:ascii="Times New Roman" w:hAnsi="Times New Roman" w:eastAsia="仿宋_GB2312" w:cs="Times New Roman"/>
          <w:i w:val="0"/>
          <w:iCs w:val="0"/>
          <w:caps w:val="0"/>
          <w:color w:val="auto"/>
          <w:spacing w:val="0"/>
          <w:sz w:val="32"/>
          <w:szCs w:val="32"/>
        </w:rPr>
        <w:t>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微软雅黑" w:cs="Times New Roman"/>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（二）依法申请公开</w:t>
      </w:r>
      <w:r>
        <w:rPr>
          <w:rFonts w:hint="eastAsia" w:ascii="楷体_GB2312" w:hAnsi="楷体_GB2312" w:eastAsia="楷体_GB2312" w:cs="楷体_GB2312"/>
          <w:i w:val="0"/>
          <w:iCs w:val="0"/>
          <w:caps w:val="0"/>
          <w:color w:val="000000"/>
          <w:spacing w:val="0"/>
          <w:sz w:val="32"/>
          <w:szCs w:val="32"/>
          <w:lang w:val="en-US" w:eastAsia="zh-CN"/>
        </w:rPr>
        <w:t>办理</w:t>
      </w:r>
      <w:r>
        <w:rPr>
          <w:rFonts w:hint="eastAsia" w:ascii="楷体_GB2312" w:hAnsi="楷体_GB2312" w:eastAsia="楷体_GB2312" w:cs="楷体_GB2312"/>
          <w:i w:val="0"/>
          <w:iCs w:val="0"/>
          <w:caps w:val="0"/>
          <w:color w:val="000000"/>
          <w:spacing w:val="0"/>
          <w:sz w:val="32"/>
          <w:szCs w:val="32"/>
        </w:rPr>
        <w:t>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严格按照政务公开相关法律法规要求，针对申请公开事项召开专题会议，制作承办登记表，明确牵头单位，加强依申请公开工作组织、协调和处理能力。</w:t>
      </w:r>
      <w:r>
        <w:rPr>
          <w:rFonts w:hint="default" w:ascii="Times New Roman" w:hAnsi="Times New Roman" w:eastAsia="仿宋_GB2312" w:cs="Times New Roman"/>
          <w:kern w:val="2"/>
          <w:sz w:val="32"/>
          <w:szCs w:val="32"/>
          <w:lang w:val="en-US" w:eastAsia="zh-CN" w:bidi="ar-SA"/>
        </w:rPr>
        <w:t>自</w:t>
      </w:r>
      <w:r>
        <w:rPr>
          <w:rFonts w:hint="eastAsia" w:ascii="Times New Roman" w:hAnsi="Times New Roman" w:eastAsia="仿宋_GB2312" w:cs="Times New Roman"/>
          <w:kern w:val="2"/>
          <w:sz w:val="32"/>
          <w:szCs w:val="32"/>
          <w:lang w:val="en-US" w:eastAsia="zh-CN" w:bidi="ar-SA"/>
        </w:rPr>
        <w:t>2023</w:t>
      </w:r>
      <w:r>
        <w:rPr>
          <w:rFonts w:hint="default" w:ascii="Times New Roman" w:hAnsi="Times New Roman" w:eastAsia="仿宋_GB2312" w:cs="Times New Roman"/>
          <w:kern w:val="2"/>
          <w:sz w:val="32"/>
          <w:szCs w:val="32"/>
          <w:lang w:val="en-US" w:eastAsia="zh-CN" w:bidi="ar-SA"/>
        </w:rPr>
        <w:t>年1月1日起至</w:t>
      </w:r>
      <w:r>
        <w:rPr>
          <w:rFonts w:hint="eastAsia" w:ascii="Times New Roman" w:hAnsi="Times New Roman" w:eastAsia="仿宋_GB2312" w:cs="Times New Roman"/>
          <w:kern w:val="2"/>
          <w:sz w:val="32"/>
          <w:szCs w:val="32"/>
          <w:lang w:val="en-US" w:eastAsia="zh-CN" w:bidi="ar-SA"/>
        </w:rPr>
        <w:t>2023</w:t>
      </w:r>
      <w:r>
        <w:rPr>
          <w:rFonts w:hint="default" w:ascii="Times New Roman" w:hAnsi="Times New Roman" w:eastAsia="仿宋_GB2312" w:cs="Times New Roman"/>
          <w:kern w:val="2"/>
          <w:sz w:val="32"/>
          <w:szCs w:val="32"/>
          <w:lang w:val="en-US" w:eastAsia="zh-CN" w:bidi="ar-SA"/>
        </w:rPr>
        <w:t>年12月31日止</w:t>
      </w:r>
      <w:r>
        <w:rPr>
          <w:rFonts w:hint="eastAsia" w:ascii="Times New Roman" w:hAnsi="Times New Roman" w:eastAsia="仿宋_GB2312" w:cs="Times New Roman"/>
          <w:kern w:val="2"/>
          <w:sz w:val="32"/>
          <w:szCs w:val="32"/>
          <w:lang w:val="en-US" w:eastAsia="zh-CN" w:bidi="ar-SA"/>
        </w:rPr>
        <w:t>，南麻</w:t>
      </w:r>
      <w:r>
        <w:rPr>
          <w:rFonts w:hint="default" w:ascii="Times New Roman" w:hAnsi="Times New Roman" w:eastAsia="仿宋_GB2312" w:cs="Times New Roman"/>
          <w:kern w:val="2"/>
          <w:sz w:val="32"/>
          <w:szCs w:val="32"/>
          <w:lang w:val="en-US" w:eastAsia="zh-CN" w:bidi="ar-SA"/>
        </w:rPr>
        <w:t>街道共接到各种形式的依申请公开政府信息的申请</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件</w:t>
      </w:r>
      <w:r>
        <w:rPr>
          <w:rFonts w:hint="eastAsia" w:ascii="Times New Roman" w:hAnsi="Times New Roman" w:eastAsia="仿宋_GB2312" w:cs="Times New Roman"/>
          <w:kern w:val="2"/>
          <w:sz w:val="32"/>
          <w:szCs w:val="32"/>
          <w:lang w:val="en-US" w:eastAsia="zh-CN" w:bidi="ar-SA"/>
        </w:rPr>
        <w:t>，均已在法定期限内及时履行受理、告知、答复等相应法定程序，做到应公开、尽公开</w:t>
      </w:r>
      <w:r>
        <w:rPr>
          <w:rFonts w:hint="default" w:ascii="Times New Roman" w:hAnsi="Times New Roman" w:eastAsia="仿宋_GB2312" w:cs="Times New Roman"/>
          <w:kern w:val="2"/>
          <w:sz w:val="32"/>
          <w:szCs w:val="32"/>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楷体_GB2312" w:hAnsi="楷体_GB2312" w:eastAsia="楷体_GB2312" w:cs="楷体_GB2312"/>
          <w:i w:val="0"/>
          <w:iCs w:val="0"/>
          <w:caps w:val="0"/>
          <w:color w:val="000000"/>
          <w:spacing w:val="0"/>
          <w:sz w:val="32"/>
          <w:szCs w:val="32"/>
        </w:rPr>
      </w:pPr>
      <w:r>
        <w:drawing>
          <wp:anchor distT="0" distB="0" distL="114300" distR="114300" simplePos="0" relativeHeight="251660288" behindDoc="0" locked="0" layoutInCell="1" allowOverlap="1">
            <wp:simplePos x="0" y="0"/>
            <wp:positionH relativeFrom="column">
              <wp:posOffset>276225</wp:posOffset>
            </wp:positionH>
            <wp:positionV relativeFrom="paragraph">
              <wp:posOffset>75565</wp:posOffset>
            </wp:positionV>
            <wp:extent cx="4952365" cy="2784475"/>
            <wp:effectExtent l="4445" t="4445" r="11430" b="45720"/>
            <wp:wrapTopAndBottom/>
            <wp:docPr id="9" name="图表 8" descr="7b0a202020202263686172745265734964223a202232303437313435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楷体_GB2312" w:hAnsi="楷体_GB2312" w:eastAsia="楷体_GB2312" w:cs="楷体_GB2312"/>
          <w:i w:val="0"/>
          <w:iCs w:val="0"/>
          <w:caps w:val="0"/>
          <w:color w:val="000000"/>
          <w:spacing w:val="0"/>
          <w:sz w:val="32"/>
          <w:szCs w:val="32"/>
        </w:rPr>
        <w:t>（三）政府信息管理情况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南麻街道</w:t>
      </w:r>
      <w:r>
        <w:rPr>
          <w:rFonts w:hint="default" w:ascii="Times New Roman" w:hAnsi="Times New Roman" w:eastAsia="仿宋_GB2312" w:cs="Times New Roman"/>
          <w:color w:val="auto"/>
          <w:kern w:val="2"/>
          <w:sz w:val="32"/>
          <w:szCs w:val="32"/>
          <w:lang w:val="en-US" w:eastAsia="zh-CN" w:bidi="ar-SA"/>
        </w:rPr>
        <w:t>依托政府网站集约化平台等信息化手段做好政府信息管理工作</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加强对政府信息全生命周期管理</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确保政府网站安全平稳运行</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积极对接配合相关部门做好重点领域信息公开工作</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相关信息及时上报对应重点领域主管部门进行公开</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严格落实信息发布主体责任</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稿件发布前严格执行发布内容“三审三校”“先审后发”机制</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确保稿件内容无误、妥当</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严格执行《条例》规定</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及时调整政府信息公开领导小组成员</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加强组织领导。按照先审核后发表的流程</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确保政府信息公开工作的严谨性、准确性</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完善制度</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确立各办公室、中心的信息联通机制</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保证信息发布的全面性和及时性。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（四）政府信息公开平台、机构建设和人员情况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严格落实网站信息发布的各项制度和政务公开的相关要求</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加大对信息内容</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信息权威性、一致性和时效性的从严把控及网上信息办理情况的跟踪管理</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严肃纪律作风</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强化人员管理</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切实提高服务效率和质量。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一是</w:t>
      </w:r>
      <w:r>
        <w:rPr>
          <w:rFonts w:hint="default" w:ascii="Times New Roman" w:hAnsi="Times New Roman" w:eastAsia="仿宋_GB2312" w:cs="Times New Roman"/>
          <w:color w:val="auto"/>
          <w:kern w:val="2"/>
          <w:sz w:val="32"/>
          <w:szCs w:val="32"/>
          <w:lang w:val="en-US" w:eastAsia="zh-CN" w:bidi="ar-SA"/>
        </w:rPr>
        <w:t>不断深化平台载体管理</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提高信息公开水平。通过沂源县人民政府网、“美丽南麻”微信公众号、信息公开栏等多种形式及平台公开政府信息</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创新政务公开的载体与形式</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使政务公开的形式灵活多样。将政府工作报告和信息公开指南、乡镇动态等信息公布在网上</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打造阳光政务</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推动政府信息公开工作</w:t>
      </w:r>
      <w:r>
        <w:rPr>
          <w:rFonts w:hint="eastAsia" w:ascii="Times New Roman" w:hAnsi="Times New Roman" w:eastAsia="仿宋_GB2312" w:cs="Times New Roman"/>
          <w:color w:val="auto"/>
          <w:kern w:val="2"/>
          <w:sz w:val="32"/>
          <w:szCs w:val="32"/>
          <w:lang w:val="en-US" w:eastAsia="zh-CN" w:bidi="ar-SA"/>
        </w:rPr>
        <w:t>，截至目前，“美丽南麻”公众号关注人数3000余人，全年发布文章346篇；</w:t>
      </w:r>
      <w:r>
        <w:rPr>
          <w:rFonts w:hint="default" w:ascii="Times New Roman" w:hAnsi="Times New Roman" w:eastAsia="仿宋_GB2312" w:cs="Times New Roman"/>
          <w:color w:val="auto"/>
          <w:kern w:val="2"/>
          <w:sz w:val="32"/>
          <w:szCs w:val="32"/>
          <w:lang w:val="en-US" w:eastAsia="zh-CN" w:bidi="ar-SA"/>
        </w:rPr>
        <w:t>有效发挥公示栏、广播等传统宣传方法的作用</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让不同层次的群众通过不同渠道获取信息</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自觉接受群众的监督。此外</w:t>
      </w:r>
      <w:r>
        <w:rPr>
          <w:rFonts w:hint="eastAsia" w:ascii="Times New Roman" w:hAnsi="Times New Roman" w:eastAsia="仿宋_GB2312" w:cs="Times New Roman"/>
          <w:color w:val="auto"/>
          <w:kern w:val="2"/>
          <w:sz w:val="32"/>
          <w:szCs w:val="32"/>
          <w:lang w:val="en-US" w:eastAsia="zh-CN" w:bidi="ar-SA"/>
        </w:rPr>
        <w:t>，街道</w:t>
      </w:r>
      <w:r>
        <w:rPr>
          <w:rFonts w:hint="default" w:ascii="Times New Roman" w:hAnsi="Times New Roman" w:eastAsia="仿宋_GB2312" w:cs="Times New Roman"/>
          <w:color w:val="auto"/>
          <w:kern w:val="2"/>
          <w:sz w:val="32"/>
          <w:szCs w:val="32"/>
          <w:lang w:val="en-US" w:eastAsia="zh-CN" w:bidi="ar-SA"/>
        </w:rPr>
        <w:t>把政务公开工作纳入日常政府管理</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贯穿于办文、办会过程中</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针对不同公开对象</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采取了不同的公开方式</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及时公开各类政务信息。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二是</w:t>
      </w:r>
      <w:r>
        <w:rPr>
          <w:rFonts w:hint="default" w:ascii="Times New Roman" w:hAnsi="Times New Roman" w:eastAsia="仿宋_GB2312" w:cs="Times New Roman"/>
          <w:color w:val="auto"/>
          <w:kern w:val="2"/>
          <w:sz w:val="32"/>
          <w:szCs w:val="32"/>
          <w:lang w:val="en-US" w:eastAsia="zh-CN" w:bidi="ar-SA"/>
        </w:rPr>
        <w:t>建成专人管理、专人审核、领导审批的常态化工作机制</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确保政府信息公开的一致性、同步性。确定</w:t>
      </w:r>
      <w:r>
        <w:rPr>
          <w:rFonts w:hint="eastAsia" w:ascii="Times New Roman" w:hAnsi="Times New Roman" w:eastAsia="仿宋_GB2312" w:cs="Times New Roman"/>
          <w:color w:val="auto"/>
          <w:kern w:val="2"/>
          <w:sz w:val="32"/>
          <w:szCs w:val="32"/>
          <w:lang w:val="en-US" w:eastAsia="zh-CN" w:bidi="ar-SA"/>
        </w:rPr>
        <w:t>2名政务公开专职</w:t>
      </w:r>
      <w:r>
        <w:rPr>
          <w:rFonts w:hint="default" w:ascii="Times New Roman" w:hAnsi="Times New Roman" w:eastAsia="仿宋_GB2312" w:cs="Times New Roman"/>
          <w:color w:val="auto"/>
          <w:kern w:val="2"/>
          <w:sz w:val="32"/>
          <w:szCs w:val="32"/>
          <w:lang w:val="en-US" w:eastAsia="zh-CN" w:bidi="ar-SA"/>
        </w:rPr>
        <w:t>工作人员</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具体负责政府网站维护、信息发布等工作</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为贯彻落实政府信息公开工作提供了强有力的组织保障。</w:t>
      </w:r>
    </w:p>
    <w:p>
      <w:pPr>
        <w:numPr>
          <w:ilvl w:val="0"/>
          <w:numId w:val="0"/>
        </w:numPr>
        <w:jc w:val="center"/>
        <w:rPr>
          <w:rFonts w:hint="default" w:ascii="仿宋_GB2312" w:eastAsia="仿宋_GB2312"/>
          <w:sz w:val="32"/>
          <w:szCs w:val="32"/>
          <w:lang w:val="en-US" w:eastAsia="zh-CN"/>
        </w:rPr>
      </w:pPr>
      <w:r>
        <w:rPr>
          <w:rFonts w:hint="default" w:ascii="仿宋_GB2312" w:eastAsia="仿宋_GB2312"/>
          <w:sz w:val="32"/>
          <w:szCs w:val="32"/>
          <w:lang w:val="en-US" w:eastAsia="zh-CN"/>
        </w:rPr>
        <w:drawing>
          <wp:inline distT="0" distB="0" distL="114300" distR="114300">
            <wp:extent cx="5581650" cy="4185920"/>
            <wp:effectExtent l="0" t="0" r="11430" b="5080"/>
            <wp:docPr id="8" name="图片 8" descr="a1870284cd529663b7cc8b9cfd5f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1870284cd529663b7cc8b9cfd5f013"/>
                    <pic:cNvPicPr>
                      <a:picLocks noChangeAspect="1"/>
                    </pic:cNvPicPr>
                  </pic:nvPicPr>
                  <pic:blipFill>
                    <a:blip r:embed="rId6"/>
                    <a:stretch>
                      <a:fillRect/>
                    </a:stretch>
                  </pic:blipFill>
                  <pic:spPr>
                    <a:xfrm>
                      <a:off x="0" y="0"/>
                      <a:ext cx="5581650" cy="4185920"/>
                    </a:xfrm>
                    <a:prstGeom prst="rect">
                      <a:avLst/>
                    </a:prstGeom>
                  </pic:spPr>
                </pic:pic>
              </a:graphicData>
            </a:graphic>
          </wp:inline>
        </w:drawing>
      </w:r>
    </w:p>
    <w:p>
      <w:pPr>
        <w:numPr>
          <w:ilvl w:val="0"/>
          <w:numId w:val="0"/>
        </w:numPr>
        <w:jc w:val="center"/>
        <w:rPr>
          <w:rFonts w:hint="default" w:ascii="Times New Roman" w:hAnsi="Times New Roman" w:eastAsia="仿宋_GB2312" w:cs="Times New Roman"/>
          <w:kern w:val="2"/>
          <w:sz w:val="32"/>
          <w:szCs w:val="32"/>
          <w:lang w:val="en-US" w:eastAsia="zh-CN" w:bidi="ar-SA"/>
        </w:rPr>
      </w:pPr>
      <w:r>
        <w:rPr>
          <w:rFonts w:hint="default" w:ascii="仿宋_GB2312" w:eastAsia="仿宋_GB2312"/>
          <w:sz w:val="32"/>
          <w:szCs w:val="32"/>
          <w:lang w:val="en-US" w:eastAsia="zh-CN"/>
        </w:rPr>
        <w:drawing>
          <wp:inline distT="0" distB="0" distL="114300" distR="114300">
            <wp:extent cx="5227320" cy="5676900"/>
            <wp:effectExtent l="0" t="0" r="0" b="7620"/>
            <wp:docPr id="6" name="图片 6" descr="17047828047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04782804727(1)"/>
                    <pic:cNvPicPr>
                      <a:picLocks noChangeAspect="1"/>
                    </pic:cNvPicPr>
                  </pic:nvPicPr>
                  <pic:blipFill>
                    <a:blip r:embed="rId7"/>
                    <a:stretch>
                      <a:fillRect/>
                    </a:stretch>
                  </pic:blipFill>
                  <pic:spPr>
                    <a:xfrm>
                      <a:off x="0" y="0"/>
                      <a:ext cx="5227320" cy="5676900"/>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（五）监督保障情况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一是及时调整政务公开领导小组，确立保障机制。</w:t>
      </w:r>
      <w:r>
        <w:rPr>
          <w:rFonts w:hint="default" w:ascii="Times New Roman" w:hAnsi="Times New Roman" w:eastAsia="仿宋_GB2312" w:cs="Times New Roman"/>
          <w:color w:val="auto"/>
          <w:kern w:val="2"/>
          <w:sz w:val="32"/>
          <w:szCs w:val="32"/>
          <w:lang w:val="en-US" w:eastAsia="zh-CN" w:bidi="ar-SA"/>
        </w:rPr>
        <w:t>成立了由</w:t>
      </w:r>
      <w:r>
        <w:rPr>
          <w:rFonts w:hint="eastAsia" w:ascii="Times New Roman" w:hAnsi="Times New Roman" w:eastAsia="仿宋_GB2312" w:cs="Times New Roman"/>
          <w:color w:val="auto"/>
          <w:kern w:val="2"/>
          <w:sz w:val="32"/>
          <w:szCs w:val="32"/>
          <w:lang w:val="en-US" w:eastAsia="zh-CN" w:bidi="ar-SA"/>
        </w:rPr>
        <w:t>办事处主任</w:t>
      </w:r>
      <w:r>
        <w:rPr>
          <w:rFonts w:hint="default" w:ascii="Times New Roman" w:hAnsi="Times New Roman" w:eastAsia="仿宋_GB2312" w:cs="Times New Roman"/>
          <w:color w:val="auto"/>
          <w:kern w:val="2"/>
          <w:sz w:val="32"/>
          <w:szCs w:val="32"/>
          <w:lang w:val="en-US" w:eastAsia="zh-CN" w:bidi="ar-SA"/>
        </w:rPr>
        <w:t>任组长</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党委副书记任副组长的政务信息公开工作领导小组</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领导小组下设办公室</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负责统筹协调、指导、监督全镇政府信息公开工作</w:t>
      </w:r>
      <w:r>
        <w:rPr>
          <w:rFonts w:hint="eastAsia" w:ascii="Times New Roman" w:hAnsi="Times New Roman" w:eastAsia="仿宋_GB2312" w:cs="Times New Roman"/>
          <w:color w:val="auto"/>
          <w:kern w:val="2"/>
          <w:sz w:val="32"/>
          <w:szCs w:val="32"/>
          <w:lang w:val="en-US" w:eastAsia="zh-CN" w:bidi="ar-SA"/>
        </w:rPr>
        <w:t>。</w:t>
      </w:r>
      <w:r>
        <w:rPr>
          <w:rFonts w:hint="eastAsia" w:ascii="楷体_GB2312" w:hAnsi="楷体_GB2312" w:eastAsia="楷体_GB2312" w:cs="楷体_GB2312"/>
          <w:kern w:val="2"/>
          <w:sz w:val="32"/>
          <w:szCs w:val="32"/>
          <w:lang w:val="en-US" w:eastAsia="zh-CN" w:bidi="ar-SA"/>
        </w:rPr>
        <w:t>二是进一步强化街道各科室间沟通协调，通过业务培训等形式加强日常交流。</w:t>
      </w:r>
      <w:r>
        <w:rPr>
          <w:rFonts w:hint="default" w:ascii="Times New Roman" w:hAnsi="Times New Roman" w:eastAsia="仿宋_GB2312" w:cs="Times New Roman"/>
          <w:kern w:val="2"/>
          <w:sz w:val="32"/>
          <w:szCs w:val="32"/>
          <w:lang w:val="en-US" w:eastAsia="zh-CN" w:bidi="ar-SA"/>
        </w:rPr>
        <w:t>建立街道信息公开工作制度</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完善政府信息公开流程</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确保信息公开工作规范开展。各科室确定一名政务公开工作联络员</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定期会商</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责任到人；制定2023年政务公开</w:t>
      </w:r>
      <w:r>
        <w:rPr>
          <w:rFonts w:hint="eastAsia" w:ascii="Times New Roman" w:hAnsi="Times New Roman" w:eastAsia="仿宋_GB2312" w:cs="Times New Roman"/>
          <w:kern w:val="2"/>
          <w:sz w:val="32"/>
          <w:szCs w:val="32"/>
          <w:lang w:val="en-US" w:eastAsia="zh-CN" w:bidi="ar-SA"/>
        </w:rPr>
        <w:t>工作方案及</w:t>
      </w:r>
      <w:r>
        <w:rPr>
          <w:rFonts w:hint="default" w:ascii="Times New Roman" w:hAnsi="Times New Roman" w:eastAsia="仿宋_GB2312" w:cs="Times New Roman"/>
          <w:kern w:val="2"/>
          <w:sz w:val="32"/>
          <w:szCs w:val="32"/>
          <w:lang w:val="en-US" w:eastAsia="zh-CN" w:bidi="ar-SA"/>
        </w:rPr>
        <w:t>培训计划</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全年开展专题培训</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次</w:t>
      </w:r>
      <w:r>
        <w:rPr>
          <w:rFonts w:hint="eastAsia" w:ascii="Times New Roman" w:hAnsi="Times New Roman" w:eastAsia="仿宋_GB2312" w:cs="Times New Roman"/>
          <w:kern w:val="2"/>
          <w:sz w:val="32"/>
          <w:szCs w:val="32"/>
          <w:lang w:val="en-US" w:eastAsia="zh-CN" w:bidi="ar-SA"/>
        </w:rPr>
        <w:t>，举办“政府开放日”活动2次。</w:t>
      </w:r>
      <w:r>
        <w:rPr>
          <w:rFonts w:hint="eastAsia" w:ascii="楷体_GB2312" w:hAnsi="楷体_GB2312" w:eastAsia="楷体_GB2312" w:cs="楷体_GB2312"/>
          <w:kern w:val="2"/>
          <w:sz w:val="32"/>
          <w:szCs w:val="32"/>
          <w:lang w:val="en-US" w:eastAsia="zh-CN" w:bidi="ar-SA"/>
        </w:rPr>
        <w:t>三是进一步公开办事程序、办事标准、办事结果，不断增强工作透明度。</w:t>
      </w:r>
      <w:r>
        <w:rPr>
          <w:rFonts w:hint="default" w:ascii="Times New Roman" w:hAnsi="Times New Roman" w:eastAsia="仿宋_GB2312" w:cs="Times New Roman"/>
          <w:kern w:val="2"/>
          <w:sz w:val="32"/>
          <w:szCs w:val="32"/>
          <w:lang w:val="en-US" w:eastAsia="zh-CN" w:bidi="ar-SA"/>
        </w:rPr>
        <w:t>建立健全政府信息公开工作考核评议制度</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强化问责</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不断改进工作。建立政府信息公开举报办理工作制度</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强化信息公开工作主管部门的监督职责</w:t>
      </w:r>
      <w:r>
        <w:rPr>
          <w:rStyle w:val="6"/>
          <w:rFonts w:hint="eastAsia" w:ascii="仿宋_GB2312" w:hAnsi="仿宋_GB2312" w:eastAsia="仿宋_GB2312" w:cs="仿宋_GB2312"/>
          <w:b w:val="0"/>
          <w:bCs w:val="0"/>
          <w:sz w:val="32"/>
          <w:szCs w:val="32"/>
          <w:shd w:val="clear" w:color="auto" w:fill="FFFFFF"/>
          <w:lang w:val="en-US" w:eastAsia="zh-CN"/>
        </w:rPr>
        <w:t>，切实做好政府信息公开工作。</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both"/>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lang w:eastAsia="zh-CN"/>
        </w:rPr>
        <w:t>二、</w:t>
      </w:r>
      <w:r>
        <w:rPr>
          <w:rFonts w:hint="eastAsia" w:ascii="黑体" w:hAnsi="黑体" w:eastAsia="黑体" w:cs="黑体"/>
          <w:i w:val="0"/>
          <w:iCs w:val="0"/>
          <w:caps w:val="0"/>
          <w:color w:val="000000"/>
          <w:spacing w:val="0"/>
          <w:sz w:val="32"/>
          <w:szCs w:val="32"/>
        </w:rPr>
        <w:t>主动公开政府信息情况。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2023年，主动公开</w:t>
      </w:r>
      <w:r>
        <w:rPr>
          <w:rFonts w:hint="default" w:ascii="Times New Roman" w:hAnsi="Times New Roman" w:eastAsia="仿宋_GB2312" w:cs="Times New Roman"/>
          <w:i w:val="0"/>
          <w:iCs w:val="0"/>
          <w:caps w:val="0"/>
          <w:color w:val="auto"/>
          <w:spacing w:val="0"/>
          <w:sz w:val="32"/>
          <w:szCs w:val="32"/>
        </w:rPr>
        <w:t>政府信息</w:t>
      </w:r>
      <w:r>
        <w:rPr>
          <w:rFonts w:hint="eastAsia" w:ascii="Times New Roman" w:hAnsi="Times New Roman" w:eastAsia="仿宋_GB2312" w:cs="Times New Roman"/>
          <w:i w:val="0"/>
          <w:iCs w:val="0"/>
          <w:caps w:val="0"/>
          <w:color w:val="auto"/>
          <w:spacing w:val="0"/>
          <w:sz w:val="32"/>
          <w:szCs w:val="32"/>
          <w:lang w:val="en-US" w:eastAsia="zh-CN"/>
        </w:rPr>
        <w:t>78</w:t>
      </w:r>
      <w:r>
        <w:rPr>
          <w:rFonts w:hint="default" w:ascii="Times New Roman" w:hAnsi="Times New Roman" w:eastAsia="仿宋_GB2312" w:cs="Times New Roman"/>
          <w:i w:val="0"/>
          <w:iCs w:val="0"/>
          <w:caps w:val="0"/>
          <w:color w:val="auto"/>
          <w:spacing w:val="0"/>
          <w:sz w:val="32"/>
          <w:szCs w:val="32"/>
        </w:rPr>
        <w:t>条</w:t>
      </w:r>
      <w:r>
        <w:rPr>
          <w:rFonts w:hint="eastAsia" w:ascii="Times New Roman" w:hAnsi="Times New Roman" w:eastAsia="仿宋_GB2312" w:cs="Times New Roman"/>
          <w:i w:val="0"/>
          <w:iCs w:val="0"/>
          <w:caps w:val="0"/>
          <w:color w:val="auto"/>
          <w:spacing w:val="0"/>
          <w:sz w:val="32"/>
          <w:szCs w:val="32"/>
          <w:lang w:eastAsia="zh-CN"/>
        </w:rPr>
        <w:t>，</w:t>
      </w:r>
      <w:r>
        <w:rPr>
          <w:rFonts w:hint="eastAsia" w:ascii="Times New Roman" w:hAnsi="Times New Roman" w:eastAsia="仿宋_GB2312" w:cs="Times New Roman"/>
          <w:i w:val="0"/>
          <w:iCs w:val="0"/>
          <w:caps w:val="0"/>
          <w:color w:val="auto"/>
          <w:spacing w:val="0"/>
          <w:sz w:val="32"/>
          <w:szCs w:val="32"/>
          <w:lang w:val="en-US" w:eastAsia="zh-CN"/>
        </w:rPr>
        <w:t>其中，</w:t>
      </w:r>
      <w:r>
        <w:rPr>
          <w:rFonts w:hint="default" w:ascii="Times New Roman" w:hAnsi="Times New Roman" w:eastAsia="仿宋_GB2312" w:cs="Times New Roman"/>
          <w:i w:val="0"/>
          <w:iCs w:val="0"/>
          <w:caps w:val="0"/>
          <w:color w:val="auto"/>
          <w:spacing w:val="0"/>
          <w:sz w:val="32"/>
          <w:szCs w:val="32"/>
        </w:rPr>
        <w:t>政策、规范性文件类信息</w:t>
      </w:r>
      <w:r>
        <w:rPr>
          <w:rFonts w:hint="eastAsia" w:ascii="Times New Roman" w:hAnsi="Times New Roman" w:eastAsia="仿宋_GB2312" w:cs="Times New Roman"/>
          <w:i w:val="0"/>
          <w:iCs w:val="0"/>
          <w:caps w:val="0"/>
          <w:color w:val="auto"/>
          <w:spacing w:val="0"/>
          <w:sz w:val="32"/>
          <w:szCs w:val="32"/>
          <w:lang w:val="en-US" w:eastAsia="zh-CN"/>
        </w:rPr>
        <w:t>16</w:t>
      </w:r>
      <w:r>
        <w:rPr>
          <w:rFonts w:hint="default" w:ascii="Times New Roman" w:hAnsi="Times New Roman" w:eastAsia="仿宋_GB2312" w:cs="Times New Roman"/>
          <w:i w:val="0"/>
          <w:iCs w:val="0"/>
          <w:caps w:val="0"/>
          <w:color w:val="auto"/>
          <w:spacing w:val="0"/>
          <w:sz w:val="32"/>
          <w:szCs w:val="32"/>
        </w:rPr>
        <w:t>条</w:t>
      </w:r>
      <w:r>
        <w:rPr>
          <w:rFonts w:hint="eastAsia" w:ascii="Times New Roman" w:hAnsi="Times New Roman" w:eastAsia="仿宋_GB2312" w:cs="Times New Roman"/>
          <w:i w:val="0"/>
          <w:iCs w:val="0"/>
          <w:caps w:val="0"/>
          <w:color w:val="auto"/>
          <w:spacing w:val="0"/>
          <w:sz w:val="32"/>
          <w:szCs w:val="32"/>
          <w:lang w:eastAsia="zh-CN"/>
        </w:rPr>
        <w:t>，</w:t>
      </w:r>
      <w:r>
        <w:rPr>
          <w:rFonts w:hint="eastAsia" w:ascii="Times New Roman" w:hAnsi="Times New Roman" w:eastAsia="仿宋_GB2312" w:cs="Times New Roman"/>
          <w:i w:val="0"/>
          <w:iCs w:val="0"/>
          <w:caps w:val="0"/>
          <w:color w:val="auto"/>
          <w:spacing w:val="0"/>
          <w:sz w:val="32"/>
          <w:szCs w:val="32"/>
          <w:lang w:val="en-US" w:eastAsia="zh-CN"/>
        </w:rPr>
        <w:t>政府会议</w:t>
      </w:r>
      <w:r>
        <w:rPr>
          <w:rFonts w:hint="default" w:ascii="Times New Roman" w:hAnsi="Times New Roman" w:eastAsia="仿宋_GB2312" w:cs="Times New Roman"/>
          <w:i w:val="0"/>
          <w:iCs w:val="0"/>
          <w:caps w:val="0"/>
          <w:color w:val="auto"/>
          <w:spacing w:val="0"/>
          <w:sz w:val="32"/>
          <w:szCs w:val="32"/>
        </w:rPr>
        <w:t>类信息</w:t>
      </w:r>
      <w:r>
        <w:rPr>
          <w:rFonts w:hint="eastAsia" w:ascii="Times New Roman" w:hAnsi="Times New Roman" w:eastAsia="仿宋_GB2312" w:cs="Times New Roman"/>
          <w:i w:val="0"/>
          <w:iCs w:val="0"/>
          <w:caps w:val="0"/>
          <w:color w:val="auto"/>
          <w:spacing w:val="0"/>
          <w:sz w:val="32"/>
          <w:szCs w:val="32"/>
          <w:lang w:val="en-US" w:eastAsia="zh-CN"/>
        </w:rPr>
        <w:t>2</w:t>
      </w:r>
      <w:r>
        <w:rPr>
          <w:rFonts w:hint="default" w:ascii="Times New Roman" w:hAnsi="Times New Roman" w:eastAsia="仿宋_GB2312" w:cs="Times New Roman"/>
          <w:i w:val="0"/>
          <w:iCs w:val="0"/>
          <w:caps w:val="0"/>
          <w:color w:val="auto"/>
          <w:spacing w:val="0"/>
          <w:sz w:val="32"/>
          <w:szCs w:val="32"/>
        </w:rPr>
        <w:t>8条</w:t>
      </w:r>
      <w:r>
        <w:rPr>
          <w:rFonts w:hint="eastAsia" w:ascii="Times New Roman" w:hAnsi="Times New Roman" w:eastAsia="仿宋_GB2312" w:cs="Times New Roman"/>
          <w:i w:val="0"/>
          <w:iCs w:val="0"/>
          <w:caps w:val="0"/>
          <w:color w:val="auto"/>
          <w:spacing w:val="0"/>
          <w:sz w:val="32"/>
          <w:szCs w:val="32"/>
          <w:lang w:eastAsia="zh-CN"/>
        </w:rPr>
        <w:t>，</w:t>
      </w:r>
      <w:r>
        <w:rPr>
          <w:rFonts w:hint="eastAsia" w:ascii="Times New Roman" w:hAnsi="Times New Roman" w:eastAsia="仿宋_GB2312" w:cs="Times New Roman"/>
          <w:i w:val="0"/>
          <w:iCs w:val="0"/>
          <w:caps w:val="0"/>
          <w:color w:val="auto"/>
          <w:spacing w:val="0"/>
          <w:sz w:val="32"/>
          <w:szCs w:val="32"/>
          <w:lang w:val="en-US" w:eastAsia="zh-CN"/>
        </w:rPr>
        <w:t>民生类信息4条，乡村振兴类信息6条，</w:t>
      </w:r>
      <w:r>
        <w:rPr>
          <w:rFonts w:hint="default" w:ascii="Times New Roman" w:hAnsi="Times New Roman" w:eastAsia="仿宋_GB2312" w:cs="Times New Roman"/>
          <w:i w:val="0"/>
          <w:iCs w:val="0"/>
          <w:caps w:val="0"/>
          <w:color w:val="auto"/>
          <w:spacing w:val="0"/>
          <w:sz w:val="32"/>
          <w:szCs w:val="32"/>
        </w:rPr>
        <w:t>业务工作</w:t>
      </w:r>
      <w:r>
        <w:rPr>
          <w:rFonts w:hint="eastAsia" w:ascii="Times New Roman" w:hAnsi="Times New Roman" w:eastAsia="仿宋_GB2312" w:cs="Times New Roman"/>
          <w:i w:val="0"/>
          <w:iCs w:val="0"/>
          <w:caps w:val="0"/>
          <w:color w:val="auto"/>
          <w:spacing w:val="0"/>
          <w:sz w:val="32"/>
          <w:szCs w:val="32"/>
          <w:lang w:val="en-US" w:eastAsia="zh-CN"/>
        </w:rPr>
        <w:t>类信息10</w:t>
      </w:r>
      <w:r>
        <w:rPr>
          <w:rFonts w:hint="default" w:ascii="Times New Roman" w:hAnsi="Times New Roman" w:eastAsia="仿宋_GB2312" w:cs="Times New Roman"/>
          <w:i w:val="0"/>
          <w:iCs w:val="0"/>
          <w:caps w:val="0"/>
          <w:color w:val="auto"/>
          <w:spacing w:val="0"/>
          <w:sz w:val="32"/>
          <w:szCs w:val="32"/>
        </w:rPr>
        <w:t>条</w:t>
      </w:r>
      <w:r>
        <w:rPr>
          <w:rFonts w:hint="eastAsia" w:ascii="Times New Roman" w:hAnsi="Times New Roman" w:eastAsia="仿宋_GB2312" w:cs="Times New Roman"/>
          <w:i w:val="0"/>
          <w:iCs w:val="0"/>
          <w:caps w:val="0"/>
          <w:color w:val="auto"/>
          <w:spacing w:val="0"/>
          <w:sz w:val="32"/>
          <w:szCs w:val="32"/>
          <w:lang w:eastAsia="zh-CN"/>
        </w:rPr>
        <w:t>，</w:t>
      </w:r>
      <w:r>
        <w:rPr>
          <w:rFonts w:hint="eastAsia" w:ascii="Times New Roman" w:hAnsi="Times New Roman" w:eastAsia="仿宋_GB2312" w:cs="Times New Roman"/>
          <w:i w:val="0"/>
          <w:iCs w:val="0"/>
          <w:caps w:val="0"/>
          <w:color w:val="auto"/>
          <w:spacing w:val="0"/>
          <w:sz w:val="32"/>
          <w:szCs w:val="32"/>
          <w:lang w:val="en-US" w:eastAsia="zh-CN"/>
        </w:rPr>
        <w:t>财政类信息3条，法制建设类信息3条，</w:t>
      </w:r>
      <w:r>
        <w:rPr>
          <w:rFonts w:hint="default" w:ascii="Times New Roman" w:hAnsi="Times New Roman" w:eastAsia="仿宋_GB2312" w:cs="Times New Roman"/>
          <w:i w:val="0"/>
          <w:iCs w:val="0"/>
          <w:caps w:val="0"/>
          <w:color w:val="auto"/>
          <w:spacing w:val="0"/>
          <w:sz w:val="32"/>
          <w:szCs w:val="32"/>
        </w:rPr>
        <w:t>其他类信息</w:t>
      </w:r>
      <w:r>
        <w:rPr>
          <w:rFonts w:hint="eastAsia" w:ascii="Times New Roman" w:hAnsi="Times New Roman" w:eastAsia="仿宋_GB2312" w:cs="Times New Roman"/>
          <w:i w:val="0"/>
          <w:iCs w:val="0"/>
          <w:caps w:val="0"/>
          <w:color w:val="auto"/>
          <w:spacing w:val="0"/>
          <w:sz w:val="32"/>
          <w:szCs w:val="32"/>
          <w:lang w:val="en-US" w:eastAsia="zh-CN"/>
        </w:rPr>
        <w:t>8</w:t>
      </w:r>
      <w:r>
        <w:rPr>
          <w:rFonts w:hint="default" w:ascii="Times New Roman" w:hAnsi="Times New Roman" w:eastAsia="仿宋_GB2312" w:cs="Times New Roman"/>
          <w:i w:val="0"/>
          <w:iCs w:val="0"/>
          <w:caps w:val="0"/>
          <w:color w:val="auto"/>
          <w:spacing w:val="0"/>
          <w:sz w:val="32"/>
          <w:szCs w:val="32"/>
        </w:rPr>
        <w:t>条。</w:t>
      </w:r>
    </w:p>
    <w:tbl>
      <w:tblPr>
        <w:tblStyle w:val="4"/>
        <w:tblW w:w="8234" w:type="dxa"/>
        <w:tblInd w:w="115" w:type="dxa"/>
        <w:shd w:val="clear" w:color="auto" w:fill="FFFFFF"/>
        <w:tblLayout w:type="autofit"/>
        <w:tblCellMar>
          <w:top w:w="0" w:type="dxa"/>
          <w:left w:w="0" w:type="dxa"/>
          <w:bottom w:w="0" w:type="dxa"/>
          <w:right w:w="0" w:type="dxa"/>
        </w:tblCellMar>
      </w:tblPr>
      <w:tblGrid>
        <w:gridCol w:w="2509"/>
        <w:gridCol w:w="1842"/>
        <w:gridCol w:w="1020"/>
        <w:gridCol w:w="868"/>
        <w:gridCol w:w="1995"/>
      </w:tblGrid>
      <w:tr>
        <w:tblPrEx>
          <w:shd w:val="clear" w:color="auto" w:fill="FFFFFF"/>
          <w:tblCellMar>
            <w:top w:w="0" w:type="dxa"/>
            <w:left w:w="0" w:type="dxa"/>
            <w:bottom w:w="0" w:type="dxa"/>
            <w:right w:w="0" w:type="dxa"/>
          </w:tblCellMar>
        </w:tblPrEx>
        <w:trPr>
          <w:trHeight w:val="425" w:hRule="atLeast"/>
        </w:trPr>
        <w:tc>
          <w:tcPr>
            <w:tcW w:w="8234" w:type="dxa"/>
            <w:gridSpan w:val="5"/>
            <w:tcBorders>
              <w:top w:val="single" w:color="000000" w:sz="8" w:space="0"/>
              <w:left w:val="single" w:color="000000" w:sz="8" w:space="0"/>
              <w:bottom w:val="single" w:color="000000" w:sz="8" w:space="0"/>
              <w:right w:val="single" w:color="000000" w:sz="8" w:space="0"/>
            </w:tcBorders>
            <w:shd w:val="clear" w:color="auto" w:fill="BDD6EE" w:themeFill="accent1" w:themeFillTint="66"/>
            <w:vAlign w:val="center"/>
          </w:tcPr>
          <w:p>
            <w:pPr>
              <w:widowControl/>
              <w:jc w:val="both"/>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第二十条第（一）项</w:t>
            </w:r>
          </w:p>
        </w:tc>
      </w:tr>
      <w:tr>
        <w:tblPrEx>
          <w:shd w:val="clear" w:color="auto" w:fill="FFFFFF"/>
          <w:tblCellMar>
            <w:top w:w="0" w:type="dxa"/>
            <w:left w:w="0" w:type="dxa"/>
            <w:bottom w:w="0" w:type="dxa"/>
            <w:right w:w="0" w:type="dxa"/>
          </w:tblCellMar>
        </w:tblPrEx>
        <w:trPr>
          <w:trHeight w:val="425"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信息内容</w:t>
            </w:r>
          </w:p>
        </w:tc>
        <w:tc>
          <w:tcPr>
            <w:tcW w:w="1842" w:type="dxa"/>
            <w:tcBorders>
              <w:top w:val="single" w:color="000000" w:sz="8" w:space="0"/>
              <w:left w:val="nil"/>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本年制发件数</w:t>
            </w:r>
          </w:p>
        </w:tc>
        <w:tc>
          <w:tcPr>
            <w:tcW w:w="1888" w:type="dxa"/>
            <w:gridSpan w:val="2"/>
            <w:tcBorders>
              <w:top w:val="single" w:color="000000" w:sz="8" w:space="0"/>
              <w:left w:val="nil"/>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本年废止件数</w:t>
            </w:r>
          </w:p>
        </w:tc>
        <w:tc>
          <w:tcPr>
            <w:tcW w:w="1995" w:type="dxa"/>
            <w:tcBorders>
              <w:top w:val="single" w:color="000000" w:sz="8" w:space="0"/>
              <w:left w:val="nil"/>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现行有效件数</w:t>
            </w:r>
          </w:p>
        </w:tc>
      </w:tr>
      <w:tr>
        <w:tblPrEx>
          <w:shd w:val="clear" w:color="auto" w:fill="FFFFFF"/>
          <w:tblCellMar>
            <w:top w:w="0" w:type="dxa"/>
            <w:left w:w="0" w:type="dxa"/>
            <w:bottom w:w="0" w:type="dxa"/>
            <w:right w:w="0" w:type="dxa"/>
          </w:tblCellMar>
        </w:tblPrEx>
        <w:trPr>
          <w:trHeight w:val="425"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规章</w:t>
            </w:r>
          </w:p>
        </w:tc>
        <w:tc>
          <w:tcPr>
            <w:tcW w:w="1842" w:type="dxa"/>
            <w:tcBorders>
              <w:top w:val="nil"/>
              <w:left w:val="nil"/>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0</w:t>
            </w:r>
          </w:p>
        </w:tc>
        <w:tc>
          <w:tcPr>
            <w:tcW w:w="1888" w:type="dxa"/>
            <w:gridSpan w:val="2"/>
            <w:tcBorders>
              <w:top w:val="nil"/>
              <w:left w:val="nil"/>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0</w:t>
            </w:r>
          </w:p>
        </w:tc>
        <w:tc>
          <w:tcPr>
            <w:tcW w:w="1995" w:type="dxa"/>
            <w:tcBorders>
              <w:top w:val="nil"/>
              <w:left w:val="nil"/>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0</w:t>
            </w:r>
          </w:p>
        </w:tc>
      </w:tr>
      <w:tr>
        <w:tblPrEx>
          <w:shd w:val="clear" w:color="auto" w:fill="FFFFFF"/>
          <w:tblCellMar>
            <w:top w:w="0" w:type="dxa"/>
            <w:left w:w="0" w:type="dxa"/>
            <w:bottom w:w="0" w:type="dxa"/>
            <w:right w:w="0" w:type="dxa"/>
          </w:tblCellMar>
        </w:tblPrEx>
        <w:trPr>
          <w:trHeight w:val="425"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lang w:val="en-US" w:eastAsia="zh-CN"/>
              </w:rPr>
              <w:t>行政</w:t>
            </w:r>
            <w:r>
              <w:rPr>
                <w:rFonts w:hint="default" w:ascii="Times New Roman" w:hAnsi="Times New Roman" w:eastAsia="仿宋_GB2312" w:cs="Times New Roman"/>
                <w:b w:val="0"/>
                <w:bCs w:val="0"/>
                <w:color w:val="000000"/>
                <w:kern w:val="0"/>
                <w:szCs w:val="21"/>
              </w:rPr>
              <w:t>规范性文件</w:t>
            </w:r>
          </w:p>
        </w:tc>
        <w:tc>
          <w:tcPr>
            <w:tcW w:w="1842" w:type="dxa"/>
            <w:tcBorders>
              <w:top w:val="nil"/>
              <w:left w:val="nil"/>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Cs w:val="21"/>
                <w:lang w:val="en-US" w:eastAsia="zh-CN"/>
              </w:rPr>
            </w:pPr>
            <w:r>
              <w:rPr>
                <w:rFonts w:hint="eastAsia" w:ascii="Times New Roman" w:hAnsi="Times New Roman" w:eastAsia="仿宋_GB2312" w:cs="Times New Roman"/>
                <w:b w:val="0"/>
                <w:bCs w:val="0"/>
                <w:color w:val="000000"/>
                <w:kern w:val="0"/>
                <w:szCs w:val="21"/>
                <w:lang w:val="en-US" w:eastAsia="zh-CN"/>
              </w:rPr>
              <w:t>0</w:t>
            </w:r>
          </w:p>
        </w:tc>
        <w:tc>
          <w:tcPr>
            <w:tcW w:w="1888" w:type="dxa"/>
            <w:gridSpan w:val="2"/>
            <w:tcBorders>
              <w:top w:val="nil"/>
              <w:left w:val="nil"/>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Cs w:val="21"/>
                <w:lang w:val="en-US" w:eastAsia="zh-CN"/>
              </w:rPr>
            </w:pPr>
            <w:r>
              <w:rPr>
                <w:rFonts w:hint="eastAsia" w:ascii="Times New Roman" w:hAnsi="Times New Roman" w:eastAsia="仿宋_GB2312" w:cs="Times New Roman"/>
                <w:b w:val="0"/>
                <w:bCs w:val="0"/>
                <w:color w:val="000000"/>
                <w:kern w:val="0"/>
                <w:szCs w:val="21"/>
                <w:lang w:val="en-US" w:eastAsia="zh-CN"/>
              </w:rPr>
              <w:t>0</w:t>
            </w:r>
          </w:p>
        </w:tc>
        <w:tc>
          <w:tcPr>
            <w:tcW w:w="1995" w:type="dxa"/>
            <w:tcBorders>
              <w:top w:val="nil"/>
              <w:left w:val="nil"/>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Cs w:val="21"/>
                <w:lang w:val="en-US" w:eastAsia="zh-CN"/>
              </w:rPr>
            </w:pPr>
            <w:r>
              <w:rPr>
                <w:rFonts w:hint="eastAsia" w:ascii="Times New Roman" w:hAnsi="Times New Roman" w:eastAsia="仿宋_GB2312" w:cs="Times New Roman"/>
                <w:b w:val="0"/>
                <w:bCs w:val="0"/>
                <w:color w:val="000000"/>
                <w:kern w:val="0"/>
                <w:szCs w:val="21"/>
                <w:lang w:val="en-US" w:eastAsia="zh-CN"/>
              </w:rPr>
              <w:t>0</w:t>
            </w:r>
          </w:p>
        </w:tc>
      </w:tr>
      <w:tr>
        <w:tblPrEx>
          <w:shd w:val="clear" w:color="auto" w:fill="FFFFFF"/>
          <w:tblCellMar>
            <w:top w:w="0" w:type="dxa"/>
            <w:left w:w="0" w:type="dxa"/>
            <w:bottom w:w="0" w:type="dxa"/>
            <w:right w:w="0" w:type="dxa"/>
          </w:tblCellMar>
        </w:tblPrEx>
        <w:trPr>
          <w:trHeight w:val="397" w:hRule="atLeast"/>
        </w:trPr>
        <w:tc>
          <w:tcPr>
            <w:tcW w:w="8234" w:type="dxa"/>
            <w:gridSpan w:val="5"/>
            <w:tcBorders>
              <w:top w:val="nil"/>
              <w:left w:val="single" w:color="000000" w:sz="8" w:space="0"/>
              <w:bottom w:val="single" w:color="000000" w:sz="8" w:space="0"/>
              <w:right w:val="single" w:color="000000" w:sz="8" w:space="0"/>
            </w:tcBorders>
            <w:shd w:val="clear" w:color="auto" w:fill="BDD6EE" w:themeFill="accent1" w:themeFillTint="66"/>
            <w:vAlign w:val="center"/>
          </w:tcPr>
          <w:p>
            <w:pPr>
              <w:widowControl/>
              <w:jc w:val="both"/>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第二十条第（五）项</w:t>
            </w:r>
          </w:p>
        </w:tc>
      </w:tr>
      <w:tr>
        <w:tblPrEx>
          <w:shd w:val="clear" w:color="auto" w:fill="FFFFFF"/>
          <w:tblCellMar>
            <w:top w:w="0" w:type="dxa"/>
            <w:left w:w="0" w:type="dxa"/>
            <w:bottom w:w="0" w:type="dxa"/>
            <w:right w:w="0"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信息内容</w:t>
            </w:r>
          </w:p>
        </w:tc>
        <w:tc>
          <w:tcPr>
            <w:tcW w:w="5725" w:type="dxa"/>
            <w:gridSpan w:val="4"/>
            <w:tcBorders>
              <w:top w:val="single" w:color="000000" w:sz="8" w:space="0"/>
              <w:left w:val="nil"/>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本年处理决定数量</w:t>
            </w:r>
          </w:p>
        </w:tc>
      </w:tr>
      <w:tr>
        <w:tblPrEx>
          <w:shd w:val="clear" w:color="auto" w:fill="FFFFFF"/>
          <w:tblCellMar>
            <w:top w:w="0" w:type="dxa"/>
            <w:left w:w="0" w:type="dxa"/>
            <w:bottom w:w="0" w:type="dxa"/>
            <w:right w:w="0"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Cs w:val="21"/>
              </w:rPr>
            </w:pPr>
            <w:r>
              <w:rPr>
                <w:rFonts w:hint="default" w:ascii="Times New Roman" w:hAnsi="Times New Roman" w:eastAsia="仿宋_GB2312" w:cs="Times New Roman"/>
                <w:b w:val="0"/>
                <w:bCs w:val="0"/>
                <w:color w:val="000000"/>
                <w:kern w:val="0"/>
                <w:szCs w:val="21"/>
              </w:rPr>
              <w:t>行政许可</w:t>
            </w:r>
          </w:p>
        </w:tc>
        <w:tc>
          <w:tcPr>
            <w:tcW w:w="5725" w:type="dxa"/>
            <w:gridSpan w:val="4"/>
            <w:tcBorders>
              <w:top w:val="nil"/>
              <w:left w:val="nil"/>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Cs w:val="21"/>
                <w:lang w:val="en-US" w:eastAsia="zh-CN"/>
              </w:rPr>
            </w:pPr>
            <w:r>
              <w:rPr>
                <w:rFonts w:hint="default" w:ascii="Times New Roman" w:hAnsi="Times New Roman" w:eastAsia="仿宋_GB2312" w:cs="Times New Roman"/>
                <w:b w:val="0"/>
                <w:bCs w:val="0"/>
                <w:color w:val="000000"/>
                <w:kern w:val="0"/>
                <w:szCs w:val="21"/>
                <w:lang w:val="en-US" w:eastAsia="zh-CN"/>
              </w:rPr>
              <w:t>0</w:t>
            </w:r>
          </w:p>
        </w:tc>
      </w:tr>
      <w:tr>
        <w:tblPrEx>
          <w:tblCellMar>
            <w:top w:w="0" w:type="dxa"/>
            <w:left w:w="0" w:type="dxa"/>
            <w:bottom w:w="0" w:type="dxa"/>
            <w:right w:w="0" w:type="dxa"/>
          </w:tblCellMar>
        </w:tblPrEx>
        <w:trPr>
          <w:trHeight w:val="396" w:hRule="atLeast"/>
        </w:trPr>
        <w:tc>
          <w:tcPr>
            <w:tcW w:w="8234" w:type="dxa"/>
            <w:gridSpan w:val="5"/>
            <w:tcBorders>
              <w:top w:val="nil"/>
              <w:left w:val="single" w:color="000000" w:sz="8" w:space="0"/>
              <w:bottom w:val="single" w:color="000000" w:sz="8" w:space="0"/>
              <w:right w:val="single" w:color="000000" w:sz="8" w:space="0"/>
            </w:tcBorders>
            <w:shd w:val="clear" w:color="auto" w:fill="BDD6EE" w:themeFill="accent1" w:themeFillTint="66"/>
            <w:vAlign w:val="center"/>
          </w:tcPr>
          <w:p>
            <w:pPr>
              <w:widowControl/>
              <w:jc w:val="both"/>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第二十条第（六）项</w:t>
            </w:r>
          </w:p>
        </w:tc>
      </w:tr>
      <w:tr>
        <w:tblPrEx>
          <w:shd w:val="clear" w:color="auto" w:fill="FFFFFF"/>
          <w:tblCellMar>
            <w:top w:w="0" w:type="dxa"/>
            <w:left w:w="0" w:type="dxa"/>
            <w:bottom w:w="0" w:type="dxa"/>
            <w:right w:w="0"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信息内容</w:t>
            </w:r>
          </w:p>
        </w:tc>
        <w:tc>
          <w:tcPr>
            <w:tcW w:w="5725" w:type="dxa"/>
            <w:gridSpan w:val="4"/>
            <w:tcBorders>
              <w:top w:val="single" w:color="000000" w:sz="8" w:space="0"/>
              <w:left w:val="nil"/>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本年处理决定数量</w:t>
            </w:r>
          </w:p>
        </w:tc>
      </w:tr>
      <w:tr>
        <w:tblPrEx>
          <w:tblCellMar>
            <w:top w:w="0" w:type="dxa"/>
            <w:left w:w="0" w:type="dxa"/>
            <w:bottom w:w="0" w:type="dxa"/>
            <w:right w:w="0"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行政处罚</w:t>
            </w:r>
          </w:p>
        </w:tc>
        <w:tc>
          <w:tcPr>
            <w:tcW w:w="5725" w:type="dxa"/>
            <w:gridSpan w:val="4"/>
            <w:tcBorders>
              <w:top w:val="nil"/>
              <w:left w:val="nil"/>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Cs w:val="21"/>
                <w:lang w:val="en-US" w:eastAsia="zh-CN"/>
              </w:rPr>
            </w:pPr>
            <w:r>
              <w:rPr>
                <w:rFonts w:hint="default" w:ascii="Times New Roman" w:hAnsi="Times New Roman" w:eastAsia="仿宋_GB2312" w:cs="Times New Roman"/>
                <w:b w:val="0"/>
                <w:bCs w:val="0"/>
                <w:color w:val="000000"/>
                <w:kern w:val="0"/>
                <w:szCs w:val="21"/>
                <w:lang w:val="en-US" w:eastAsia="zh-CN"/>
              </w:rPr>
              <w:t>0</w:t>
            </w:r>
          </w:p>
        </w:tc>
      </w:tr>
      <w:tr>
        <w:tblPrEx>
          <w:shd w:val="clear" w:color="auto" w:fill="FFFFFF"/>
          <w:tblCellMar>
            <w:top w:w="0" w:type="dxa"/>
            <w:left w:w="0" w:type="dxa"/>
            <w:bottom w:w="0" w:type="dxa"/>
            <w:right w:w="0" w:type="dxa"/>
          </w:tblCellMar>
        </w:tblPrEx>
        <w:trPr>
          <w:trHeight w:val="396"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行政强制</w:t>
            </w:r>
          </w:p>
        </w:tc>
        <w:tc>
          <w:tcPr>
            <w:tcW w:w="5725" w:type="dxa"/>
            <w:gridSpan w:val="4"/>
            <w:tcBorders>
              <w:top w:val="nil"/>
              <w:left w:val="nil"/>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Cs w:val="21"/>
                <w:lang w:val="en-US" w:eastAsia="zh-CN"/>
              </w:rPr>
            </w:pPr>
            <w:r>
              <w:rPr>
                <w:rFonts w:hint="default" w:ascii="Times New Roman" w:hAnsi="Times New Roman" w:eastAsia="仿宋_GB2312" w:cs="Times New Roman"/>
                <w:b w:val="0"/>
                <w:bCs w:val="0"/>
                <w:color w:val="000000"/>
                <w:kern w:val="0"/>
                <w:szCs w:val="21"/>
                <w:lang w:val="en-US" w:eastAsia="zh-CN"/>
              </w:rPr>
              <w:t>0</w:t>
            </w:r>
          </w:p>
        </w:tc>
      </w:tr>
      <w:tr>
        <w:tblPrEx>
          <w:shd w:val="clear" w:color="auto" w:fill="FFFFFF"/>
          <w:tblCellMar>
            <w:top w:w="0" w:type="dxa"/>
            <w:left w:w="0" w:type="dxa"/>
            <w:bottom w:w="0" w:type="dxa"/>
            <w:right w:w="0" w:type="dxa"/>
          </w:tblCellMar>
        </w:tblPrEx>
        <w:trPr>
          <w:trHeight w:val="397" w:hRule="atLeast"/>
        </w:trPr>
        <w:tc>
          <w:tcPr>
            <w:tcW w:w="8234" w:type="dxa"/>
            <w:gridSpan w:val="5"/>
            <w:tcBorders>
              <w:top w:val="nil"/>
              <w:left w:val="single" w:color="000000" w:sz="8" w:space="0"/>
              <w:bottom w:val="single" w:color="000000" w:sz="8" w:space="0"/>
              <w:right w:val="single" w:color="000000" w:sz="8" w:space="0"/>
            </w:tcBorders>
            <w:shd w:val="clear" w:color="auto" w:fill="BDD6EE" w:themeFill="accent1" w:themeFillTint="66"/>
            <w:vAlign w:val="center"/>
          </w:tcPr>
          <w:p>
            <w:pPr>
              <w:widowControl/>
              <w:jc w:val="both"/>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第二十条第（八）项</w:t>
            </w:r>
          </w:p>
        </w:tc>
      </w:tr>
      <w:tr>
        <w:tblPrEx>
          <w:shd w:val="clear" w:color="auto" w:fill="FFFFFF"/>
          <w:tblCellMar>
            <w:top w:w="0" w:type="dxa"/>
            <w:left w:w="0" w:type="dxa"/>
            <w:bottom w:w="0" w:type="dxa"/>
            <w:right w:w="0" w:type="dxa"/>
          </w:tblCellMar>
        </w:tblPrEx>
        <w:trPr>
          <w:trHeight w:val="396"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信息内容</w:t>
            </w:r>
          </w:p>
        </w:tc>
        <w:tc>
          <w:tcPr>
            <w:tcW w:w="5725" w:type="dxa"/>
            <w:gridSpan w:val="4"/>
            <w:tcBorders>
              <w:top w:val="single" w:color="000000" w:sz="8" w:space="0"/>
              <w:left w:val="nil"/>
              <w:bottom w:val="single" w:color="000000" w:sz="8"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本年收费金额（单位：万元）</w:t>
            </w:r>
          </w:p>
        </w:tc>
      </w:tr>
      <w:tr>
        <w:tblPrEx>
          <w:shd w:val="clear" w:color="auto" w:fill="FFFFFF"/>
          <w:tblCellMar>
            <w:top w:w="0" w:type="dxa"/>
            <w:left w:w="0" w:type="dxa"/>
            <w:bottom w:w="0" w:type="dxa"/>
            <w:right w:w="0" w:type="dxa"/>
          </w:tblCellMar>
        </w:tblPrEx>
        <w:trPr>
          <w:trHeight w:val="397" w:hRule="atLeast"/>
        </w:trPr>
        <w:tc>
          <w:tcPr>
            <w:tcW w:w="2509" w:type="dxa"/>
            <w:tcBorders>
              <w:top w:val="nil"/>
              <w:left w:val="single" w:color="000000" w:sz="8" w:space="0"/>
              <w:bottom w:val="single" w:color="auto" w:sz="4"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Cs w:val="21"/>
              </w:rPr>
            </w:pPr>
            <w:r>
              <w:rPr>
                <w:rFonts w:hint="default" w:ascii="Times New Roman" w:hAnsi="Times New Roman" w:eastAsia="仿宋_GB2312" w:cs="Times New Roman"/>
                <w:b w:val="0"/>
                <w:bCs w:val="0"/>
                <w:color w:val="000000"/>
                <w:kern w:val="0"/>
                <w:szCs w:val="21"/>
              </w:rPr>
              <w:t>行政事业性收费</w:t>
            </w:r>
          </w:p>
        </w:tc>
        <w:tc>
          <w:tcPr>
            <w:tcW w:w="5725" w:type="dxa"/>
            <w:gridSpan w:val="4"/>
            <w:tcBorders>
              <w:top w:val="nil"/>
              <w:left w:val="nil"/>
              <w:bottom w:val="single" w:color="auto" w:sz="4" w:space="0"/>
              <w:right w:val="single" w:color="000000" w:sz="8"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Cs w:val="21"/>
                <w:lang w:val="en-US" w:eastAsia="zh-CN"/>
              </w:rPr>
            </w:pPr>
            <w:r>
              <w:rPr>
                <w:rFonts w:hint="default" w:ascii="Times New Roman" w:hAnsi="Times New Roman" w:eastAsia="仿宋_GB2312" w:cs="Times New Roman"/>
                <w:b w:val="0"/>
                <w:bCs w:val="0"/>
                <w:color w:val="000000"/>
                <w:kern w:val="0"/>
                <w:szCs w:val="21"/>
                <w:lang w:val="en-US" w:eastAsia="zh-CN"/>
              </w:rPr>
              <w:t>0</w:t>
            </w:r>
          </w:p>
        </w:tc>
      </w:tr>
      <w:tr>
        <w:tblPrEx>
          <w:tblCellMar>
            <w:top w:w="0" w:type="dxa"/>
            <w:left w:w="0" w:type="dxa"/>
            <w:bottom w:w="0" w:type="dxa"/>
            <w:right w:w="0" w:type="dxa"/>
          </w:tblCellMar>
        </w:tblPrEx>
        <w:trPr>
          <w:trHeight w:val="397" w:hRule="atLeast"/>
        </w:trPr>
        <w:tc>
          <w:tcPr>
            <w:tcW w:w="8234" w:type="dxa"/>
            <w:gridSpan w:val="5"/>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pPr>
              <w:widowControl/>
              <w:jc w:val="both"/>
              <w:rPr>
                <w:rFonts w:hint="default" w:ascii="Times New Roman" w:hAnsi="Times New Roman" w:eastAsia="仿宋_GB2312" w:cs="Times New Roman"/>
                <w:b w:val="0"/>
                <w:bCs w:val="0"/>
                <w:color w:val="000000"/>
                <w:kern w:val="0"/>
                <w:szCs w:val="21"/>
                <w:lang w:val="en-US" w:eastAsia="zh-CN"/>
              </w:rPr>
            </w:pPr>
            <w:r>
              <w:rPr>
                <w:rFonts w:hint="default" w:ascii="Times New Roman" w:hAnsi="Times New Roman" w:eastAsia="仿宋_GB2312" w:cs="Times New Roman"/>
                <w:b w:val="0"/>
                <w:bCs w:val="0"/>
                <w:color w:val="000000"/>
                <w:kern w:val="0"/>
                <w:szCs w:val="21"/>
              </w:rPr>
              <w:t>第二十条第（</w:t>
            </w:r>
            <w:r>
              <w:rPr>
                <w:rFonts w:hint="eastAsia" w:ascii="Times New Roman" w:hAnsi="Times New Roman" w:eastAsia="仿宋_GB2312" w:cs="Times New Roman"/>
                <w:b w:val="0"/>
                <w:bCs w:val="0"/>
                <w:color w:val="000000"/>
                <w:kern w:val="0"/>
                <w:szCs w:val="21"/>
                <w:lang w:eastAsia="zh-CN"/>
              </w:rPr>
              <w:t>九</w:t>
            </w:r>
            <w:r>
              <w:rPr>
                <w:rFonts w:hint="default" w:ascii="Times New Roman" w:hAnsi="Times New Roman" w:eastAsia="仿宋_GB2312" w:cs="Times New Roman"/>
                <w:b w:val="0"/>
                <w:bCs w:val="0"/>
                <w:color w:val="000000"/>
                <w:kern w:val="0"/>
                <w:szCs w:val="21"/>
              </w:rPr>
              <w:t>）项</w:t>
            </w:r>
          </w:p>
        </w:tc>
      </w:tr>
      <w:tr>
        <w:tblPrEx>
          <w:shd w:val="clear" w:color="auto" w:fill="FFFFFF"/>
          <w:tblCellMar>
            <w:top w:w="0" w:type="dxa"/>
            <w:left w:w="0" w:type="dxa"/>
            <w:bottom w:w="0" w:type="dxa"/>
            <w:right w:w="0" w:type="dxa"/>
          </w:tblCellMar>
        </w:tblPrEx>
        <w:trPr>
          <w:trHeight w:val="397" w:hRule="atLeast"/>
        </w:trPr>
        <w:tc>
          <w:tcPr>
            <w:tcW w:w="25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both"/>
              <w:rPr>
                <w:rFonts w:hint="eastAsia" w:ascii="Times New Roman" w:hAnsi="Times New Roman" w:eastAsia="仿宋_GB2312" w:cs="Times New Roman"/>
                <w:b w:val="0"/>
                <w:bCs w:val="0"/>
                <w:color w:val="000000"/>
                <w:kern w:val="0"/>
                <w:szCs w:val="21"/>
                <w:lang w:eastAsia="zh-CN"/>
              </w:rPr>
            </w:pPr>
            <w:r>
              <w:rPr>
                <w:rFonts w:hint="eastAsia" w:ascii="Times New Roman" w:hAnsi="Times New Roman" w:eastAsia="仿宋_GB2312" w:cs="Times New Roman"/>
                <w:b w:val="0"/>
                <w:bCs w:val="0"/>
                <w:color w:val="000000"/>
                <w:kern w:val="0"/>
                <w:szCs w:val="21"/>
                <w:lang w:eastAsia="zh-CN"/>
              </w:rPr>
              <w:t>信息内容</w:t>
            </w:r>
          </w:p>
        </w:tc>
        <w:tc>
          <w:tcPr>
            <w:tcW w:w="286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Cs w:val="21"/>
                <w:lang w:val="en-US" w:eastAsia="zh-CN"/>
              </w:rPr>
            </w:pPr>
            <w:r>
              <w:rPr>
                <w:rFonts w:hint="eastAsia" w:ascii="Times New Roman" w:hAnsi="Times New Roman" w:eastAsia="仿宋_GB2312" w:cs="Times New Roman"/>
                <w:b w:val="0"/>
                <w:bCs w:val="0"/>
                <w:color w:val="000000"/>
                <w:kern w:val="0"/>
                <w:szCs w:val="21"/>
                <w:lang w:val="en-US" w:eastAsia="zh-CN"/>
              </w:rPr>
              <w:t>采购项目数量</w:t>
            </w:r>
          </w:p>
        </w:tc>
        <w:tc>
          <w:tcPr>
            <w:tcW w:w="286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Cs w:val="21"/>
                <w:lang w:val="en-US" w:eastAsia="zh-CN"/>
              </w:rPr>
            </w:pPr>
            <w:r>
              <w:rPr>
                <w:rFonts w:hint="eastAsia" w:ascii="Times New Roman" w:hAnsi="Times New Roman" w:eastAsia="仿宋_GB2312" w:cs="Times New Roman"/>
                <w:b w:val="0"/>
                <w:bCs w:val="0"/>
                <w:color w:val="000000"/>
                <w:kern w:val="0"/>
                <w:szCs w:val="21"/>
                <w:lang w:val="en-US" w:eastAsia="zh-CN"/>
              </w:rPr>
              <w:t>采购总金额</w:t>
            </w:r>
          </w:p>
        </w:tc>
      </w:tr>
      <w:tr>
        <w:tblPrEx>
          <w:shd w:val="clear" w:color="auto" w:fill="FFFFFF"/>
          <w:tblCellMar>
            <w:top w:w="0" w:type="dxa"/>
            <w:left w:w="0" w:type="dxa"/>
            <w:bottom w:w="0" w:type="dxa"/>
            <w:right w:w="0" w:type="dxa"/>
          </w:tblCellMar>
        </w:tblPrEx>
        <w:trPr>
          <w:trHeight w:val="397" w:hRule="atLeast"/>
        </w:trPr>
        <w:tc>
          <w:tcPr>
            <w:tcW w:w="25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both"/>
              <w:rPr>
                <w:rFonts w:hint="eastAsia" w:ascii="Times New Roman" w:hAnsi="Times New Roman" w:eastAsia="仿宋_GB2312" w:cs="Times New Roman"/>
                <w:b w:val="0"/>
                <w:bCs w:val="0"/>
                <w:color w:val="000000"/>
                <w:kern w:val="0"/>
                <w:szCs w:val="21"/>
                <w:lang w:eastAsia="zh-CN"/>
              </w:rPr>
            </w:pPr>
            <w:r>
              <w:rPr>
                <w:rFonts w:hint="eastAsia" w:ascii="Times New Roman" w:hAnsi="Times New Roman" w:eastAsia="仿宋_GB2312" w:cs="Times New Roman"/>
                <w:b w:val="0"/>
                <w:bCs w:val="0"/>
                <w:color w:val="000000"/>
                <w:kern w:val="0"/>
                <w:szCs w:val="21"/>
                <w:lang w:eastAsia="zh-CN"/>
              </w:rPr>
              <w:t>政府集中采购</w:t>
            </w:r>
          </w:p>
        </w:tc>
        <w:tc>
          <w:tcPr>
            <w:tcW w:w="286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Cs w:val="21"/>
                <w:lang w:val="en-US" w:eastAsia="zh-CN"/>
              </w:rPr>
            </w:pPr>
            <w:r>
              <w:rPr>
                <w:rFonts w:hint="eastAsia" w:ascii="Times New Roman" w:hAnsi="Times New Roman" w:eastAsia="仿宋_GB2312" w:cs="Times New Roman"/>
                <w:b w:val="0"/>
                <w:bCs w:val="0"/>
                <w:color w:val="000000"/>
                <w:kern w:val="0"/>
                <w:szCs w:val="21"/>
                <w:lang w:val="en-US" w:eastAsia="zh-CN"/>
              </w:rPr>
              <w:t>0</w:t>
            </w:r>
          </w:p>
        </w:tc>
        <w:tc>
          <w:tcPr>
            <w:tcW w:w="286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both"/>
              <w:rPr>
                <w:rFonts w:hint="default" w:ascii="Times New Roman" w:hAnsi="Times New Roman" w:eastAsia="仿宋_GB2312" w:cs="Times New Roman"/>
                <w:b w:val="0"/>
                <w:bCs w:val="0"/>
                <w:color w:val="000000"/>
                <w:kern w:val="0"/>
                <w:szCs w:val="21"/>
                <w:lang w:val="en-US" w:eastAsia="zh-CN"/>
              </w:rPr>
            </w:pPr>
            <w:r>
              <w:rPr>
                <w:rFonts w:hint="eastAsia" w:ascii="Times New Roman" w:hAnsi="Times New Roman" w:eastAsia="仿宋_GB2312" w:cs="Times New Roman"/>
                <w:b w:val="0"/>
                <w:bCs w:val="0"/>
                <w:color w:val="000000"/>
                <w:kern w:val="0"/>
                <w:szCs w:val="21"/>
                <w:lang w:val="en-US" w:eastAsia="zh-CN"/>
              </w:rPr>
              <w:t>0</w:t>
            </w:r>
          </w:p>
        </w:tc>
      </w:tr>
    </w:tbl>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20" w:firstLineChars="200"/>
        <w:jc w:val="both"/>
        <w:rPr>
          <w:rFonts w:hint="eastAsia" w:ascii="黑体" w:hAnsi="黑体" w:eastAsia="黑体" w:cs="黑体"/>
          <w:i w:val="0"/>
          <w:iCs w:val="0"/>
          <w:caps w:val="0"/>
          <w:color w:val="000000"/>
          <w:spacing w:val="0"/>
          <w:sz w:val="31"/>
          <w:szCs w:val="31"/>
        </w:rPr>
      </w:pPr>
      <w:r>
        <w:rPr>
          <w:rFonts w:hint="eastAsia" w:ascii="黑体" w:hAnsi="黑体" w:eastAsia="黑体" w:cs="黑体"/>
          <w:i w:val="0"/>
          <w:iCs w:val="0"/>
          <w:caps w:val="0"/>
          <w:color w:val="000000"/>
          <w:spacing w:val="0"/>
          <w:sz w:val="31"/>
          <w:szCs w:val="31"/>
        </w:rPr>
        <w:t>三、收到和处理政府信息公开申请情况。</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自</w:t>
      </w:r>
      <w:r>
        <w:rPr>
          <w:rFonts w:hint="eastAsia" w:ascii="Times New Roman" w:hAnsi="Times New Roman" w:eastAsia="仿宋_GB2312" w:cs="Times New Roman"/>
          <w:kern w:val="2"/>
          <w:sz w:val="32"/>
          <w:szCs w:val="32"/>
          <w:lang w:val="en-US" w:eastAsia="zh-CN" w:bidi="ar-SA"/>
        </w:rPr>
        <w:t>2023</w:t>
      </w:r>
      <w:r>
        <w:rPr>
          <w:rFonts w:hint="default" w:ascii="Times New Roman" w:hAnsi="Times New Roman" w:eastAsia="仿宋_GB2312" w:cs="Times New Roman"/>
          <w:kern w:val="2"/>
          <w:sz w:val="32"/>
          <w:szCs w:val="32"/>
          <w:lang w:val="en-US" w:eastAsia="zh-CN" w:bidi="ar-SA"/>
        </w:rPr>
        <w:t>年1月1日起至</w:t>
      </w:r>
      <w:r>
        <w:rPr>
          <w:rFonts w:hint="eastAsia" w:ascii="Times New Roman" w:hAnsi="Times New Roman" w:eastAsia="仿宋_GB2312" w:cs="Times New Roman"/>
          <w:kern w:val="2"/>
          <w:sz w:val="32"/>
          <w:szCs w:val="32"/>
          <w:lang w:val="en-US" w:eastAsia="zh-CN" w:bidi="ar-SA"/>
        </w:rPr>
        <w:t>2023</w:t>
      </w:r>
      <w:r>
        <w:rPr>
          <w:rFonts w:hint="default" w:ascii="Times New Roman" w:hAnsi="Times New Roman" w:eastAsia="仿宋_GB2312" w:cs="Times New Roman"/>
          <w:kern w:val="2"/>
          <w:sz w:val="32"/>
          <w:szCs w:val="32"/>
          <w:lang w:val="en-US" w:eastAsia="zh-CN" w:bidi="ar-SA"/>
        </w:rPr>
        <w:t>年12月31日止</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我街道接到</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起</w:t>
      </w:r>
      <w:r>
        <w:rPr>
          <w:rFonts w:hint="eastAsia" w:ascii="Times New Roman" w:hAnsi="Times New Roman" w:eastAsia="仿宋_GB2312" w:cs="Times New Roman"/>
          <w:kern w:val="2"/>
          <w:sz w:val="32"/>
          <w:szCs w:val="32"/>
          <w:lang w:val="en-US" w:eastAsia="zh-CN" w:bidi="ar-SA"/>
        </w:rPr>
        <w:t>书面</w:t>
      </w:r>
      <w:r>
        <w:rPr>
          <w:rFonts w:hint="default" w:ascii="Times New Roman" w:hAnsi="Times New Roman" w:eastAsia="仿宋_GB2312" w:cs="Times New Roman"/>
          <w:kern w:val="2"/>
          <w:sz w:val="32"/>
          <w:szCs w:val="32"/>
          <w:lang w:val="en-US" w:eastAsia="zh-CN" w:bidi="ar-SA"/>
        </w:rPr>
        <w:t>依申请公开政府信息的申请</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已经依法对其申请的政府信息进行公开。</w:t>
      </w:r>
    </w:p>
    <w:tbl>
      <w:tblPr>
        <w:tblStyle w:val="4"/>
        <w:tblW w:w="11258" w:type="dxa"/>
        <w:jc w:val="center"/>
        <w:shd w:val="clear" w:color="auto" w:fill="FFFFFF"/>
        <w:tblLayout w:type="autofit"/>
        <w:tblCellMar>
          <w:top w:w="0" w:type="dxa"/>
          <w:left w:w="0" w:type="dxa"/>
          <w:bottom w:w="0" w:type="dxa"/>
          <w:right w:w="0" w:type="dxa"/>
        </w:tblCellMar>
      </w:tblPr>
      <w:tblGrid>
        <w:gridCol w:w="1374"/>
        <w:gridCol w:w="1268"/>
        <w:gridCol w:w="4229"/>
        <w:gridCol w:w="567"/>
        <w:gridCol w:w="637"/>
        <w:gridCol w:w="637"/>
        <w:gridCol w:w="776"/>
        <w:gridCol w:w="776"/>
        <w:gridCol w:w="497"/>
        <w:gridCol w:w="497"/>
      </w:tblGrid>
      <w:tr>
        <w:tblPrEx>
          <w:shd w:val="clear" w:color="auto" w:fill="FFFFFF"/>
          <w:tblCellMar>
            <w:top w:w="0" w:type="dxa"/>
            <w:left w:w="0" w:type="dxa"/>
            <w:bottom w:w="0" w:type="dxa"/>
            <w:right w:w="0" w:type="dxa"/>
          </w:tblCellMar>
        </w:tblPrEx>
        <w:trPr>
          <w:trHeight w:val="473" w:hRule="atLeast"/>
          <w:jc w:val="center"/>
        </w:trPr>
        <w:tc>
          <w:tcPr>
            <w:tcW w:w="0" w:type="auto"/>
            <w:gridSpan w:val="3"/>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（本列数据的勾稽关系为：第一项加第二项之和</w:t>
            </w:r>
            <w:r>
              <w:rPr>
                <w:rFonts w:hint="eastAsia" w:ascii="仿宋_GB2312" w:hAnsi="仿宋_GB2312" w:eastAsia="仿宋_GB2312" w:cs="仿宋_GB2312"/>
                <w:b w:val="0"/>
                <w:bCs w:val="0"/>
                <w:color w:val="000000"/>
                <w:kern w:val="0"/>
                <w:szCs w:val="21"/>
                <w:lang w:eastAsia="zh-CN"/>
              </w:rPr>
              <w:t>，</w:t>
            </w:r>
            <w:r>
              <w:rPr>
                <w:rFonts w:hint="eastAsia" w:ascii="仿宋_GB2312" w:hAnsi="仿宋_GB2312" w:eastAsia="仿宋_GB2312" w:cs="仿宋_GB2312"/>
                <w:b w:val="0"/>
                <w:bCs w:val="0"/>
                <w:color w:val="000000"/>
                <w:kern w:val="0"/>
                <w:szCs w:val="21"/>
              </w:rPr>
              <w:t>等于第三项加第四项之和）</w:t>
            </w:r>
          </w:p>
        </w:tc>
        <w:tc>
          <w:tcPr>
            <w:tcW w:w="0" w:type="auto"/>
            <w:gridSpan w:val="7"/>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申请人情况</w:t>
            </w:r>
          </w:p>
        </w:tc>
      </w:tr>
      <w:tr>
        <w:tblPrEx>
          <w:shd w:val="clear" w:color="auto" w:fill="FFFFFF"/>
          <w:tblCellMar>
            <w:top w:w="0" w:type="dxa"/>
            <w:left w:w="0" w:type="dxa"/>
            <w:bottom w:w="0" w:type="dxa"/>
            <w:right w:w="0" w:type="dxa"/>
          </w:tblCellMar>
        </w:tblPrEx>
        <w:trPr>
          <w:trHeight w:val="558" w:hRule="atLeast"/>
          <w:jc w:val="center"/>
        </w:trPr>
        <w:tc>
          <w:tcPr>
            <w:tcW w:w="0" w:type="auto"/>
            <w:gridSpan w:val="3"/>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自然人</w:t>
            </w:r>
          </w:p>
        </w:tc>
        <w:tc>
          <w:tcPr>
            <w:tcW w:w="0" w:type="auto"/>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法人或其他组织</w:t>
            </w:r>
          </w:p>
        </w:tc>
        <w:tc>
          <w:tcPr>
            <w:tcW w:w="0" w:type="auto"/>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总计</w:t>
            </w:r>
          </w:p>
        </w:tc>
      </w:tr>
      <w:tr>
        <w:tblPrEx>
          <w:shd w:val="clear" w:color="auto" w:fill="FFFFFF"/>
          <w:tblCellMar>
            <w:top w:w="0" w:type="dxa"/>
            <w:left w:w="0" w:type="dxa"/>
            <w:bottom w:w="0" w:type="dxa"/>
            <w:right w:w="0" w:type="dxa"/>
          </w:tblCellMar>
        </w:tblPrEx>
        <w:trPr>
          <w:trHeight w:val="1174" w:hRule="atLeast"/>
          <w:jc w:val="center"/>
        </w:trPr>
        <w:tc>
          <w:tcPr>
            <w:tcW w:w="0" w:type="auto"/>
            <w:gridSpan w:val="3"/>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商业企业</w:t>
            </w: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科研机构</w:t>
            </w:r>
          </w:p>
        </w:tc>
        <w:tc>
          <w:tcPr>
            <w:tcW w:w="0" w:type="auto"/>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社会公益组织</w:t>
            </w:r>
          </w:p>
        </w:tc>
        <w:tc>
          <w:tcPr>
            <w:tcW w:w="0" w:type="auto"/>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法律服务机构</w:t>
            </w:r>
          </w:p>
        </w:tc>
        <w:tc>
          <w:tcPr>
            <w:tcW w:w="0" w:type="auto"/>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其他</w:t>
            </w:r>
          </w:p>
        </w:tc>
        <w:tc>
          <w:tcPr>
            <w:tcW w:w="0" w:type="auto"/>
            <w:vMerge w:val="continue"/>
            <w:tcBorders>
              <w:top w:val="single" w:color="auto" w:sz="8" w:space="0"/>
              <w:left w:val="nil"/>
              <w:bottom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r>
      <w:tr>
        <w:tblPrEx>
          <w:shd w:val="clear" w:color="auto" w:fill="FFFFFF"/>
          <w:tblCellMar>
            <w:top w:w="0" w:type="dxa"/>
            <w:left w:w="0" w:type="dxa"/>
            <w:bottom w:w="0" w:type="dxa"/>
            <w:right w:w="0" w:type="dxa"/>
          </w:tblCellMar>
        </w:tblPrEx>
        <w:trPr>
          <w:trHeight w:val="474" w:hRule="atLeast"/>
          <w:jc w:val="center"/>
        </w:trPr>
        <w:tc>
          <w:tcPr>
            <w:tcW w:w="0" w:type="auto"/>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一、本年新收政府信息公开申请数量</w:t>
            </w: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lang w:eastAsia="zh-CN"/>
              </w:rPr>
            </w:pPr>
            <w:r>
              <w:rPr>
                <w:rFonts w:hint="eastAsia" w:ascii="仿宋_GB2312" w:hAnsi="仿宋_GB2312" w:eastAsia="仿宋_GB2312" w:cs="仿宋_GB2312"/>
                <w:b w:val="0"/>
                <w:bCs w:val="0"/>
                <w:color w:val="000000"/>
                <w:kern w:val="0"/>
                <w:szCs w:val="21"/>
                <w:lang w:val="en-US" w:eastAsia="zh-CN"/>
              </w:rPr>
              <w:t>2</w:t>
            </w: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lang w:eastAsia="zh-CN"/>
              </w:rPr>
            </w:pPr>
            <w:r>
              <w:rPr>
                <w:rFonts w:hint="eastAsia" w:ascii="仿宋_GB2312" w:hAnsi="仿宋_GB2312" w:eastAsia="仿宋_GB2312" w:cs="仿宋_GB2312"/>
                <w:b w:val="0"/>
                <w:bCs w:val="0"/>
                <w:color w:val="000000"/>
                <w:kern w:val="0"/>
                <w:szCs w:val="21"/>
                <w:lang w:val="en-US" w:eastAsia="zh-CN"/>
              </w:rPr>
              <w:t>2</w:t>
            </w:r>
          </w:p>
        </w:tc>
      </w:tr>
      <w:tr>
        <w:tblPrEx>
          <w:shd w:val="clear" w:color="auto" w:fill="FFFFFF"/>
          <w:tblCellMar>
            <w:top w:w="0" w:type="dxa"/>
            <w:left w:w="0" w:type="dxa"/>
            <w:bottom w:w="0" w:type="dxa"/>
            <w:right w:w="0" w:type="dxa"/>
          </w:tblCellMar>
        </w:tblPrEx>
        <w:trPr>
          <w:trHeight w:val="422" w:hRule="atLeast"/>
          <w:jc w:val="center"/>
        </w:trPr>
        <w:tc>
          <w:tcPr>
            <w:tcW w:w="0" w:type="auto"/>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二、上年结转政府信息公开申请数量</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442" w:hRule="atLeast"/>
          <w:jc w:val="center"/>
        </w:trPr>
        <w:tc>
          <w:tcPr>
            <w:tcW w:w="0" w:type="auto"/>
            <w:vMerge w:val="restart"/>
            <w:tcBorders>
              <w:top w:val="nil"/>
              <w:left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三、本年度办理结果</w:t>
            </w:r>
          </w:p>
        </w:tc>
        <w:tc>
          <w:tcPr>
            <w:tcW w:w="0" w:type="auto"/>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（一）予以公开</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lang w:eastAsia="zh-CN"/>
              </w:rPr>
            </w:pPr>
            <w:r>
              <w:rPr>
                <w:rFonts w:hint="eastAsia" w:ascii="仿宋_GB2312" w:hAnsi="仿宋_GB2312" w:eastAsia="仿宋_GB2312" w:cs="仿宋_GB2312"/>
                <w:b w:val="0"/>
                <w:bCs w:val="0"/>
                <w:color w:val="000000"/>
                <w:kern w:val="0"/>
                <w:szCs w:val="21"/>
                <w:lang w:val="en-US" w:eastAsia="zh-CN"/>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lang w:eastAsia="zh-CN"/>
              </w:rPr>
            </w:pPr>
            <w:r>
              <w:rPr>
                <w:rFonts w:hint="eastAsia" w:ascii="仿宋_GB2312" w:hAnsi="仿宋_GB2312" w:eastAsia="仿宋_GB2312" w:cs="仿宋_GB2312"/>
                <w:b w:val="0"/>
                <w:bCs w:val="0"/>
                <w:color w:val="000000"/>
                <w:kern w:val="0"/>
                <w:szCs w:val="21"/>
                <w:lang w:val="en-US" w:eastAsia="zh-CN"/>
              </w:rPr>
              <w:t>0</w:t>
            </w:r>
          </w:p>
        </w:tc>
      </w:tr>
      <w:tr>
        <w:tblPrEx>
          <w:shd w:val="clear" w:color="auto" w:fill="FFFFFF"/>
          <w:tblCellMar>
            <w:top w:w="0" w:type="dxa"/>
            <w:left w:w="0" w:type="dxa"/>
            <w:bottom w:w="0" w:type="dxa"/>
            <w:right w:w="0" w:type="dxa"/>
          </w:tblCellMar>
        </w:tblPrEx>
        <w:trPr>
          <w:trHeight w:val="654"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（二）部分公开（区分处理的</w:t>
            </w:r>
            <w:r>
              <w:rPr>
                <w:rFonts w:hint="eastAsia" w:ascii="仿宋_GB2312" w:hAnsi="仿宋_GB2312" w:eastAsia="仿宋_GB2312" w:cs="仿宋_GB2312"/>
                <w:b w:val="0"/>
                <w:bCs w:val="0"/>
                <w:color w:val="000000"/>
                <w:kern w:val="0"/>
                <w:szCs w:val="21"/>
                <w:lang w:eastAsia="zh-CN"/>
              </w:rPr>
              <w:t>，</w:t>
            </w:r>
            <w:r>
              <w:rPr>
                <w:rFonts w:hint="eastAsia" w:ascii="仿宋_GB2312" w:hAnsi="仿宋_GB2312" w:eastAsia="仿宋_GB2312" w:cs="仿宋_GB2312"/>
                <w:b w:val="0"/>
                <w:bCs w:val="0"/>
                <w:color w:val="000000"/>
                <w:kern w:val="0"/>
                <w:szCs w:val="21"/>
              </w:rPr>
              <w:t>只计这一情形</w:t>
            </w:r>
            <w:r>
              <w:rPr>
                <w:rFonts w:hint="eastAsia" w:ascii="仿宋_GB2312" w:hAnsi="仿宋_GB2312" w:eastAsia="仿宋_GB2312" w:cs="仿宋_GB2312"/>
                <w:b w:val="0"/>
                <w:bCs w:val="0"/>
                <w:color w:val="000000"/>
                <w:kern w:val="0"/>
                <w:szCs w:val="21"/>
                <w:lang w:eastAsia="zh-CN"/>
              </w:rPr>
              <w:t>，</w:t>
            </w:r>
            <w:r>
              <w:rPr>
                <w:rFonts w:hint="eastAsia" w:ascii="仿宋_GB2312" w:hAnsi="仿宋_GB2312" w:eastAsia="仿宋_GB2312" w:cs="仿宋_GB2312"/>
                <w:b w:val="0"/>
                <w:bCs w:val="0"/>
                <w:color w:val="000000"/>
                <w:kern w:val="0"/>
                <w:szCs w:val="21"/>
              </w:rPr>
              <w:t>不计其他情形）</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516"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（三）不予公开</w:t>
            </w: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1．属于国家秘密</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450"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2．其他法律行政法规禁止公开</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443"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3．危及“三安全一稳定”</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420"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4．保护第三方合法权益</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tblCellMar>
            <w:top w:w="0" w:type="dxa"/>
            <w:left w:w="0" w:type="dxa"/>
            <w:bottom w:w="0" w:type="dxa"/>
            <w:right w:w="0" w:type="dxa"/>
          </w:tblCellMar>
        </w:tblPrEx>
        <w:trPr>
          <w:trHeight w:val="440"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5．属于三类内部事务信息</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432"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6．属于四类过程性信息</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tblCellMar>
            <w:top w:w="0" w:type="dxa"/>
            <w:left w:w="0" w:type="dxa"/>
            <w:bottom w:w="0" w:type="dxa"/>
            <w:right w:w="0" w:type="dxa"/>
          </w:tblCellMar>
        </w:tblPrEx>
        <w:trPr>
          <w:trHeight w:val="439"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7．属于行政执法案卷</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tblCellMar>
            <w:top w:w="0" w:type="dxa"/>
            <w:left w:w="0" w:type="dxa"/>
            <w:bottom w:w="0" w:type="dxa"/>
            <w:right w:w="0" w:type="dxa"/>
          </w:tblCellMar>
        </w:tblPrEx>
        <w:trPr>
          <w:trHeight w:val="445"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8．属于行政查询事项</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435"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（四）无法提供</w:t>
            </w: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1．本单位不掌握相关政府信息</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lang w:eastAsia="zh-CN"/>
              </w:rPr>
            </w:pPr>
            <w:r>
              <w:rPr>
                <w:rFonts w:hint="eastAsia" w:ascii="仿宋_GB2312" w:hAnsi="仿宋_GB2312" w:eastAsia="仿宋_GB2312" w:cs="仿宋_GB2312"/>
                <w:b w:val="0"/>
                <w:bCs w:val="0"/>
                <w:color w:val="000000"/>
                <w:kern w:val="0"/>
                <w:szCs w:val="21"/>
                <w:lang w:val="en-US" w:eastAsia="zh-CN"/>
              </w:rPr>
              <w:t>1</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lang w:eastAsia="zh-CN"/>
              </w:rPr>
            </w:pPr>
            <w:r>
              <w:rPr>
                <w:rFonts w:hint="eastAsia" w:ascii="仿宋_GB2312" w:hAnsi="仿宋_GB2312" w:eastAsia="仿宋_GB2312" w:cs="仿宋_GB2312"/>
                <w:b w:val="0"/>
                <w:bCs w:val="0"/>
                <w:color w:val="000000"/>
                <w:kern w:val="0"/>
                <w:szCs w:val="21"/>
                <w:lang w:val="en-US" w:eastAsia="zh-CN"/>
              </w:rPr>
              <w:t>1</w:t>
            </w:r>
          </w:p>
        </w:tc>
      </w:tr>
      <w:tr>
        <w:tblPrEx>
          <w:shd w:val="clear" w:color="auto" w:fill="FFFFFF"/>
          <w:tblCellMar>
            <w:top w:w="0" w:type="dxa"/>
            <w:left w:w="0" w:type="dxa"/>
            <w:bottom w:w="0" w:type="dxa"/>
            <w:right w:w="0" w:type="dxa"/>
          </w:tblCellMar>
        </w:tblPrEx>
        <w:trPr>
          <w:trHeight w:val="442"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2．没有现成信息需要另行制作</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tblCellMar>
            <w:top w:w="0" w:type="dxa"/>
            <w:left w:w="0" w:type="dxa"/>
            <w:bottom w:w="0" w:type="dxa"/>
            <w:right w:w="0" w:type="dxa"/>
          </w:tblCellMar>
        </w:tblPrEx>
        <w:trPr>
          <w:trHeight w:val="332"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3．补正后申请内容仍不明确</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395"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（五）不予处理</w:t>
            </w: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1．信访举报投诉类申请</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332"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2．重复申请</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405"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3．要求提供公开出版物</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440"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4．无正当理由大量反复申请</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654"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ind w:left="210" w:hanging="211"/>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5．要求行政机关确认或重新出具已获取信息</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654"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vMerge w:val="restart"/>
            <w:tcBorders>
              <w:top w:val="single" w:color="auto" w:sz="8" w:space="0"/>
              <w:left w:val="nil"/>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（六）其他处理</w:t>
            </w:r>
          </w:p>
        </w:tc>
        <w:tc>
          <w:tcPr>
            <w:tcW w:w="0" w:type="auto"/>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ind w:left="210" w:hanging="211"/>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1.申请人无正当理由逾期不补正</w:t>
            </w:r>
            <w:r>
              <w:rPr>
                <w:rFonts w:hint="eastAsia" w:ascii="仿宋_GB2312" w:hAnsi="仿宋_GB2312" w:eastAsia="仿宋_GB2312" w:cs="仿宋_GB2312"/>
                <w:b w:val="0"/>
                <w:bCs w:val="0"/>
                <w:color w:val="000000"/>
                <w:kern w:val="0"/>
                <w:szCs w:val="21"/>
                <w:lang w:eastAsia="zh-CN"/>
              </w:rPr>
              <w:t>，</w:t>
            </w:r>
            <w:r>
              <w:rPr>
                <w:rFonts w:hint="eastAsia" w:ascii="仿宋_GB2312" w:hAnsi="仿宋_GB2312" w:eastAsia="仿宋_GB2312" w:cs="仿宋_GB2312"/>
                <w:b w:val="0"/>
                <w:bCs w:val="0"/>
                <w:color w:val="000000"/>
                <w:kern w:val="0"/>
                <w:szCs w:val="21"/>
              </w:rPr>
              <w:t>行政机关不再处理其信息公开申请</w:t>
            </w:r>
          </w:p>
        </w:tc>
        <w:tc>
          <w:tcPr>
            <w:tcW w:w="56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lang w:eastAsia="zh-CN"/>
              </w:rPr>
            </w:pPr>
            <w:r>
              <w:rPr>
                <w:rFonts w:hint="eastAsia" w:ascii="仿宋_GB2312" w:hAnsi="仿宋_GB2312" w:eastAsia="仿宋_GB2312" w:cs="仿宋_GB2312"/>
                <w:b w:val="0"/>
                <w:bCs w:val="0"/>
                <w:color w:val="000000"/>
                <w:kern w:val="0"/>
                <w:szCs w:val="21"/>
                <w:lang w:val="en-US" w:eastAsia="zh-CN"/>
              </w:rPr>
              <w:t>1</w:t>
            </w:r>
          </w:p>
        </w:tc>
        <w:tc>
          <w:tcPr>
            <w:tcW w:w="63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63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lang w:eastAsia="zh-CN"/>
              </w:rPr>
            </w:pPr>
            <w:r>
              <w:rPr>
                <w:rFonts w:hint="eastAsia" w:ascii="仿宋_GB2312" w:hAnsi="仿宋_GB2312" w:eastAsia="仿宋_GB2312" w:cs="仿宋_GB2312"/>
                <w:b w:val="0"/>
                <w:bCs w:val="0"/>
                <w:color w:val="000000"/>
                <w:kern w:val="0"/>
                <w:szCs w:val="21"/>
                <w:lang w:val="en-US" w:eastAsia="zh-CN"/>
              </w:rPr>
              <w:t>1</w:t>
            </w:r>
          </w:p>
        </w:tc>
      </w:tr>
      <w:tr>
        <w:tblPrEx>
          <w:shd w:val="clear" w:color="auto" w:fill="FFFFFF"/>
          <w:tblCellMar>
            <w:top w:w="0" w:type="dxa"/>
            <w:left w:w="0" w:type="dxa"/>
            <w:bottom w:w="0" w:type="dxa"/>
            <w:right w:w="0" w:type="dxa"/>
          </w:tblCellMar>
        </w:tblPrEx>
        <w:trPr>
          <w:trHeight w:val="160"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vMerge w:val="continue"/>
            <w:tcBorders>
              <w:left w:val="nil"/>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tcBorders>
              <w:top w:val="single" w:color="auto" w:sz="8" w:space="0"/>
              <w:left w:val="nil"/>
              <w:bottom w:val="single" w:color="auto" w:sz="8" w:space="0"/>
              <w:right w:val="single" w:color="auto" w:sz="8" w:space="0"/>
            </w:tcBorders>
            <w:shd w:val="clear" w:color="auto" w:fill="FFFFFF"/>
            <w:vAlign w:val="center"/>
          </w:tcPr>
          <w:p>
            <w:pPr>
              <w:widowControl/>
              <w:ind w:left="210" w:hanging="211"/>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2.申请人逾期未按收费通知要求缴纳费用、行政机关不再处理其政府信息公开申请</w:t>
            </w:r>
          </w:p>
        </w:tc>
        <w:tc>
          <w:tcPr>
            <w:tcW w:w="567"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637"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637"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776"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776"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644"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vMerge w:val="continue"/>
            <w:tcBorders>
              <w:left w:val="nil"/>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p>
        </w:tc>
        <w:tc>
          <w:tcPr>
            <w:tcW w:w="0" w:type="auto"/>
            <w:tcBorders>
              <w:top w:val="nil"/>
              <w:left w:val="nil"/>
              <w:right w:val="single" w:color="auto" w:sz="8" w:space="0"/>
            </w:tcBorders>
            <w:shd w:val="clear" w:color="auto" w:fill="FFFFFF"/>
            <w:vAlign w:val="center"/>
          </w:tcPr>
          <w:p>
            <w:pPr>
              <w:widowControl/>
              <w:ind w:left="210" w:hanging="211"/>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3.其他</w:t>
            </w:r>
          </w:p>
        </w:tc>
        <w:tc>
          <w:tcPr>
            <w:tcW w:w="567"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637"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637"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776"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776"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439" w:hRule="atLeast"/>
          <w:jc w:val="center"/>
        </w:trPr>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both"/>
              <w:rPr>
                <w:rFonts w:hint="eastAsia" w:ascii="仿宋_GB2312" w:hAnsi="仿宋_GB2312" w:eastAsia="仿宋_GB2312" w:cs="仿宋_GB2312"/>
                <w:b w:val="0"/>
                <w:bCs w:val="0"/>
                <w:color w:val="000000"/>
                <w:kern w:val="0"/>
                <w:sz w:val="27"/>
                <w:szCs w:val="27"/>
              </w:rPr>
            </w:pPr>
          </w:p>
        </w:tc>
        <w:tc>
          <w:tcPr>
            <w:tcW w:w="0" w:type="auto"/>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（七）总计</w:t>
            </w:r>
          </w:p>
        </w:tc>
        <w:tc>
          <w:tcPr>
            <w:tcW w:w="56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default" w:ascii="仿宋_GB2312" w:hAnsi="仿宋_GB2312" w:eastAsia="仿宋_GB2312" w:cs="仿宋_GB2312"/>
                <w:b w:val="0"/>
                <w:bCs w:val="0"/>
                <w:color w:val="000000"/>
                <w:kern w:val="0"/>
                <w:szCs w:val="21"/>
                <w:lang w:val="en-US" w:eastAsia="zh-CN"/>
              </w:rPr>
            </w:pPr>
            <w:r>
              <w:rPr>
                <w:rFonts w:hint="eastAsia" w:ascii="仿宋_GB2312" w:hAnsi="仿宋_GB2312" w:eastAsia="仿宋_GB2312" w:cs="仿宋_GB2312"/>
                <w:b w:val="0"/>
                <w:bCs w:val="0"/>
                <w:color w:val="000000"/>
                <w:kern w:val="0"/>
                <w:szCs w:val="21"/>
                <w:lang w:val="en-US" w:eastAsia="zh-CN"/>
              </w:rPr>
              <w:t>2</w:t>
            </w:r>
          </w:p>
        </w:tc>
        <w:tc>
          <w:tcPr>
            <w:tcW w:w="63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63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jc w:val="both"/>
              <w:rPr>
                <w:rFonts w:hint="eastAsia" w:ascii="仿宋_GB2312" w:hAnsi="仿宋_GB2312" w:eastAsia="仿宋_GB2312" w:cs="仿宋_GB2312"/>
                <w:b w:val="0"/>
                <w:bCs w:val="0"/>
                <w:color w:val="000000"/>
                <w:kern w:val="0"/>
                <w:szCs w:val="21"/>
                <w:lang w:eastAsia="zh-CN"/>
              </w:rPr>
            </w:pPr>
            <w:r>
              <w:rPr>
                <w:rFonts w:hint="eastAsia" w:ascii="仿宋_GB2312" w:hAnsi="仿宋_GB2312" w:eastAsia="仿宋_GB2312" w:cs="仿宋_GB2312"/>
                <w:b w:val="0"/>
                <w:bCs w:val="0"/>
                <w:color w:val="000000"/>
                <w:kern w:val="0"/>
                <w:szCs w:val="21"/>
                <w:lang w:val="en-US" w:eastAsia="zh-CN"/>
              </w:rPr>
              <w:t>2</w:t>
            </w:r>
          </w:p>
        </w:tc>
      </w:tr>
      <w:tr>
        <w:tblPrEx>
          <w:shd w:val="clear" w:color="auto" w:fill="FFFFFF"/>
          <w:tblCellMar>
            <w:top w:w="0" w:type="dxa"/>
            <w:left w:w="0" w:type="dxa"/>
            <w:bottom w:w="0" w:type="dxa"/>
            <w:right w:w="0" w:type="dxa"/>
          </w:tblCellMar>
        </w:tblPrEx>
        <w:trPr>
          <w:trHeight w:val="342" w:hRule="atLeast"/>
          <w:jc w:val="center"/>
        </w:trPr>
        <w:tc>
          <w:tcPr>
            <w:tcW w:w="0" w:type="auto"/>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四、结转下年度继续办理</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r>
    </w:tbl>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rightChars="0" w:firstLine="620" w:firstLineChars="200"/>
        <w:jc w:val="both"/>
        <w:textAlignment w:val="auto"/>
        <w:rPr>
          <w:rFonts w:hint="eastAsia" w:ascii="黑体" w:hAnsi="黑体" w:eastAsia="黑体" w:cs="黑体"/>
          <w:i w:val="0"/>
          <w:iCs w:val="0"/>
          <w:caps w:val="0"/>
          <w:color w:val="000000"/>
          <w:spacing w:val="0"/>
          <w:sz w:val="31"/>
          <w:szCs w:val="31"/>
        </w:rPr>
      </w:pPr>
      <w:r>
        <w:rPr>
          <w:rFonts w:hint="eastAsia" w:ascii="黑体" w:hAnsi="黑体" w:eastAsia="黑体" w:cs="黑体"/>
          <w:i w:val="0"/>
          <w:iCs w:val="0"/>
          <w:caps w:val="0"/>
          <w:color w:val="000000"/>
          <w:spacing w:val="0"/>
          <w:sz w:val="31"/>
          <w:szCs w:val="31"/>
          <w:lang w:eastAsia="zh-CN"/>
        </w:rPr>
        <w:t>四、</w:t>
      </w:r>
      <w:r>
        <w:rPr>
          <w:rFonts w:hint="eastAsia" w:ascii="黑体" w:hAnsi="黑体" w:eastAsia="黑体" w:cs="黑体"/>
          <w:i w:val="0"/>
          <w:iCs w:val="0"/>
          <w:caps w:val="0"/>
          <w:color w:val="000000"/>
          <w:spacing w:val="0"/>
          <w:sz w:val="31"/>
          <w:szCs w:val="31"/>
        </w:rPr>
        <w:t>因政府信息公开申请提起行政复议、行政诉讼的情况</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2023</w:t>
      </w:r>
      <w:r>
        <w:rPr>
          <w:rFonts w:hint="default" w:ascii="Times New Roman" w:hAnsi="Times New Roman" w:eastAsia="仿宋_GB2312" w:cs="Times New Roman"/>
          <w:kern w:val="2"/>
          <w:sz w:val="32"/>
          <w:szCs w:val="32"/>
          <w:lang w:val="en-US" w:eastAsia="zh-CN" w:bidi="ar-SA"/>
        </w:rPr>
        <w:t>年</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我街道严格按照《条例》的规定公开政府信息</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没有因政府信息公开申请提起行政复议、行政诉讼的情况发生。</w:t>
      </w:r>
    </w:p>
    <w:tbl>
      <w:tblPr>
        <w:tblStyle w:val="4"/>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3075" w:type="dxa"/>
            <w:gridSpan w:val="5"/>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ascii="仿宋_GB2312" w:hAnsi="微软雅黑" w:eastAsia="仿宋_GB2312" w:cs="仿宋_GB2312"/>
                <w:i w:val="0"/>
                <w:iCs w:val="0"/>
                <w:caps w:val="0"/>
                <w:color w:val="000000"/>
                <w:spacing w:val="0"/>
                <w:sz w:val="19"/>
                <w:szCs w:val="19"/>
              </w:rPr>
              <w:t>行政复议</w:t>
            </w:r>
          </w:p>
        </w:tc>
        <w:tc>
          <w:tcPr>
            <w:tcW w:w="6000" w:type="dxa"/>
            <w:gridSpan w:val="10"/>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19"/>
                <w:szCs w:val="19"/>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00" w:type="dxa"/>
            <w:vMerge w:val="restart"/>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19"/>
                <w:szCs w:val="19"/>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19"/>
                <w:szCs w:val="19"/>
              </w:rPr>
              <w:t>维持</w:t>
            </w:r>
          </w:p>
        </w:tc>
        <w:tc>
          <w:tcPr>
            <w:tcW w:w="600"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19"/>
                <w:szCs w:val="19"/>
              </w:rPr>
              <w:t>结果纠正</w:t>
            </w:r>
          </w:p>
        </w:tc>
        <w:tc>
          <w:tcPr>
            <w:tcW w:w="60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19"/>
                <w:szCs w:val="19"/>
              </w:rPr>
              <w:t>其他结果</w:t>
            </w:r>
          </w:p>
        </w:tc>
        <w:tc>
          <w:tcPr>
            <w:tcW w:w="60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19"/>
                <w:szCs w:val="19"/>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19"/>
                <w:szCs w:val="19"/>
              </w:rPr>
              <w:t>审结</w:t>
            </w:r>
          </w:p>
        </w:tc>
        <w:tc>
          <w:tcPr>
            <w:tcW w:w="66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_GB2312" w:hAnsi="微软雅黑" w:eastAsia="仿宋_GB2312" w:cs="仿宋_GB2312"/>
                <w:i w:val="0"/>
                <w:iCs w:val="0"/>
                <w:caps w:val="0"/>
                <w:color w:val="000000"/>
                <w:spacing w:val="0"/>
                <w:sz w:val="19"/>
                <w:szCs w:val="19"/>
              </w:rPr>
              <w:t>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_GB2312" w:hAnsi="微软雅黑" w:eastAsia="仿宋_GB2312" w:cs="仿宋_GB2312"/>
                <w:i w:val="0"/>
                <w:iCs w:val="0"/>
                <w:caps w:val="0"/>
                <w:color w:val="000000"/>
                <w:spacing w:val="0"/>
                <w:sz w:val="19"/>
                <w:szCs w:val="19"/>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19"/>
                <w:szCs w:val="19"/>
              </w:rPr>
              <w:t>未经复议直接起诉</w:t>
            </w:r>
          </w:p>
        </w:tc>
        <w:tc>
          <w:tcPr>
            <w:tcW w:w="3030"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19"/>
                <w:szCs w:val="19"/>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jc w:val="both"/>
              <w:rPr>
                <w:rFonts w:hint="eastAsia" w:ascii="微软雅黑" w:hAnsi="微软雅黑" w:eastAsia="微软雅黑" w:cs="微软雅黑"/>
                <w:i w:val="0"/>
                <w:iCs w:val="0"/>
                <w:caps w:val="0"/>
                <w:color w:val="000000"/>
                <w:spacing w:val="0"/>
                <w:sz w:val="27"/>
                <w:szCs w:val="27"/>
              </w:rPr>
            </w:pPr>
          </w:p>
        </w:tc>
        <w:tc>
          <w:tcPr>
            <w:tcW w:w="600"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jc w:val="both"/>
              <w:rPr>
                <w:rFonts w:hint="eastAsia" w:ascii="微软雅黑" w:hAnsi="微软雅黑" w:eastAsia="微软雅黑" w:cs="微软雅黑"/>
                <w:i w:val="0"/>
                <w:iCs w:val="0"/>
                <w:caps w:val="0"/>
                <w:color w:val="000000"/>
                <w:spacing w:val="0"/>
                <w:sz w:val="27"/>
                <w:szCs w:val="27"/>
              </w:rPr>
            </w:pPr>
          </w:p>
        </w:tc>
        <w:tc>
          <w:tcPr>
            <w:tcW w:w="60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jc w:val="both"/>
              <w:rPr>
                <w:rFonts w:hint="eastAsia" w:ascii="微软雅黑" w:hAnsi="微软雅黑" w:eastAsia="微软雅黑" w:cs="微软雅黑"/>
                <w:i w:val="0"/>
                <w:iCs w:val="0"/>
                <w:caps w:val="0"/>
                <w:color w:val="000000"/>
                <w:spacing w:val="0"/>
                <w:sz w:val="27"/>
                <w:szCs w:val="27"/>
              </w:rPr>
            </w:pPr>
          </w:p>
        </w:tc>
        <w:tc>
          <w:tcPr>
            <w:tcW w:w="60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jc w:val="both"/>
              <w:rPr>
                <w:rFonts w:hint="eastAsia" w:ascii="微软雅黑" w:hAnsi="微软雅黑" w:eastAsia="微软雅黑" w:cs="微软雅黑"/>
                <w:i w:val="0"/>
                <w:iCs w:val="0"/>
                <w:caps w:val="0"/>
                <w:color w:val="000000"/>
                <w:spacing w:val="0"/>
                <w:sz w:val="27"/>
                <w:szCs w:val="27"/>
              </w:rPr>
            </w:pPr>
          </w:p>
        </w:tc>
        <w:tc>
          <w:tcPr>
            <w:tcW w:w="66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jc w:val="both"/>
              <w:rPr>
                <w:rFonts w:hint="eastAsia" w:ascii="微软雅黑" w:hAnsi="微软雅黑" w:eastAsia="微软雅黑" w:cs="微软雅黑"/>
                <w:i w:val="0"/>
                <w:iCs w:val="0"/>
                <w:caps w:val="0"/>
                <w:color w:val="000000"/>
                <w:spacing w:val="0"/>
                <w:sz w:val="27"/>
                <w:szCs w:val="27"/>
              </w:rPr>
            </w:pPr>
          </w:p>
        </w:tc>
        <w:tc>
          <w:tcPr>
            <w:tcW w:w="5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19"/>
                <w:szCs w:val="19"/>
              </w:rPr>
              <w:t>结果维持</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19"/>
                <w:szCs w:val="19"/>
              </w:rPr>
              <w:t>结果纠正</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19"/>
                <w:szCs w:val="19"/>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19"/>
                <w:szCs w:val="19"/>
              </w:rPr>
              <w:t>结果</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19"/>
                <w:szCs w:val="19"/>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19"/>
                <w:szCs w:val="19"/>
              </w:rPr>
              <w:t>审结</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19"/>
                <w:szCs w:val="19"/>
              </w:rPr>
              <w:t>总计</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19"/>
                <w:szCs w:val="19"/>
              </w:rPr>
              <w:t>结果维持</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19"/>
                <w:szCs w:val="19"/>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19"/>
                <w:szCs w:val="19"/>
              </w:rPr>
              <w:t>纠正</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19"/>
                <w:szCs w:val="19"/>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19"/>
                <w:szCs w:val="19"/>
              </w:rPr>
              <w:t>结果</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19"/>
                <w:szCs w:val="19"/>
              </w:rPr>
              <w:t>尚未审结</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600" w:type="dxa"/>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仿宋_GB2312"/>
                <w:sz w:val="24"/>
                <w:szCs w:val="24"/>
                <w:lang w:val="en-US" w:eastAsia="zh-CN"/>
              </w:rPr>
            </w:pPr>
            <w:r>
              <w:rPr>
                <w:rFonts w:hint="eastAsia" w:ascii="仿宋_GB2312" w:hAnsi="微软雅黑" w:eastAsia="仿宋_GB2312" w:cs="仿宋_GB2312"/>
                <w:i w:val="0"/>
                <w:iCs w:val="0"/>
                <w:caps w:val="0"/>
                <w:color w:val="000000"/>
                <w:spacing w:val="0"/>
                <w:sz w:val="21"/>
                <w:szCs w:val="21"/>
              </w:rPr>
              <w:t> </w:t>
            </w:r>
            <w:r>
              <w:rPr>
                <w:rFonts w:hint="eastAsia" w:ascii="仿宋_GB2312" w:hAnsi="微软雅黑" w:eastAsia="仿宋_GB2312" w:cs="仿宋_GB2312"/>
                <w:i w:val="0"/>
                <w:iCs w:val="0"/>
                <w:caps w:val="0"/>
                <w:color w:val="000000"/>
                <w:spacing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仿宋_GB2312"/>
                <w:sz w:val="24"/>
                <w:szCs w:val="24"/>
                <w:lang w:val="en-US" w:eastAsia="zh-CN"/>
              </w:rPr>
            </w:pPr>
            <w:r>
              <w:rPr>
                <w:rFonts w:hint="eastAsia" w:ascii="仿宋_GB2312" w:hAnsi="微软雅黑" w:eastAsia="仿宋_GB2312" w:cs="仿宋_GB2312"/>
                <w:i w:val="0"/>
                <w:iCs w:val="0"/>
                <w:caps w:val="0"/>
                <w:color w:val="000000"/>
                <w:spacing w:val="0"/>
                <w:sz w:val="21"/>
                <w:szCs w:val="21"/>
              </w:rPr>
              <w:t> </w:t>
            </w:r>
            <w:r>
              <w:rPr>
                <w:rFonts w:hint="eastAsia" w:ascii="仿宋_GB2312" w:hAnsi="微软雅黑" w:eastAsia="仿宋_GB2312" w:cs="仿宋_GB2312"/>
                <w:i w:val="0"/>
                <w:iCs w:val="0"/>
                <w:caps w:val="0"/>
                <w:color w:val="000000"/>
                <w:spacing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仿宋_GB2312"/>
                <w:sz w:val="24"/>
                <w:szCs w:val="24"/>
                <w:lang w:val="en-US" w:eastAsia="zh-CN"/>
              </w:rPr>
            </w:pPr>
            <w:r>
              <w:rPr>
                <w:rFonts w:hint="eastAsia" w:ascii="仿宋_GB2312" w:hAnsi="微软雅黑" w:eastAsia="仿宋_GB2312" w:cs="仿宋_GB2312"/>
                <w:i w:val="0"/>
                <w:iCs w:val="0"/>
                <w:caps w:val="0"/>
                <w:color w:val="000000"/>
                <w:spacing w:val="0"/>
                <w:sz w:val="21"/>
                <w:szCs w:val="21"/>
              </w:rPr>
              <w:t> </w:t>
            </w:r>
            <w:r>
              <w:rPr>
                <w:rFonts w:hint="eastAsia" w:ascii="仿宋_GB2312" w:hAnsi="微软雅黑" w:eastAsia="仿宋_GB2312" w:cs="仿宋_GB2312"/>
                <w:i w:val="0"/>
                <w:iCs w:val="0"/>
                <w:caps w:val="0"/>
                <w:color w:val="000000"/>
                <w:spacing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widowControl/>
              <w:jc w:val="both"/>
              <w:rPr>
                <w:rFonts w:hint="eastAsia" w:ascii="仿宋_GB2312" w:hAnsi="仿宋_GB2312" w:eastAsia="仿宋_GB2312" w:cs="仿宋_GB2312"/>
                <w:b w:val="0"/>
                <w:bCs w:val="0"/>
                <w:color w:val="000000"/>
                <w:kern w:val="0"/>
                <w:szCs w:val="21"/>
                <w:lang w:val="en-US" w:eastAsia="zh-CN"/>
              </w:rPr>
            </w:pPr>
            <w:r>
              <w:rPr>
                <w:rFonts w:hint="eastAsia" w:ascii="仿宋_GB2312" w:hAnsi="仿宋_GB2312" w:eastAsia="仿宋_GB2312" w:cs="仿宋_GB2312"/>
                <w:b w:val="0"/>
                <w:bCs w:val="0"/>
                <w:color w:val="000000"/>
                <w:kern w:val="0"/>
                <w:szCs w:val="21"/>
              </w:rPr>
              <w:t> </w:t>
            </w:r>
            <w:r>
              <w:rPr>
                <w:rFonts w:hint="eastAsia" w:ascii="仿宋_GB2312" w:hAnsi="仿宋_GB2312" w:eastAsia="仿宋_GB2312" w:cs="仿宋_GB2312"/>
                <w:b w:val="0"/>
                <w:bCs w:val="0"/>
                <w:color w:val="000000"/>
                <w:kern w:val="0"/>
                <w:szCs w:val="21"/>
                <w:lang w:val="en-US" w:eastAsia="zh-CN"/>
              </w:rPr>
              <w:t>0</w:t>
            </w:r>
          </w:p>
        </w:tc>
        <w:tc>
          <w:tcPr>
            <w:tcW w:w="660" w:type="dxa"/>
            <w:tcBorders>
              <w:top w:val="nil"/>
              <w:left w:val="nil"/>
              <w:bottom w:val="single" w:color="auto" w:sz="8" w:space="0"/>
              <w:right w:val="single" w:color="auto" w:sz="8" w:space="0"/>
            </w:tcBorders>
            <w:shd w:val="clear" w:color="auto" w:fill="auto"/>
            <w:tcMar>
              <w:left w:w="105" w:type="dxa"/>
              <w:right w:w="105" w:type="dxa"/>
            </w:tcMar>
            <w:vAlign w:val="center"/>
          </w:tcPr>
          <w:p>
            <w:pPr>
              <w:widowControl/>
              <w:jc w:val="both"/>
              <w:rPr>
                <w:rFonts w:hint="eastAsia" w:ascii="仿宋_GB2312" w:hAnsi="仿宋_GB2312" w:eastAsia="仿宋_GB2312" w:cs="仿宋_GB2312"/>
                <w:b w:val="0"/>
                <w:bCs w:val="0"/>
                <w:color w:val="000000"/>
                <w:kern w:val="0"/>
                <w:szCs w:val="21"/>
                <w:lang w:val="en-US" w:eastAsia="zh-CN"/>
              </w:rPr>
            </w:pPr>
            <w:r>
              <w:rPr>
                <w:rFonts w:hint="eastAsia" w:ascii="仿宋_GB2312" w:hAnsi="仿宋_GB2312" w:eastAsia="仿宋_GB2312" w:cs="仿宋_GB2312"/>
                <w:b w:val="0"/>
                <w:bCs w:val="0"/>
                <w:color w:val="000000"/>
                <w:kern w:val="0"/>
                <w:szCs w:val="21"/>
                <w:lang w:val="en-US" w:eastAsia="zh-CN"/>
              </w:rPr>
              <w:t>0</w:t>
            </w:r>
          </w:p>
        </w:tc>
        <w:tc>
          <w:tcPr>
            <w:tcW w:w="555" w:type="dxa"/>
            <w:tcBorders>
              <w:top w:val="nil"/>
              <w:left w:val="nil"/>
              <w:bottom w:val="single" w:color="auto" w:sz="8" w:space="0"/>
              <w:right w:val="single" w:color="auto" w:sz="8" w:space="0"/>
            </w:tcBorders>
            <w:shd w:val="clear" w:color="auto" w:fill="auto"/>
            <w:tcMar>
              <w:left w:w="105" w:type="dxa"/>
              <w:right w:w="105" w:type="dxa"/>
            </w:tcMar>
            <w:vAlign w:val="center"/>
          </w:tcPr>
          <w:p>
            <w:pPr>
              <w:widowControl/>
              <w:jc w:val="both"/>
              <w:rPr>
                <w:rFonts w:hint="eastAsia" w:ascii="仿宋_GB2312" w:hAnsi="仿宋_GB2312" w:eastAsia="仿宋_GB2312" w:cs="仿宋_GB2312"/>
                <w:b w:val="0"/>
                <w:bCs w:val="0"/>
                <w:color w:val="000000"/>
                <w:kern w:val="0"/>
                <w:szCs w:val="21"/>
                <w:lang w:val="en-US" w:eastAsia="zh-CN"/>
              </w:rPr>
            </w:pPr>
            <w:r>
              <w:rPr>
                <w:rFonts w:hint="eastAsia" w:ascii="仿宋_GB2312" w:hAnsi="仿宋_GB2312" w:eastAsia="仿宋_GB2312" w:cs="仿宋_GB2312"/>
                <w:b w:val="0"/>
                <w:bCs w:val="0"/>
                <w:color w:val="000000"/>
                <w:kern w:val="0"/>
                <w:szCs w:val="21"/>
              </w:rPr>
              <w:t> </w:t>
            </w:r>
            <w:r>
              <w:rPr>
                <w:rFonts w:hint="eastAsia" w:ascii="仿宋_GB2312" w:hAnsi="仿宋_GB2312" w:eastAsia="仿宋_GB2312" w:cs="仿宋_GB2312"/>
                <w:b w:val="0"/>
                <w:bCs w:val="0"/>
                <w:color w:val="000000"/>
                <w:kern w:val="0"/>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仿宋_GB2312"/>
                <w:sz w:val="24"/>
                <w:szCs w:val="24"/>
                <w:lang w:val="en-US" w:eastAsia="zh-CN"/>
              </w:rPr>
            </w:pPr>
            <w:r>
              <w:rPr>
                <w:rFonts w:hint="eastAsia" w:ascii="仿宋_GB2312" w:hAnsi="微软雅黑" w:eastAsia="仿宋_GB2312" w:cs="仿宋_GB2312"/>
                <w:i w:val="0"/>
                <w:iCs w:val="0"/>
                <w:caps w:val="0"/>
                <w:color w:val="000000"/>
                <w:spacing w:val="0"/>
                <w:sz w:val="21"/>
                <w:szCs w:val="21"/>
              </w:rPr>
              <w:t> </w:t>
            </w:r>
            <w:r>
              <w:rPr>
                <w:rFonts w:hint="eastAsia" w:ascii="仿宋_GB2312" w:hAnsi="微软雅黑" w:eastAsia="仿宋_GB2312" w:cs="仿宋_GB2312"/>
                <w:i w:val="0"/>
                <w:iCs w:val="0"/>
                <w:caps w:val="0"/>
                <w:color w:val="000000"/>
                <w:spacing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仿宋_GB2312"/>
                <w:sz w:val="24"/>
                <w:szCs w:val="24"/>
                <w:lang w:val="en-US" w:eastAsia="zh-CN"/>
              </w:rPr>
            </w:pPr>
            <w:r>
              <w:rPr>
                <w:rFonts w:hint="eastAsia" w:ascii="仿宋_GB2312" w:hAnsi="微软雅黑" w:eastAsia="仿宋_GB2312" w:cs="仿宋_GB2312"/>
                <w:i w:val="0"/>
                <w:iCs w:val="0"/>
                <w:caps w:val="0"/>
                <w:color w:val="000000"/>
                <w:spacing w:val="0"/>
                <w:sz w:val="21"/>
                <w:szCs w:val="21"/>
              </w:rPr>
              <w:t> </w:t>
            </w:r>
            <w:r>
              <w:rPr>
                <w:rFonts w:hint="eastAsia" w:ascii="仿宋_GB2312" w:hAnsi="微软雅黑" w:eastAsia="仿宋_GB2312" w:cs="仿宋_GB2312"/>
                <w:i w:val="0"/>
                <w:iCs w:val="0"/>
                <w:caps w:val="0"/>
                <w:color w:val="000000"/>
                <w:spacing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仿宋_GB2312"/>
                <w:sz w:val="24"/>
                <w:szCs w:val="24"/>
                <w:lang w:val="en-US" w:eastAsia="zh-CN"/>
              </w:rPr>
            </w:pPr>
            <w:r>
              <w:rPr>
                <w:rFonts w:hint="eastAsia" w:ascii="仿宋_GB2312" w:hAnsi="微软雅黑" w:eastAsia="仿宋_GB2312" w:cs="仿宋_GB2312"/>
                <w:i w:val="0"/>
                <w:iCs w:val="0"/>
                <w:caps w:val="0"/>
                <w:color w:val="000000"/>
                <w:spacing w:val="0"/>
                <w:sz w:val="21"/>
                <w:szCs w:val="21"/>
              </w:rPr>
              <w:t> </w:t>
            </w:r>
            <w:r>
              <w:rPr>
                <w:rFonts w:hint="eastAsia" w:ascii="仿宋_GB2312" w:hAnsi="微软雅黑" w:eastAsia="仿宋_GB2312" w:cs="仿宋_GB2312"/>
                <w:i w:val="0"/>
                <w:iCs w:val="0"/>
                <w:caps w:val="0"/>
                <w:color w:val="000000"/>
                <w:spacing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0 </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widowControl/>
              <w:jc w:val="both"/>
              <w:rPr>
                <w:rFonts w:hint="eastAsia" w:ascii="仿宋_GB2312" w:hAnsi="仿宋_GB2312" w:eastAsia="仿宋_GB2312" w:cs="仿宋_GB2312"/>
                <w:b w:val="0"/>
                <w:bCs w:val="0"/>
                <w:color w:val="000000"/>
                <w:kern w:val="0"/>
                <w:szCs w:val="21"/>
                <w:lang w:val="en-US" w:eastAsia="zh-CN"/>
              </w:rPr>
            </w:pPr>
            <w:r>
              <w:rPr>
                <w:rFonts w:hint="eastAsia" w:ascii="仿宋_GB2312" w:hAnsi="仿宋_GB2312" w:eastAsia="仿宋_GB2312" w:cs="仿宋_GB2312"/>
                <w:b w:val="0"/>
                <w:bCs w:val="0"/>
                <w:color w:val="000000"/>
                <w:kern w:val="0"/>
                <w:szCs w:val="21"/>
              </w:rPr>
              <w:t> </w:t>
            </w:r>
            <w:r>
              <w:rPr>
                <w:rFonts w:hint="eastAsia" w:ascii="仿宋_GB2312" w:hAnsi="仿宋_GB2312" w:eastAsia="仿宋_GB2312" w:cs="仿宋_GB2312"/>
                <w:b w:val="0"/>
                <w:bCs w:val="0"/>
                <w:color w:val="000000"/>
                <w:kern w:val="0"/>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widowControl/>
              <w:jc w:val="both"/>
              <w:rPr>
                <w:rFonts w:hint="eastAsia" w:ascii="仿宋_GB2312" w:hAnsi="仿宋_GB2312" w:eastAsia="仿宋_GB2312" w:cs="仿宋_GB2312"/>
                <w:b w:val="0"/>
                <w:bCs w:val="0"/>
                <w:color w:val="000000"/>
                <w:kern w:val="0"/>
                <w:szCs w:val="21"/>
                <w:lang w:val="en-US" w:eastAsia="zh-CN"/>
              </w:rPr>
            </w:pPr>
            <w:r>
              <w:rPr>
                <w:rFonts w:hint="eastAsia" w:ascii="仿宋_GB2312" w:hAnsi="仿宋_GB2312" w:eastAsia="仿宋_GB2312" w:cs="仿宋_GB2312"/>
                <w:b w:val="0"/>
                <w:bCs w:val="0"/>
                <w:color w:val="000000"/>
                <w:kern w:val="0"/>
                <w:szCs w:val="21"/>
              </w:rPr>
              <w:t> </w:t>
            </w:r>
            <w:r>
              <w:rPr>
                <w:rFonts w:hint="eastAsia" w:ascii="仿宋_GB2312" w:hAnsi="仿宋_GB2312" w:eastAsia="仿宋_GB2312" w:cs="仿宋_GB2312"/>
                <w:b w:val="0"/>
                <w:bCs w:val="0"/>
                <w:color w:val="000000"/>
                <w:kern w:val="0"/>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widowControl/>
              <w:jc w:val="both"/>
              <w:rPr>
                <w:rFonts w:hint="eastAsia" w:ascii="仿宋_GB2312" w:hAnsi="仿宋_GB2312" w:eastAsia="仿宋_GB2312" w:cs="仿宋_GB2312"/>
                <w:b w:val="0"/>
                <w:bCs w:val="0"/>
                <w:color w:val="000000"/>
                <w:kern w:val="0"/>
                <w:szCs w:val="21"/>
                <w:lang w:val="en-US" w:eastAsia="zh-CN"/>
              </w:rPr>
            </w:pPr>
            <w:r>
              <w:rPr>
                <w:rFonts w:hint="eastAsia" w:ascii="仿宋_GB2312" w:hAnsi="仿宋_GB2312" w:eastAsia="仿宋_GB2312" w:cs="仿宋_GB2312"/>
                <w:b w:val="0"/>
                <w:bCs w:val="0"/>
                <w:color w:val="000000"/>
                <w:kern w:val="0"/>
                <w:szCs w:val="21"/>
              </w:rPr>
              <w:t> </w:t>
            </w:r>
            <w:r>
              <w:rPr>
                <w:rFonts w:hint="eastAsia" w:ascii="仿宋_GB2312" w:hAnsi="仿宋_GB2312" w:eastAsia="仿宋_GB2312" w:cs="仿宋_GB2312"/>
                <w:b w:val="0"/>
                <w:bCs w:val="0"/>
                <w:color w:val="000000"/>
                <w:kern w:val="0"/>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widowControl/>
              <w:jc w:val="both"/>
              <w:rPr>
                <w:rFonts w:hint="eastAsia" w:ascii="仿宋_GB2312" w:hAnsi="仿宋_GB2312" w:eastAsia="仿宋_GB2312" w:cs="仿宋_GB2312"/>
                <w:b w:val="0"/>
                <w:bCs w:val="0"/>
                <w:color w:val="000000"/>
                <w:kern w:val="0"/>
                <w:szCs w:val="21"/>
                <w:lang w:val="en-US" w:eastAsia="zh-CN"/>
              </w:rPr>
            </w:pPr>
            <w:r>
              <w:rPr>
                <w:rFonts w:hint="eastAsia" w:ascii="仿宋_GB2312" w:hAnsi="仿宋_GB2312" w:eastAsia="仿宋_GB2312" w:cs="仿宋_GB2312"/>
                <w:b w:val="0"/>
                <w:bCs w:val="0"/>
                <w:color w:val="000000"/>
                <w:kern w:val="0"/>
                <w:szCs w:val="21"/>
              </w:rPr>
              <w:t> </w:t>
            </w:r>
            <w:r>
              <w:rPr>
                <w:rFonts w:hint="eastAsia" w:ascii="仿宋_GB2312" w:hAnsi="仿宋_GB2312" w:eastAsia="仿宋_GB2312" w:cs="仿宋_GB2312"/>
                <w:b w:val="0"/>
                <w:bCs w:val="0"/>
                <w:color w:val="000000"/>
                <w:kern w:val="0"/>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widowControl/>
              <w:jc w:val="both"/>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r>
    </w:tbl>
    <w:p>
      <w:pPr>
        <w:keepNext w:val="0"/>
        <w:keepLines w:val="0"/>
        <w:widowControl/>
        <w:suppressLineNumbers w:val="0"/>
        <w:jc w:val="both"/>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20" w:firstLineChars="200"/>
        <w:jc w:val="both"/>
        <w:textAlignment w:val="auto"/>
        <w:rPr>
          <w:rFonts w:hint="eastAsia" w:ascii="黑体" w:hAnsi="黑体" w:eastAsia="黑体" w:cs="黑体"/>
          <w:b w:val="0"/>
          <w:bCs w:val="0"/>
          <w:i w:val="0"/>
          <w:iCs w:val="0"/>
          <w:caps w:val="0"/>
          <w:color w:val="000000"/>
          <w:spacing w:val="0"/>
          <w:sz w:val="31"/>
          <w:szCs w:val="31"/>
        </w:rPr>
      </w:pPr>
      <w:r>
        <w:rPr>
          <w:rFonts w:hint="eastAsia" w:ascii="黑体" w:hAnsi="黑体" w:eastAsia="黑体" w:cs="黑体"/>
          <w:b w:val="0"/>
          <w:bCs w:val="0"/>
          <w:i w:val="0"/>
          <w:iCs w:val="0"/>
          <w:caps w:val="0"/>
          <w:color w:val="000000"/>
          <w:spacing w:val="0"/>
          <w:sz w:val="31"/>
          <w:szCs w:val="31"/>
        </w:rPr>
        <w:t>五、政府信息公开工作存在的主要问题及改进情况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（一）存在问题</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公开信息的数量不够多、内容不够丰富；科室对政府信息公开的内容不明确</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政务公开实效性仍需进一步提高。</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楷体_GB2312" w:hAnsi="楷体_GB2312" w:eastAsia="楷体_GB2312" w:cs="楷体_GB2312"/>
          <w:kern w:val="2"/>
          <w:sz w:val="32"/>
          <w:szCs w:val="32"/>
          <w:lang w:val="en-US" w:eastAsia="zh-CN" w:bidi="ar-SA"/>
        </w:rPr>
      </w:pPr>
      <w:r>
        <w:rPr>
          <w:rFonts w:hint="default" w:ascii="楷体_GB2312" w:hAnsi="楷体_GB2312" w:eastAsia="楷体_GB2312" w:cs="楷体_GB2312"/>
          <w:kern w:val="2"/>
          <w:sz w:val="32"/>
          <w:szCs w:val="32"/>
          <w:lang w:val="en-US" w:eastAsia="zh-CN" w:bidi="ar-SA"/>
        </w:rPr>
        <w:t>（二）改进措施和办法</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坚持问题和需求导向</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进一步强化制度建设</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继续推进信息管理、审查、公开的规范化</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健全完善工作机制</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推进政府信息公开流程规范化运行</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完善政府信息公开的相关制度和机制</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规范公开内容。全方位、深层次、及时有效的稳步拓展信息公开的数量、深度和广度</w:t>
      </w:r>
      <w:r>
        <w:rPr>
          <w:rFonts w:hint="eastAsia" w:ascii="Times New Roman" w:hAnsi="Times New Roman" w:eastAsia="仿宋_GB2312" w:cs="Times New Roman"/>
          <w:kern w:val="2"/>
          <w:sz w:val="32"/>
          <w:szCs w:val="32"/>
          <w:lang w:val="en-US" w:eastAsia="zh-CN" w:bidi="ar-SA"/>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20" w:firstLineChars="200"/>
        <w:jc w:val="both"/>
        <w:textAlignment w:val="auto"/>
        <w:rPr>
          <w:rFonts w:hint="eastAsia" w:ascii="黑体" w:hAnsi="黑体" w:eastAsia="黑体" w:cs="黑体"/>
          <w:i w:val="0"/>
          <w:iCs w:val="0"/>
          <w:caps w:val="0"/>
          <w:color w:val="000000"/>
          <w:spacing w:val="0"/>
          <w:sz w:val="31"/>
          <w:szCs w:val="31"/>
        </w:rPr>
      </w:pPr>
      <w:r>
        <w:rPr>
          <w:rFonts w:hint="eastAsia" w:ascii="黑体" w:hAnsi="黑体" w:eastAsia="黑体" w:cs="黑体"/>
          <w:i w:val="0"/>
          <w:iCs w:val="0"/>
          <w:caps w:val="0"/>
          <w:color w:val="000000"/>
          <w:spacing w:val="0"/>
          <w:sz w:val="31"/>
          <w:szCs w:val="31"/>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（一）依据《政府信息公开信息处理费管理办法》收取信息处理费的情况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（二）本街道落实上级年度政务公开工作要点工作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南麻街道积极落实县委、县政府对于政务公开工作的各项部署，积极开展政务公开工作。全面贯彻落实《山东省人民政府办公厅关于印发2023年山东省政务公开工作要点的通知》（鲁政办发〔2023〕8号)《淄博市人民政府办公室关于印发2023年淄博市政务公开工作方案的通知》（淄政办字〔2023〕38号）部署的工作任务和要求，根据《2023年沂源县政务公开工作方案》的重点任务，结合工作实际制定街道年度政务公开工作方案，并配套建立工作台账，实施跟进督查，确保落实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（三）本街道人大代表建议和政协提案办理结果公开情况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2023年，南麻街道未收到收到县人大建议。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2023年，南麻街道未收到收到县政协提案。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（四）本街道年度政务公开工作创新情况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bookmarkStart w:id="0" w:name="_GoBack"/>
      <w:r>
        <w:rPr>
          <w:rFonts w:hint="default" w:ascii="Times New Roman" w:hAnsi="Times New Roman" w:eastAsia="仿宋_GB2312" w:cs="Times New Roman"/>
          <w:sz w:val="32"/>
          <w:szCs w:val="32"/>
          <w:lang w:val="en-US" w:eastAsia="zh-CN"/>
        </w:rPr>
        <w:t>一是</w:t>
      </w:r>
      <w:r>
        <w:rPr>
          <w:rFonts w:hint="default" w:ascii="Times New Roman" w:hAnsi="Times New Roman" w:eastAsia="仿宋_GB2312" w:cs="Times New Roman"/>
          <w:sz w:val="32"/>
          <w:szCs w:val="32"/>
        </w:rPr>
        <w:t>不断完善线上信息公开平台内容</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强化平台建设</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创新公开体制</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提高工作水平</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充分发挥政府信息公开的综合效应</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sz w:val="32"/>
          <w:szCs w:val="32"/>
        </w:rPr>
        <w:t>细化信息公开内容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规范信息公开格式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创新信息公开形式。</w:t>
      </w:r>
      <w:r>
        <w:rPr>
          <w:rFonts w:hint="default" w:ascii="Times New Roman" w:hAnsi="Times New Roman" w:eastAsia="仿宋_GB2312" w:cs="Times New Roman"/>
          <w:kern w:val="2"/>
          <w:sz w:val="32"/>
          <w:szCs w:val="32"/>
          <w:lang w:val="en-US" w:eastAsia="zh-CN" w:bidi="ar-SA"/>
        </w:rPr>
        <w:t>通过“美丽南麻”微信公众号、信息公开栏等多种形式及平台公开政府信息，</w:t>
      </w:r>
      <w:r>
        <w:rPr>
          <w:rStyle w:val="6"/>
          <w:rFonts w:hint="default" w:ascii="Times New Roman" w:hAnsi="Times New Roman" w:eastAsia="仿宋_GB2312" w:cs="Times New Roman"/>
          <w:b w:val="0"/>
          <w:bCs w:val="0"/>
          <w:sz w:val="32"/>
          <w:szCs w:val="32"/>
          <w:shd w:val="clear" w:color="auto" w:fill="FFFFFF"/>
          <w:lang w:eastAsia="zh-CN"/>
        </w:rPr>
        <w:t>增强政策宣传的力度、广度与深度，</w:t>
      </w:r>
      <w:r>
        <w:rPr>
          <w:rFonts w:hint="default" w:ascii="Times New Roman" w:hAnsi="Times New Roman" w:eastAsia="仿宋_GB2312" w:cs="Times New Roman"/>
          <w:kern w:val="2"/>
          <w:sz w:val="32"/>
          <w:szCs w:val="32"/>
          <w:lang w:val="en-US" w:eastAsia="zh-CN" w:bidi="ar-SA"/>
        </w:rPr>
        <w:t>确保群众及时准确掌握政府相关政策及工作动态。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二是</w:t>
      </w:r>
      <w:r>
        <w:rPr>
          <w:rFonts w:hint="default" w:ascii="Times New Roman" w:hAnsi="Times New Roman" w:eastAsia="仿宋_GB2312" w:cs="Times New Roman"/>
          <w:kern w:val="0"/>
          <w:sz w:val="32"/>
          <w:szCs w:val="32"/>
          <w:lang w:val="en-US" w:eastAsia="zh-CN" w:bidi="ar"/>
        </w:rPr>
        <w:t>不断升级线下政务公开专区建设。</w:t>
      </w:r>
      <w:r>
        <w:rPr>
          <w:rFonts w:hint="default" w:ascii="Times New Roman" w:hAnsi="Times New Roman" w:eastAsia="仿宋_GB2312" w:cs="Times New Roman"/>
          <w:sz w:val="32"/>
          <w:szCs w:val="32"/>
        </w:rPr>
        <w:t>按照“高效便民、优质服务”的原则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在街道便民服务中心大厅内设置了集信息公开、服务展示、查阅获取于一体的“政务公开专区”</w:t>
      </w:r>
      <w:r>
        <w:rPr>
          <w:rFonts w:hint="default" w:ascii="Times New Roman" w:hAnsi="Times New Roman" w:eastAsia="仿宋_GB2312" w:cs="Times New Roman"/>
          <w:sz w:val="32"/>
          <w:szCs w:val="32"/>
          <w:lang w:val="en-US" w:eastAsia="zh-CN"/>
        </w:rPr>
        <w:t>，将政务公开线上线下相结合，打造方便快捷的政务服务环境，为办事群众提供更直观的感受和更优化的办事体验。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三是</w:t>
      </w:r>
      <w:r>
        <w:rPr>
          <w:rFonts w:hint="default" w:ascii="Times New Roman" w:hAnsi="Times New Roman" w:eastAsia="仿宋_GB2312" w:cs="Times New Roman"/>
          <w:kern w:val="0"/>
          <w:sz w:val="32"/>
          <w:szCs w:val="32"/>
          <w:lang w:val="en-US" w:eastAsia="zh-CN" w:bidi="ar"/>
        </w:rPr>
        <w:t>不断推进政务公开工作向村（居）、社区延伸。</w:t>
      </w:r>
      <w:r>
        <w:rPr>
          <w:rFonts w:hint="default" w:ascii="Times New Roman" w:hAnsi="Times New Roman" w:eastAsia="仿宋_GB2312" w:cs="Times New Roman"/>
          <w:sz w:val="32"/>
          <w:szCs w:val="32"/>
        </w:rPr>
        <w:t>持续推进基层政务公开专区建设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推动公开专区向村（居）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社区</w:t>
      </w:r>
      <w:r>
        <w:rPr>
          <w:rFonts w:hint="default" w:ascii="Times New Roman" w:hAnsi="Times New Roman" w:eastAsia="仿宋_GB2312" w:cs="Times New Roman"/>
          <w:sz w:val="32"/>
          <w:szCs w:val="32"/>
        </w:rPr>
        <w:t>延伸覆盖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实现街道政务公开与村（居）务公开有效衔接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通过村（居）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社区</w:t>
      </w:r>
      <w:r>
        <w:rPr>
          <w:rFonts w:hint="default" w:ascii="Times New Roman" w:hAnsi="Times New Roman" w:eastAsia="仿宋_GB2312" w:cs="Times New Roman"/>
          <w:sz w:val="32"/>
          <w:szCs w:val="32"/>
        </w:rPr>
        <w:t>微信群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公众号，</w:t>
      </w:r>
      <w:r>
        <w:rPr>
          <w:rFonts w:hint="default" w:ascii="Times New Roman" w:hAnsi="Times New Roman" w:eastAsia="仿宋_GB2312" w:cs="Times New Roman"/>
          <w:sz w:val="32"/>
          <w:szCs w:val="32"/>
        </w:rPr>
        <w:t>信息公示栏等公开渠道重点公开乡村振兴、惠农政策、养老服务、社会救助等方面内容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实现“三务”公开既上墙又上网、线上线下“齐步走”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将政务公开与新时代文明实践站结合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推进政务公开向基层末梢延伸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进一步方便办事企业、群众查阅获取政府信息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增强人民群众体验感、获得感、满足感。</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（五）本街道政府信息公开工作年度报告数据统计需要说明的事项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（六）本街道认为需要报告的其他事项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（七）其他有关文件专门要求通过政府信息公开工作年度报告予以报告的事项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sectPr>
      <w:pgSz w:w="11906" w:h="16838"/>
      <w:pgMar w:top="1984" w:right="1474" w:bottom="170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roma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jZTZmNzM4YmYxMzE5MTU5Y2E4Mzg5OGE5M2I5MzIifQ=="/>
    <w:docVar w:name="KSO_WPS_MARK_KEY" w:val="ea3acf92-7160-495e-ba1d-fe75613747fe"/>
  </w:docVars>
  <w:rsids>
    <w:rsidRoot w:val="00000000"/>
    <w:rsid w:val="01B91D0C"/>
    <w:rsid w:val="022A456D"/>
    <w:rsid w:val="07612A84"/>
    <w:rsid w:val="08CF66E8"/>
    <w:rsid w:val="0BB80036"/>
    <w:rsid w:val="0F022F45"/>
    <w:rsid w:val="101B0B5A"/>
    <w:rsid w:val="139525D9"/>
    <w:rsid w:val="14113D73"/>
    <w:rsid w:val="17FE2E46"/>
    <w:rsid w:val="220D3AF6"/>
    <w:rsid w:val="291A4D45"/>
    <w:rsid w:val="29946A38"/>
    <w:rsid w:val="2A352DC9"/>
    <w:rsid w:val="2BC95158"/>
    <w:rsid w:val="2D2854C6"/>
    <w:rsid w:val="2D9C4F81"/>
    <w:rsid w:val="2EC42326"/>
    <w:rsid w:val="3227690C"/>
    <w:rsid w:val="35EE5243"/>
    <w:rsid w:val="369D72EC"/>
    <w:rsid w:val="373D6B6D"/>
    <w:rsid w:val="39C759F6"/>
    <w:rsid w:val="3BCA75BD"/>
    <w:rsid w:val="3C10752B"/>
    <w:rsid w:val="3D6E1446"/>
    <w:rsid w:val="3FC12836"/>
    <w:rsid w:val="40B30F05"/>
    <w:rsid w:val="40F639A3"/>
    <w:rsid w:val="46336D58"/>
    <w:rsid w:val="47C91FA1"/>
    <w:rsid w:val="540448DC"/>
    <w:rsid w:val="56D72D14"/>
    <w:rsid w:val="57B8575A"/>
    <w:rsid w:val="59833A67"/>
    <w:rsid w:val="5C403958"/>
    <w:rsid w:val="5E757DFA"/>
    <w:rsid w:val="5EFB0A3B"/>
    <w:rsid w:val="5F0D6CBE"/>
    <w:rsid w:val="61573FF7"/>
    <w:rsid w:val="646B323A"/>
    <w:rsid w:val="654D3B2E"/>
    <w:rsid w:val="6A127AD4"/>
    <w:rsid w:val="6F713B55"/>
    <w:rsid w:val="70433998"/>
    <w:rsid w:val="71D074AE"/>
    <w:rsid w:val="76656D8E"/>
    <w:rsid w:val="78A07B74"/>
    <w:rsid w:val="7BFE3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sz w:val="28"/>
      <w:szCs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5" Type="http://schemas.microsoft.com/office/2011/relationships/chartColorStyle" Target="colors2.xml"/><Relationship Id="rId4" Type="http://schemas.microsoft.com/office/2011/relationships/chartStyle" Target="style2.xml"/><Relationship Id="rId3" Type="http://schemas.openxmlformats.org/officeDocument/2006/relationships/image" Target="../media/image3.png"/><Relationship Id="rId2" Type="http://schemas.openxmlformats.org/officeDocument/2006/relationships/themeOverride" Target="../theme/themeOverrid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主动公开信息内容</a:t>
            </a:r>
          </a:p>
        </c:rich>
      </c:tx>
      <c:layout>
        <c:manualLayout>
          <c:xMode val="edge"/>
          <c:yMode val="edge"/>
          <c:x val="0.359077143197806"/>
          <c:y val="0.0249838813668601"/>
        </c:manualLayout>
      </c:layout>
      <c:overlay val="0"/>
      <c:spPr>
        <a:noFill/>
        <a:ln>
          <a:noFill/>
        </a:ln>
        <a:effectLst/>
      </c:spPr>
    </c:title>
    <c:autoTitleDeleted val="0"/>
    <c:plotArea>
      <c:layout/>
      <c:pieChart>
        <c:varyColors val="1"/>
        <c:ser>
          <c:idx val="0"/>
          <c:order val="0"/>
          <c:spPr>
            <a:effectLst>
              <a:outerShdw blurRad="63500" sx="102000" sy="102000" algn="ctr" rotWithShape="0">
                <a:prstClr val="black">
                  <a:alpha val="40000"/>
                </a:prstClr>
              </a:outerShdw>
            </a:effectLst>
          </c:spPr>
          <c:explosion val="0"/>
          <c:dPt>
            <c:idx val="0"/>
            <c:bubble3D val="0"/>
            <c:spPr>
              <a:solidFill>
                <a:schemeClr val="accent1"/>
              </a:solidFill>
              <a:ln w="19050">
                <a:solidFill>
                  <a:schemeClr val="lt1"/>
                </a:solidFill>
              </a:ln>
              <a:effectLst>
                <a:outerShdw blurRad="63500" algn="ctr" rotWithShape="0">
                  <a:schemeClr val="accent1">
                    <a:lumMod val="75000"/>
                    <a:alpha val="100000"/>
                  </a:schemeClr>
                </a:outerShdw>
              </a:effectLst>
            </c:spPr>
          </c:dPt>
          <c:dPt>
            <c:idx val="1"/>
            <c:bubble3D val="0"/>
            <c:explosion val="10"/>
            <c:spPr>
              <a:solidFill>
                <a:schemeClr val="accent2"/>
              </a:solidFill>
              <a:ln w="19050">
                <a:solidFill>
                  <a:schemeClr val="lt1"/>
                </a:solidFill>
              </a:ln>
              <a:effectLst>
                <a:outerShdw blurRad="63500" algn="ctr" rotWithShape="0">
                  <a:schemeClr val="accent2">
                    <a:lumMod val="75000"/>
                    <a:alpha val="100000"/>
                  </a:schemeClr>
                </a:outerShdw>
              </a:effectLst>
            </c:spPr>
          </c:dPt>
          <c:dPt>
            <c:idx val="2"/>
            <c:bubble3D val="0"/>
            <c:spPr>
              <a:solidFill>
                <a:schemeClr val="accent3"/>
              </a:solidFill>
              <a:ln w="19050">
                <a:solidFill>
                  <a:schemeClr val="lt1"/>
                </a:solidFill>
              </a:ln>
              <a:effectLst>
                <a:outerShdw blurRad="63500" algn="ctr" rotWithShape="0">
                  <a:schemeClr val="accent3">
                    <a:lumMod val="75000"/>
                    <a:alpha val="100000"/>
                  </a:schemeClr>
                </a:outerShdw>
              </a:effectLst>
            </c:spPr>
          </c:dPt>
          <c:dPt>
            <c:idx val="3"/>
            <c:bubble3D val="0"/>
            <c:spPr>
              <a:solidFill>
                <a:schemeClr val="accent4"/>
              </a:solidFill>
              <a:ln w="19050">
                <a:solidFill>
                  <a:schemeClr val="lt1"/>
                </a:solidFill>
              </a:ln>
              <a:effectLst>
                <a:outerShdw blurRad="63500" algn="ctr" rotWithShape="0">
                  <a:schemeClr val="accent4">
                    <a:lumMod val="75000"/>
                    <a:alpha val="100000"/>
                  </a:schemeClr>
                </a:outerShdw>
              </a:effectLst>
            </c:spPr>
          </c:dPt>
          <c:dPt>
            <c:idx val="4"/>
            <c:bubble3D val="0"/>
            <c:spPr>
              <a:solidFill>
                <a:schemeClr val="accent5"/>
              </a:solidFill>
              <a:ln w="19050">
                <a:solidFill>
                  <a:schemeClr val="lt1"/>
                </a:solidFill>
              </a:ln>
              <a:effectLst>
                <a:outerShdw blurRad="63500" algn="ctr" rotWithShape="0">
                  <a:schemeClr val="accent5">
                    <a:lumMod val="75000"/>
                    <a:alpha val="100000"/>
                  </a:schemeClr>
                </a:outerShdw>
              </a:effectLst>
            </c:spPr>
          </c:dPt>
          <c:dPt>
            <c:idx val="5"/>
            <c:bubble3D val="0"/>
            <c:spPr>
              <a:solidFill>
                <a:schemeClr val="accent6"/>
              </a:solidFill>
              <a:ln w="19050">
                <a:solidFill>
                  <a:schemeClr val="lt1"/>
                </a:solidFill>
              </a:ln>
              <a:effectLst>
                <a:outerShdw blurRad="63500" sx="102000" sy="102000" algn="ctr" rotWithShape="0">
                  <a:schemeClr val="accent6">
                    <a:lumMod val="75000"/>
                    <a:alpha val="40000"/>
                  </a:schemeClr>
                </a:outerShdw>
              </a:effectLst>
            </c:spPr>
          </c:dPt>
          <c:dPt>
            <c:idx val="6"/>
            <c:bubble3D val="0"/>
            <c:spPr>
              <a:solidFill>
                <a:schemeClr val="accent1">
                  <a:lumMod val="60000"/>
                </a:schemeClr>
              </a:solidFill>
              <a:ln w="19050">
                <a:solidFill>
                  <a:schemeClr val="lt1"/>
                </a:solidFill>
              </a:ln>
              <a:effectLst>
                <a:outerShdw blurRad="63500" sx="102000" sy="102000" algn="ctr" rotWithShape="0">
                  <a:prstClr val="black">
                    <a:alpha val="40000"/>
                  </a:prstClr>
                </a:outerShdw>
              </a:effectLst>
            </c:spPr>
          </c:dPt>
          <c:dPt>
            <c:idx val="7"/>
            <c:bubble3D val="0"/>
            <c:spPr>
              <a:solidFill>
                <a:schemeClr val="accent2">
                  <a:lumMod val="60000"/>
                </a:schemeClr>
              </a:solidFill>
              <a:ln w="19050">
                <a:solidFill>
                  <a:schemeClr val="lt1"/>
                </a:solidFill>
              </a:ln>
              <a:effectLst>
                <a:outerShdw blurRad="63500" sx="102000" sy="102000" algn="ctr" rotWithShape="0">
                  <a:prstClr val="black">
                    <a:alpha val="40000"/>
                  </a:prstClr>
                </a:outerShdw>
              </a:effectLst>
            </c:spPr>
          </c:dPt>
          <c:dLbls>
            <c:dLbl>
              <c:idx val="0"/>
              <c:layout/>
              <c:numFmt formatCode="General" sourceLinked="1"/>
              <c:spPr>
                <a:solidFill>
                  <a:srgbClr val="FFFFFF"/>
                </a:solidFill>
                <a:ln w="12700">
                  <a:solidFill>
                    <a:schemeClr val="accent1"/>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accent1"/>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1"/>
              <c:layout/>
              <c:numFmt formatCode="General" sourceLinked="1"/>
              <c:spPr>
                <a:solidFill>
                  <a:srgbClr val="FFFFFF"/>
                </a:solidFill>
                <a:ln w="12700">
                  <a:solidFill>
                    <a:schemeClr val="accent2"/>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accent2"/>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2"/>
              <c:layout/>
              <c:numFmt formatCode="General" sourceLinked="1"/>
              <c:spPr>
                <a:solidFill>
                  <a:srgbClr val="FFFFFF"/>
                </a:solidFill>
                <a:ln w="12700">
                  <a:solidFill>
                    <a:schemeClr val="accent3"/>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accent3"/>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3"/>
              <c:layout/>
              <c:numFmt formatCode="General" sourceLinked="1"/>
              <c:spPr>
                <a:solidFill>
                  <a:srgbClr val="FFFFFF"/>
                </a:solidFill>
                <a:ln w="12700">
                  <a:solidFill>
                    <a:schemeClr val="accent4"/>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accent4"/>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4"/>
              <c:layout/>
              <c:numFmt formatCode="General" sourceLinked="1"/>
              <c:spPr>
                <a:solidFill>
                  <a:srgbClr val="FFFFFF"/>
                </a:solidFill>
                <a:ln w="12700">
                  <a:solidFill>
                    <a:schemeClr val="accent5"/>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accent5"/>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5"/>
              <c:layout/>
              <c:numFmt formatCode="General" sourceLinked="1"/>
              <c:spPr>
                <a:solidFill>
                  <a:srgbClr val="FFFFFF"/>
                </a:solidFill>
                <a:ln w="12700">
                  <a:solidFill>
                    <a:schemeClr val="accent6"/>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accent6"/>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numFmt formatCode="General" sourceLinked="1"/>
            <c:spPr>
              <a:solidFill>
                <a:srgbClr val="FFFFFF"/>
              </a:solidFill>
              <a:ln w="12700">
                <a:solidFill>
                  <a:srgbClr val="000000">
                    <a:lumMod val="25000"/>
                    <a:lumOff val="75000"/>
                  </a:srgbClr>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dk1">
                        <a:lumMod val="65000"/>
                        <a:lumOff val="35000"/>
                      </a:schemeClr>
                    </a:solidFill>
                    <a:latin typeface="+mn-lt"/>
                    <a:ea typeface="+mn-ea"/>
                    <a:cs typeface="+mn-cs"/>
                  </a:defRPr>
                </a:pPr>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[工作簿1]Sheet1!$A$2:$A$9</c:f>
              <c:strCache>
                <c:ptCount val="8"/>
                <c:pt idx="0">
                  <c:v>政策、规范性文件类</c:v>
                </c:pt>
                <c:pt idx="1">
                  <c:v>政府会议类</c:v>
                </c:pt>
                <c:pt idx="2">
                  <c:v>民生类</c:v>
                </c:pt>
                <c:pt idx="3">
                  <c:v>乡村振兴类</c:v>
                </c:pt>
                <c:pt idx="4">
                  <c:v>业务工作类</c:v>
                </c:pt>
                <c:pt idx="5">
                  <c:v>财政类</c:v>
                </c:pt>
                <c:pt idx="6">
                  <c:v>法制建设类</c:v>
                </c:pt>
                <c:pt idx="7">
                  <c:v>其他类</c:v>
                </c:pt>
              </c:strCache>
            </c:strRef>
          </c:cat>
          <c:val>
            <c:numRef>
              <c:f>[工作簿1]Sheet1!$B$2:$B$9</c:f>
              <c:numCache>
                <c:formatCode>General</c:formatCode>
                <c:ptCount val="8"/>
                <c:pt idx="0">
                  <c:v>16</c:v>
                </c:pt>
                <c:pt idx="1">
                  <c:v>28</c:v>
                </c:pt>
                <c:pt idx="2">
                  <c:v>4</c:v>
                </c:pt>
                <c:pt idx="3">
                  <c:v>6</c:v>
                </c:pt>
                <c:pt idx="4">
                  <c:v>10</c:v>
                </c:pt>
                <c:pt idx="5">
                  <c:v>3</c:v>
                </c:pt>
                <c:pt idx="6">
                  <c:v>3</c:v>
                </c:pt>
                <c:pt idx="7">
                  <c:v>8</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rgbClr val="FAEDE2">
            <a:lumMod val="97000"/>
            <a:alpha val="21000"/>
          </a:srgbClr>
        </a:gs>
        <a:gs pos="100000">
          <a:srgbClr val="F0D3A7"/>
        </a:gs>
      </a:gsLst>
      <a:lin ang="5400000" scaled="1"/>
    </a:gra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sz="12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依申请办理数量</a:t>
            </a:r>
          </a:p>
        </c:rich>
      </c:tx>
      <c:layout/>
      <c:overlay val="0"/>
      <c:spPr>
        <a:noFill/>
        <a:ln>
          <a:noFill/>
        </a:ln>
        <a:effectLst/>
      </c:spPr>
    </c:title>
    <c:autoTitleDeleted val="0"/>
    <c:plotArea>
      <c:layout>
        <c:manualLayout>
          <c:layoutTarget val="inner"/>
          <c:xMode val="edge"/>
          <c:yMode val="edge"/>
          <c:x val="0.082257643062451"/>
          <c:y val="0.270267481902186"/>
          <c:w val="0.854507447086491"/>
          <c:h val="0.603615077256447"/>
        </c:manualLayout>
      </c:layout>
      <c:areaChart>
        <c:grouping val="standard"/>
        <c:varyColors val="0"/>
        <c:ser>
          <c:idx val="0"/>
          <c:order val="0"/>
          <c:spPr>
            <a:gradFill>
              <a:gsLst>
                <a:gs pos="0">
                  <a:srgbClr val="FFCCB3"/>
                </a:gs>
                <a:gs pos="100000">
                  <a:srgbClr val="FFCCB3">
                    <a:alpha val="0"/>
                  </a:srgbClr>
                </a:gs>
              </a:gsLst>
              <a:lin ang="5400000" scaled="0"/>
            </a:gradFill>
            <a:ln>
              <a:noFill/>
            </a:ln>
            <a:effectLst/>
          </c:spPr>
          <c:dLbls>
            <c:delete val="1"/>
          </c:dLbls>
          <c:cat>
            <c:strRef>
              <c:f>[工作簿1]Sheet2!$A$2:$A$4</c:f>
              <c:strCache>
                <c:ptCount val="3"/>
                <c:pt idx="0">
                  <c:v>2021年</c:v>
                </c:pt>
                <c:pt idx="1">
                  <c:v>2022年</c:v>
                </c:pt>
                <c:pt idx="2">
                  <c:v>2023年</c:v>
                </c:pt>
              </c:strCache>
            </c:strRef>
          </c:cat>
          <c:val>
            <c:numRef>
              <c:f>[工作簿1]Sheet2!$B$2:$B$4</c:f>
              <c:numCache>
                <c:formatCode>General</c:formatCode>
                <c:ptCount val="3"/>
                <c:pt idx="0">
                  <c:v>0</c:v>
                </c:pt>
                <c:pt idx="1">
                  <c:v>2</c:v>
                </c:pt>
                <c:pt idx="2">
                  <c:v>2</c:v>
                </c:pt>
              </c:numCache>
            </c:numRef>
          </c:val>
        </c:ser>
        <c:dLbls>
          <c:showLegendKey val="0"/>
          <c:showVal val="0"/>
          <c:showCatName val="0"/>
          <c:showSerName val="0"/>
          <c:showPercent val="0"/>
          <c:showBubbleSize val="0"/>
        </c:dLbls>
        <c:axId val="348327538"/>
        <c:axId val="697085421"/>
      </c:areaChart>
      <c:lineChart>
        <c:grouping val="standard"/>
        <c:varyColors val="0"/>
        <c:ser>
          <c:idx val="1"/>
          <c:order val="1"/>
          <c:spPr>
            <a:ln w="28575" cap="rnd">
              <a:solidFill>
                <a:srgbClr val="925B6C"/>
              </a:solidFill>
              <a:round/>
            </a:ln>
            <a:effectLst/>
          </c:spPr>
          <c:marker>
            <c:symbol val="circle"/>
            <c:size val="8"/>
            <c:spPr>
              <a:solidFill>
                <a:srgbClr val="925B6C"/>
              </a:solidFill>
              <a:ln w="76200">
                <a:solidFill>
                  <a:srgbClr val="925B6C">
                    <a:alpha val="50000"/>
                  </a:srgbClr>
                </a:solidFill>
              </a:ln>
              <a:effectLst/>
            </c:spPr>
          </c:marker>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[工作簿1]Sheet2!$A$2:$A$4</c:f>
              <c:strCache>
                <c:ptCount val="3"/>
                <c:pt idx="0">
                  <c:v>2021年</c:v>
                </c:pt>
                <c:pt idx="1">
                  <c:v>2022年</c:v>
                </c:pt>
                <c:pt idx="2">
                  <c:v>2023年</c:v>
                </c:pt>
              </c:strCache>
            </c:strRef>
          </c:cat>
          <c:val>
            <c:numRef>
              <c:f>[工作簿1]Sheet2!$C$2:$C$4</c:f>
              <c:numCache>
                <c:formatCode>General</c:formatCode>
                <c:ptCount val="3"/>
                <c:pt idx="0">
                  <c:v>0</c:v>
                </c:pt>
                <c:pt idx="1">
                  <c:v>2</c:v>
                </c:pt>
                <c:pt idx="2">
                  <c:v>2</c:v>
                </c:pt>
              </c:numCache>
            </c:numRef>
          </c:val>
          <c:smooth val="0"/>
        </c:ser>
        <c:dLbls>
          <c:showLegendKey val="0"/>
          <c:showVal val="1"/>
          <c:showCatName val="0"/>
          <c:showSerName val="0"/>
          <c:showPercent val="0"/>
          <c:showBubbleSize val="0"/>
        </c:dLbls>
        <c:marker val="1"/>
        <c:smooth val="0"/>
        <c:axId val="348327538"/>
        <c:axId val="697085421"/>
      </c:lineChart>
      <c:catAx>
        <c:axId val="348327538"/>
        <c:scaling>
          <c:orientation val="minMax"/>
        </c:scaling>
        <c:delete val="0"/>
        <c:axPos val="b"/>
        <c:numFmt formatCode="General" sourceLinked="1"/>
        <c:majorTickMark val="none"/>
        <c:minorTickMark val="none"/>
        <c:tickLblPos val="nextTo"/>
        <c:spPr>
          <a:noFill/>
          <a:ln w="9525" cap="flat" cmpd="sng" algn="ctr">
            <a:solidFill>
              <a:srgbClr val="4C535D"/>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697085421"/>
        <c:crosses val="autoZero"/>
        <c:auto val="1"/>
        <c:lblAlgn val="ctr"/>
        <c:lblOffset val="100"/>
        <c:noMultiLvlLbl val="0"/>
      </c:catAx>
      <c:valAx>
        <c:axId val="697085421"/>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348327538"/>
        <c:crosses val="autoZero"/>
        <c:crossBetween val="midCat"/>
      </c:valAx>
      <c:spPr>
        <a:noFill/>
        <a:ln>
          <a:noFill/>
        </a:ln>
        <a:effectLst/>
      </c:spPr>
    </c:plotArea>
    <c:plotVisOnly val="1"/>
    <c:dispBlanksAs val="gap"/>
    <c:showDLblsOverMax val="0"/>
  </c:chart>
  <c:spPr>
    <a:blipFill rotWithShape="1">
      <a:blip xmlns:r="http://schemas.openxmlformats.org/officeDocument/2006/relationships" r:embed="rId3"/>
      <a:stretch>
        <a:fillRect/>
      </a:stretch>
    </a:blip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11】">
    <a:dk1>
      <a:srgbClr val="000000"/>
    </a:dk1>
    <a:lt1>
      <a:srgbClr val="FFFFFF"/>
    </a:lt1>
    <a:dk2>
      <a:srgbClr val="0C0E1F"/>
    </a:dk2>
    <a:lt2>
      <a:srgbClr val="FEFFFF"/>
    </a:lt2>
    <a:accent1>
      <a:srgbClr val="FE961C"/>
    </a:accent1>
    <a:accent2>
      <a:srgbClr val="E15441"/>
    </a:accent2>
    <a:accent3>
      <a:srgbClr val="77D1E8"/>
    </a:accent3>
    <a:accent4>
      <a:srgbClr val="3CB8EC"/>
    </a:accent4>
    <a:accent5>
      <a:srgbClr val="17A6E9"/>
    </a:accent5>
    <a:accent6>
      <a:srgbClr val="FFC619"/>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11</Pages>
  <Words>3960</Words>
  <Characters>4060</Characters>
  <Lines>0</Lines>
  <Paragraphs>0</Paragraphs>
  <TotalTime>25</TotalTime>
  <ScaleCrop>false</ScaleCrop>
  <LinksUpToDate>false</LinksUpToDate>
  <CharactersWithSpaces>4073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2022-01-14T05:06:00Z</dcterms:created>
  <dc:creator>Administrator</dc:creator>
  <cp:lastModifiedBy>拾柒。</cp:lastModifiedBy>
  <dcterms:modified xsi:type="dcterms:W3CDTF">2024-01-23T07:22:30Z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1A716A10172A414E8738482FFE04C6C4_13</vt:lpwstr>
  </property>
</Properties>
</file>