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autoSpaceDE w:val="0"/>
        <w:autoSpaceDN/>
        <w:spacing w:before="100" w:beforeAutospacing="0" w:after="100" w:afterAutospacing="0" w:line="560" w:lineRule="atLeast"/>
        <w:ind w:left="0" w:right="0" w:firstLine="64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沂源县民</w:t>
      </w:r>
      <w:bookmarkStart w:id="0" w:name="_GoBack"/>
      <w:bookmarkEnd w:id="0"/>
      <w:r>
        <w:rPr>
          <w:rFonts w:hint="eastAsia" w:ascii="方正小标宋简体" w:hAnsi="方正小标宋简体" w:eastAsia="方正小标宋简体" w:cs="方正小标宋简体"/>
          <w:sz w:val="44"/>
          <w:szCs w:val="44"/>
        </w:rPr>
        <w:t>政局2023年政府信息公开工作年度报告</w:t>
      </w:r>
    </w:p>
    <w:p>
      <w:pPr>
        <w:pStyle w:val="2"/>
        <w:keepNext w:val="0"/>
        <w:keepLines w:val="0"/>
        <w:widowControl/>
        <w:suppressLineNumbers w:val="0"/>
        <w:autoSpaceDE w:val="0"/>
        <w:autoSpaceDN/>
        <w:spacing w:before="100" w:beforeAutospacing="0" w:after="100" w:afterAutospacing="0" w:line="560" w:lineRule="atLeast"/>
        <w:ind w:left="0" w:right="0" w:firstLine="640"/>
      </w:pPr>
      <w:r>
        <w:rPr>
          <w:rFonts w:ascii="仿宋_GB2312" w:eastAsia="仿宋_GB2312" w:cs="仿宋_GB2312"/>
          <w:sz w:val="32"/>
          <w:szCs w:val="32"/>
        </w:rPr>
        <w:t>本年度报告是根据《中华人民共和国政府信息公开条例》和</w:t>
      </w:r>
      <w:r>
        <w:rPr>
          <w:rFonts w:hint="eastAsia" w:ascii="仿宋_GB2312" w:eastAsia="仿宋_GB2312" w:cs="仿宋_GB2312"/>
          <w:sz w:val="32"/>
          <w:szCs w:val="32"/>
        </w:rPr>
        <w:t>县政府《关于做好</w:t>
      </w:r>
      <w:r>
        <w:rPr>
          <w:rFonts w:hint="default" w:ascii="Times New Roman" w:hAnsi="Times New Roman" w:cs="Times New Roman"/>
          <w:sz w:val="32"/>
          <w:szCs w:val="32"/>
        </w:rPr>
        <w:t>202</w:t>
      </w:r>
      <w:r>
        <w:rPr>
          <w:rFonts w:hint="default" w:ascii="Times New Roman" w:hAnsi="Times New Roman" w:eastAsia="宋体" w:cs="Times New Roman"/>
          <w:sz w:val="32"/>
          <w:szCs w:val="32"/>
        </w:rPr>
        <w:t>3</w:t>
      </w:r>
      <w:r>
        <w:rPr>
          <w:rFonts w:hint="eastAsia" w:ascii="仿宋_GB2312" w:eastAsia="仿宋_GB2312" w:cs="仿宋_GB2312"/>
          <w:sz w:val="32"/>
          <w:szCs w:val="32"/>
        </w:rPr>
        <w:t>年政府信息公开工作年度报告编制和发布工作的通知》要求，由沂源县民政局编制。本年度报告由总体情况、主动公开政府信息情况、收到和处理政府信息公开申请情况、因政府信息公开申请提起行政复议和行政诉讼的情况及政府信息公开工作存在的主要问题及改进情况组成。本年度报告中所列数据的统计期限从</w:t>
      </w:r>
      <w:r>
        <w:rPr>
          <w:rFonts w:hint="default" w:ascii="Times New Roman" w:hAnsi="Times New Roman" w:cs="Times New Roman"/>
          <w:sz w:val="32"/>
          <w:szCs w:val="32"/>
        </w:rPr>
        <w:t>202</w:t>
      </w:r>
      <w:r>
        <w:rPr>
          <w:rFonts w:hint="default" w:ascii="Times New Roman" w:hAnsi="Times New Roman" w:eastAsia="宋体" w:cs="Times New Roman"/>
          <w:sz w:val="32"/>
          <w:szCs w:val="32"/>
        </w:rPr>
        <w:t>3</w:t>
      </w:r>
      <w:r>
        <w:rPr>
          <w:rFonts w:hint="eastAsia" w:ascii="仿宋_GB2312" w:eastAsia="仿宋_GB2312" w:cs="仿宋_GB2312"/>
          <w:sz w:val="32"/>
          <w:szCs w:val="32"/>
        </w:rPr>
        <w:t>年</w:t>
      </w:r>
      <w:r>
        <w:rPr>
          <w:rFonts w:hint="default" w:ascii="Times New Roman" w:hAnsi="Times New Roman" w:cs="Times New Roman"/>
          <w:sz w:val="32"/>
          <w:szCs w:val="32"/>
        </w:rPr>
        <w:t>1</w:t>
      </w:r>
      <w:r>
        <w:rPr>
          <w:rFonts w:hint="eastAsia" w:ascii="仿宋_GB2312" w:eastAsia="仿宋_GB2312" w:cs="仿宋_GB2312"/>
          <w:sz w:val="32"/>
          <w:szCs w:val="32"/>
        </w:rPr>
        <w:t>月</w:t>
      </w:r>
      <w:r>
        <w:rPr>
          <w:rFonts w:hint="default" w:ascii="Times New Roman" w:hAnsi="Times New Roman" w:cs="Times New Roman"/>
          <w:sz w:val="32"/>
          <w:szCs w:val="32"/>
        </w:rPr>
        <w:t>1</w:t>
      </w:r>
      <w:r>
        <w:rPr>
          <w:rFonts w:hint="eastAsia" w:ascii="仿宋_GB2312" w:eastAsia="仿宋_GB2312" w:cs="仿宋_GB2312"/>
          <w:sz w:val="32"/>
          <w:szCs w:val="32"/>
        </w:rPr>
        <w:t>日至</w:t>
      </w:r>
      <w:r>
        <w:rPr>
          <w:rFonts w:hint="default" w:ascii="Times New Roman" w:hAnsi="Times New Roman" w:cs="Times New Roman"/>
          <w:sz w:val="32"/>
          <w:szCs w:val="32"/>
        </w:rPr>
        <w:t>12</w:t>
      </w:r>
      <w:r>
        <w:rPr>
          <w:rFonts w:hint="eastAsia" w:ascii="仿宋_GB2312" w:eastAsia="仿宋_GB2312" w:cs="仿宋_GB2312"/>
          <w:sz w:val="32"/>
          <w:szCs w:val="32"/>
        </w:rPr>
        <w:t>月</w:t>
      </w:r>
      <w:r>
        <w:rPr>
          <w:rFonts w:hint="default" w:ascii="Times New Roman" w:hAnsi="Times New Roman" w:cs="Times New Roman"/>
          <w:sz w:val="32"/>
          <w:szCs w:val="32"/>
        </w:rPr>
        <w:t>31</w:t>
      </w:r>
      <w:r>
        <w:rPr>
          <w:rFonts w:hint="eastAsia" w:ascii="仿宋_GB2312" w:eastAsia="仿宋_GB2312" w:cs="仿宋_GB2312"/>
          <w:sz w:val="32"/>
          <w:szCs w:val="32"/>
        </w:rPr>
        <w:t>日止。如对本年度报告有任何疑问，请与沂源县民政局办公室联系（地址：沂源县胜利路</w:t>
      </w:r>
      <w:r>
        <w:rPr>
          <w:rFonts w:hint="default" w:ascii="Times New Roman" w:hAnsi="Times New Roman" w:cs="Times New Roman"/>
          <w:sz w:val="32"/>
          <w:szCs w:val="32"/>
        </w:rPr>
        <w:t>16</w:t>
      </w:r>
      <w:r>
        <w:rPr>
          <w:rFonts w:hint="eastAsia" w:ascii="仿宋_GB2312" w:eastAsia="仿宋_GB2312" w:cs="仿宋_GB2312"/>
          <w:sz w:val="32"/>
          <w:szCs w:val="32"/>
        </w:rPr>
        <w:t>号，民政局二楼办公室；邮编：</w:t>
      </w:r>
      <w:r>
        <w:rPr>
          <w:rFonts w:hint="default" w:ascii="Times New Roman" w:hAnsi="Times New Roman" w:cs="Times New Roman"/>
          <w:sz w:val="32"/>
          <w:szCs w:val="32"/>
        </w:rPr>
        <w:t>256100</w:t>
      </w:r>
      <w:r>
        <w:rPr>
          <w:rFonts w:hint="eastAsia" w:ascii="仿宋_GB2312" w:eastAsia="仿宋_GB2312" w:cs="仿宋_GB2312"/>
          <w:sz w:val="32"/>
          <w:szCs w:val="32"/>
        </w:rPr>
        <w:t>；电话：</w:t>
      </w:r>
      <w:r>
        <w:rPr>
          <w:rFonts w:hint="default" w:ascii="Times New Roman" w:hAnsi="Times New Roman" w:cs="Times New Roman"/>
          <w:sz w:val="32"/>
          <w:szCs w:val="32"/>
        </w:rPr>
        <w:t>0533-3241093</w:t>
      </w:r>
      <w:r>
        <w:rPr>
          <w:rFonts w:hint="eastAsia" w:ascii="仿宋_GB2312" w:eastAsia="仿宋_GB2312" w:cs="仿宋_GB2312"/>
          <w:sz w:val="32"/>
          <w:szCs w:val="32"/>
        </w:rPr>
        <w:t>；传真：</w:t>
      </w:r>
      <w:r>
        <w:rPr>
          <w:rFonts w:hint="default" w:ascii="Times New Roman" w:hAnsi="Times New Roman" w:cs="Times New Roman"/>
          <w:sz w:val="32"/>
          <w:szCs w:val="32"/>
        </w:rPr>
        <w:t>3241569</w:t>
      </w:r>
      <w:r>
        <w:rPr>
          <w:rFonts w:hint="eastAsia" w:ascii="仿宋_GB2312" w:eastAsia="仿宋_GB2312" w:cs="仿宋_GB2312"/>
          <w:sz w:val="32"/>
          <w:szCs w:val="32"/>
        </w:rPr>
        <w:t>；电子邮箱：</w:t>
      </w:r>
      <w:r>
        <w:rPr>
          <w:rFonts w:hint="default" w:ascii="Times New Roman" w:hAnsi="Times New Roman" w:cs="Times New Roman"/>
          <w:sz w:val="32"/>
          <w:szCs w:val="32"/>
        </w:rPr>
        <w:t>mzj2008@zb.shandong.cn </w:t>
      </w:r>
      <w:r>
        <w:rPr>
          <w:rFonts w:hint="eastAsia" w:ascii="仿宋_GB2312" w:eastAsia="仿宋_GB2312" w:cs="仿宋_GB2312"/>
          <w:sz w:val="32"/>
          <w:szCs w:val="32"/>
        </w:rPr>
        <w:t>）。</w:t>
      </w:r>
    </w:p>
    <w:p>
      <w:pPr>
        <w:pStyle w:val="2"/>
        <w:keepNext w:val="0"/>
        <w:keepLines w:val="0"/>
        <w:widowControl/>
        <w:suppressLineNumbers w:val="0"/>
        <w:autoSpaceDE w:val="0"/>
        <w:autoSpaceDN/>
        <w:spacing w:line="560" w:lineRule="atLeast"/>
        <w:ind w:left="0" w:firstLine="420"/>
      </w:pPr>
      <w:r>
        <w:rPr>
          <w:rFonts w:ascii="黑体" w:hAnsi="宋体" w:eastAsia="黑体" w:cs="黑体"/>
          <w:sz w:val="31"/>
          <w:szCs w:val="31"/>
        </w:rPr>
        <w:t> 一、</w:t>
      </w:r>
      <w:r>
        <w:rPr>
          <w:rFonts w:hint="eastAsia" w:ascii="黑体" w:hAnsi="宋体" w:eastAsia="黑体" w:cs="黑体"/>
          <w:sz w:val="31"/>
          <w:szCs w:val="31"/>
        </w:rPr>
        <w:t>总体情况</w:t>
      </w:r>
    </w:p>
    <w:p>
      <w:pPr>
        <w:pStyle w:val="2"/>
        <w:keepNext w:val="0"/>
        <w:keepLines w:val="0"/>
        <w:widowControl/>
        <w:suppressLineNumbers w:val="0"/>
        <w:autoSpaceDE w:val="0"/>
        <w:autoSpaceDN/>
        <w:spacing w:line="560" w:lineRule="atLeast"/>
        <w:ind w:left="420" w:right="0" w:firstLine="640"/>
      </w:pPr>
      <w:r>
        <w:rPr>
          <w:rFonts w:hint="default" w:ascii="Times New Roman" w:hAnsi="Times New Roman" w:cs="Times New Roman"/>
          <w:sz w:val="32"/>
          <w:szCs w:val="32"/>
        </w:rPr>
        <w:t>202</w:t>
      </w:r>
      <w:r>
        <w:rPr>
          <w:rFonts w:hint="default" w:ascii="Times New Roman" w:hAnsi="Times New Roman" w:eastAsia="宋体" w:cs="Times New Roman"/>
          <w:sz w:val="32"/>
          <w:szCs w:val="32"/>
        </w:rPr>
        <w:t>3</w:t>
      </w:r>
      <w:r>
        <w:rPr>
          <w:rFonts w:hint="eastAsia" w:ascii="仿宋_GB2312" w:eastAsia="仿宋_GB2312" w:cs="仿宋_GB2312"/>
          <w:sz w:val="32"/>
          <w:szCs w:val="32"/>
        </w:rPr>
        <w:t>年，县民政局认真贯彻落实新修订的《中华人民共和国政府信息公开条例》和《关于印发</w:t>
      </w:r>
      <w:r>
        <w:rPr>
          <w:rFonts w:hint="default" w:ascii="Times New Roman" w:hAnsi="Times New Roman" w:cs="Times New Roman"/>
          <w:sz w:val="32"/>
          <w:szCs w:val="32"/>
        </w:rPr>
        <w:t>202</w:t>
      </w:r>
      <w:r>
        <w:rPr>
          <w:rFonts w:hint="default" w:ascii="Times New Roman" w:hAnsi="Times New Roman" w:eastAsia="宋体" w:cs="Times New Roman"/>
          <w:sz w:val="32"/>
          <w:szCs w:val="32"/>
        </w:rPr>
        <w:t>3</w:t>
      </w:r>
      <w:r>
        <w:rPr>
          <w:rFonts w:hint="eastAsia" w:ascii="仿宋_GB2312" w:eastAsia="仿宋_GB2312" w:cs="仿宋_GB2312"/>
          <w:sz w:val="32"/>
          <w:szCs w:val="32"/>
        </w:rPr>
        <w:t>年沂源县政务公开工作考核方案的通知》，健全民政系统政府信息公开工作的体制机制建设，加强组织领导，完善信息公开程序，不断深化公开内容，政府信息公开范围和渠道不断拓展，民政工作的透明度和公信力切实提高，保障了人民群众的知情权、参与权和监督权。</w:t>
      </w:r>
    </w:p>
    <w:p>
      <w:pPr>
        <w:pStyle w:val="2"/>
        <w:keepNext w:val="0"/>
        <w:keepLines w:val="0"/>
        <w:widowControl/>
        <w:suppressLineNumbers w:val="0"/>
        <w:autoSpaceDE w:val="0"/>
        <w:autoSpaceDN/>
        <w:spacing w:before="100" w:beforeAutospacing="0" w:after="100" w:afterAutospacing="0" w:line="560" w:lineRule="atLeast"/>
        <w:ind w:left="0" w:right="0" w:firstLine="640"/>
        <w:jc w:val="left"/>
      </w:pPr>
      <w:r>
        <w:rPr>
          <w:rFonts w:hint="eastAsia" w:ascii="仿宋_GB2312" w:eastAsia="仿宋_GB2312" w:cs="仿宋_GB2312"/>
          <w:sz w:val="32"/>
          <w:szCs w:val="32"/>
        </w:rPr>
        <w:t>一）主动公开内容</w:t>
      </w:r>
    </w:p>
    <w:p>
      <w:pPr>
        <w:pStyle w:val="2"/>
        <w:keepNext w:val="0"/>
        <w:keepLines w:val="0"/>
        <w:widowControl/>
        <w:suppressLineNumbers w:val="0"/>
        <w:autoSpaceDE w:val="0"/>
        <w:autoSpaceDN/>
        <w:spacing w:before="100" w:beforeAutospacing="0" w:after="100" w:afterAutospacing="0" w:line="560" w:lineRule="atLeast"/>
        <w:ind w:left="0" w:right="0" w:firstLine="640"/>
        <w:jc w:val="left"/>
      </w:pPr>
      <w:r>
        <w:rPr>
          <w:rFonts w:hint="default" w:ascii="Times New Roman" w:hAnsi="Times New Roman" w:eastAsia="仿宋_GB2312" w:cs="Times New Roman"/>
          <w:sz w:val="32"/>
          <w:szCs w:val="32"/>
        </w:rPr>
        <w:t xml:space="preserve">  </w:t>
      </w:r>
      <w:r>
        <w:rPr>
          <w:rFonts w:hint="eastAsia" w:ascii="仿宋_GB2312" w:eastAsia="仿宋_GB2312" w:cs="仿宋_GB2312"/>
          <w:sz w:val="32"/>
          <w:szCs w:val="32"/>
        </w:rPr>
        <w:t>截至目前，累计主动公开政府信息208条，其中，重点领域信息公开40条。</w:t>
      </w:r>
    </w:p>
    <w:p>
      <w:pPr>
        <w:pStyle w:val="2"/>
        <w:keepNext w:val="0"/>
        <w:keepLines w:val="0"/>
        <w:widowControl/>
        <w:suppressLineNumbers w:val="0"/>
        <w:autoSpaceDE w:val="0"/>
        <w:autoSpaceDN/>
        <w:spacing w:before="100" w:beforeAutospacing="0" w:after="100" w:afterAutospacing="0" w:line="560" w:lineRule="atLeast"/>
        <w:ind w:left="0" w:right="0" w:firstLine="640"/>
        <w:jc w:val="left"/>
      </w:pPr>
      <w:r>
        <w:rPr>
          <w:rFonts w:hint="default" w:ascii="Times New Roman" w:hAnsi="Times New Roman" w:eastAsia="仿宋_GB2312" w:cs="Times New Roman"/>
          <w:sz w:val="32"/>
          <w:szCs w:val="32"/>
        </w:rPr>
        <w:t xml:space="preserve">  </w:t>
      </w:r>
      <w:r>
        <w:rPr>
          <w:rFonts w:hint="eastAsia" w:ascii="仿宋_GB2312" w:eastAsia="仿宋_GB2312" w:cs="仿宋_GB2312"/>
          <w:sz w:val="32"/>
          <w:szCs w:val="32"/>
        </w:rPr>
        <w:t>（二）依申请公开情况</w:t>
      </w:r>
    </w:p>
    <w:p>
      <w:pPr>
        <w:pStyle w:val="2"/>
        <w:keepNext w:val="0"/>
        <w:keepLines w:val="0"/>
        <w:widowControl/>
        <w:suppressLineNumbers w:val="0"/>
        <w:autoSpaceDE w:val="0"/>
        <w:autoSpaceDN/>
        <w:spacing w:before="100" w:beforeAutospacing="0" w:after="0" w:afterAutospacing="0" w:line="560" w:lineRule="atLeast"/>
        <w:ind w:left="0" w:right="0" w:firstLine="640"/>
        <w:jc w:val="left"/>
      </w:pPr>
      <w:r>
        <w:rPr>
          <w:rFonts w:hint="default" w:ascii="Times New Roman" w:hAnsi="Times New Roman" w:eastAsia="仿宋_GB2312" w:cs="Times New Roman"/>
          <w:sz w:val="32"/>
          <w:szCs w:val="32"/>
        </w:rPr>
        <w:t xml:space="preserve">  </w:t>
      </w:r>
      <w:r>
        <w:rPr>
          <w:rFonts w:hint="eastAsia" w:ascii="仿宋_GB2312" w:eastAsia="仿宋_GB2312" w:cs="仿宋_GB2312"/>
          <w:sz w:val="32"/>
          <w:szCs w:val="32"/>
        </w:rPr>
        <w:t>自2023年1月1日起至2023年12月31日止，我局接到0起依申请公开政府信息的申请</w:t>
      </w:r>
    </w:p>
    <w:p>
      <w:pPr>
        <w:pStyle w:val="2"/>
        <w:keepNext w:val="0"/>
        <w:keepLines w:val="0"/>
        <w:widowControl/>
        <w:suppressLineNumbers w:val="0"/>
        <w:autoSpaceDE w:val="0"/>
        <w:autoSpaceDN/>
        <w:spacing w:before="100" w:beforeAutospacing="0" w:after="100" w:afterAutospacing="0" w:line="560" w:lineRule="atLeast"/>
        <w:ind w:left="0" w:right="0" w:firstLine="640"/>
        <w:jc w:val="left"/>
      </w:pPr>
      <w:r>
        <w:rPr>
          <w:rFonts w:hint="eastAsia" w:ascii="仿宋_GB2312" w:eastAsia="仿宋_GB2312" w:cs="仿宋_GB2312"/>
          <w:sz w:val="32"/>
          <w:szCs w:val="32"/>
        </w:rPr>
        <w:t>（二）依申请公开情况</w:t>
      </w:r>
    </w:p>
    <w:p>
      <w:pPr>
        <w:pStyle w:val="2"/>
        <w:keepNext w:val="0"/>
        <w:keepLines w:val="0"/>
        <w:widowControl/>
        <w:suppressLineNumbers w:val="0"/>
        <w:autoSpaceDE w:val="0"/>
        <w:autoSpaceDN/>
        <w:spacing w:before="100" w:beforeAutospacing="0" w:after="0" w:afterAutospacing="0" w:line="560" w:lineRule="atLeast"/>
        <w:ind w:left="0" w:right="0" w:firstLine="640"/>
        <w:jc w:val="left"/>
      </w:pPr>
      <w:r>
        <w:rPr>
          <w:rFonts w:hint="default" w:ascii="Times New Roman" w:hAnsi="Times New Roman" w:eastAsia="仿宋_GB2312" w:cs="Times New Roman"/>
          <w:sz w:val="32"/>
          <w:szCs w:val="32"/>
        </w:rPr>
        <w:t xml:space="preserve">  </w:t>
      </w:r>
      <w:r>
        <w:rPr>
          <w:rFonts w:hint="eastAsia" w:ascii="仿宋_GB2312" w:eastAsia="仿宋_GB2312" w:cs="仿宋_GB2312"/>
          <w:sz w:val="32"/>
          <w:szCs w:val="32"/>
        </w:rPr>
        <w:t>自2023年1月1日起至2023年12月31日止，我局接到0起依申请公开政府信息的申请</w:t>
      </w:r>
    </w:p>
    <w:p>
      <w:pPr>
        <w:pStyle w:val="2"/>
        <w:keepNext w:val="0"/>
        <w:keepLines w:val="0"/>
        <w:widowControl/>
        <w:suppressLineNumbers w:val="0"/>
        <w:autoSpaceDE w:val="0"/>
        <w:autoSpaceDN/>
        <w:spacing w:before="100" w:beforeAutospacing="0" w:after="0" w:afterAutospacing="0" w:line="560" w:lineRule="atLeast"/>
        <w:ind w:left="0" w:right="0" w:firstLine="640"/>
        <w:jc w:val="left"/>
      </w:pPr>
      <w:r>
        <w:rPr>
          <w:rFonts w:hint="eastAsia" w:ascii="仿宋_GB2312" w:eastAsia="仿宋_GB2312" w:cs="仿宋_GB2312"/>
          <w:sz w:val="32"/>
          <w:szCs w:val="32"/>
        </w:rPr>
        <w:drawing>
          <wp:inline distT="0" distB="0" distL="114300" distR="114300">
            <wp:extent cx="2895600" cy="212407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895600" cy="2124075"/>
                    </a:xfrm>
                    <a:prstGeom prst="rect">
                      <a:avLst/>
                    </a:prstGeom>
                    <a:noFill/>
                    <a:ln w="9525">
                      <a:noFill/>
                    </a:ln>
                  </pic:spPr>
                </pic:pic>
              </a:graphicData>
            </a:graphic>
          </wp:inline>
        </w:drawing>
      </w:r>
    </w:p>
    <w:p>
      <w:pPr>
        <w:pStyle w:val="2"/>
        <w:keepNext w:val="0"/>
        <w:keepLines w:val="0"/>
        <w:widowControl/>
        <w:suppressLineNumbers w:val="0"/>
        <w:autoSpaceDE w:val="0"/>
        <w:autoSpaceDN/>
        <w:spacing w:before="100" w:beforeAutospacing="0" w:after="100" w:afterAutospacing="0" w:line="560" w:lineRule="atLeast"/>
        <w:ind w:right="0"/>
        <w:jc w:val="left"/>
      </w:pPr>
      <w:r>
        <w:rPr>
          <w:rFonts w:hint="eastAsia" w:ascii="仿宋_GB2312" w:eastAsia="仿宋_GB2312" w:cs="仿宋_GB2312"/>
          <w:sz w:val="32"/>
          <w:szCs w:val="32"/>
        </w:rPr>
        <w:t>（三）政府信息管理情况</w:t>
      </w:r>
    </w:p>
    <w:p>
      <w:pPr>
        <w:pStyle w:val="2"/>
        <w:keepNext w:val="0"/>
        <w:keepLines w:val="0"/>
        <w:widowControl/>
        <w:suppressLineNumbers w:val="0"/>
        <w:autoSpaceDE w:val="0"/>
        <w:autoSpaceDN/>
        <w:spacing w:before="100" w:beforeAutospacing="0" w:after="100" w:afterAutospacing="0" w:line="560" w:lineRule="atLeast"/>
        <w:ind w:left="0" w:right="0" w:firstLine="640"/>
        <w:jc w:val="left"/>
      </w:pPr>
      <w:r>
        <w:rPr>
          <w:rFonts w:hint="default" w:ascii="Times New Roman" w:hAnsi="Times New Roman" w:eastAsia="仿宋_GB2312" w:cs="Times New Roman"/>
          <w:sz w:val="32"/>
          <w:szCs w:val="32"/>
        </w:rPr>
        <w:t>     </w:t>
      </w:r>
      <w:r>
        <w:rPr>
          <w:rFonts w:hint="eastAsia" w:ascii="仿宋_GB2312" w:eastAsia="仿宋_GB2312" w:cs="仿宋_GB2312"/>
          <w:sz w:val="32"/>
          <w:szCs w:val="32"/>
        </w:rPr>
        <w:t>1、加强政务公开组织领导。2023年，我局召开会议对政务公开工作进行了研究和部署，成立了由局长为组长、副局长为副组长、各科室负责人为成员的政府信息公开工作领导小组，下设办公室，专门配备了信息公开专兼职工作人员2名，有专人负责信息公开网站的维护和信息发布工作，及时做好网上投诉案件办理、答复工作，保障政府信息公开工作有序运行。研究制定了信息发布规划和工作方案，定期部署推进政务公开有关工作，实现了主要领导亲自抓，年内听取一次政务公开工作汇报，所有办公文稿都必须经过单位主要负责人、分管负责人、科室负责人三级复核后方可上传到网站公开，切实保证了政府信息公开领导力量和工作程序。</w:t>
      </w:r>
    </w:p>
    <w:p>
      <w:pPr>
        <w:pStyle w:val="2"/>
        <w:keepNext w:val="0"/>
        <w:keepLines w:val="0"/>
        <w:widowControl/>
        <w:suppressLineNumbers w:val="0"/>
        <w:autoSpaceDE w:val="0"/>
        <w:autoSpaceDN/>
        <w:spacing w:before="100" w:beforeAutospacing="0" w:after="100" w:afterAutospacing="0" w:line="560" w:lineRule="atLeast"/>
        <w:ind w:left="0" w:right="0" w:firstLine="640"/>
        <w:jc w:val="left"/>
      </w:pPr>
      <w:r>
        <w:rPr>
          <w:rFonts w:hint="default" w:ascii="Times New Roman" w:hAnsi="Times New Roman" w:eastAsia="仿宋_GB2312" w:cs="Times New Roman"/>
          <w:sz w:val="32"/>
          <w:szCs w:val="32"/>
        </w:rPr>
        <w:t>     </w:t>
      </w:r>
      <w:r>
        <w:rPr>
          <w:rFonts w:hint="eastAsia" w:ascii="仿宋_GB2312" w:eastAsia="仿宋_GB2312" w:cs="仿宋_GB2312"/>
          <w:sz w:val="32"/>
          <w:szCs w:val="32"/>
        </w:rPr>
        <w:t>2、健全完善工作机制。不断完善政府信息公开保密审查制度、政府信息公开责任追究制度和依申请政府信息按时公开制度，并抓好各项制度的督查落实。</w:t>
      </w:r>
    </w:p>
    <w:p>
      <w:pPr>
        <w:pStyle w:val="2"/>
        <w:keepNext w:val="0"/>
        <w:keepLines w:val="0"/>
        <w:widowControl/>
        <w:suppressLineNumbers w:val="0"/>
        <w:autoSpaceDE w:val="0"/>
        <w:autoSpaceDN/>
        <w:spacing w:before="100" w:beforeAutospacing="0" w:after="100" w:afterAutospacing="0" w:line="560" w:lineRule="atLeast"/>
        <w:ind w:left="0" w:right="0" w:firstLine="640"/>
        <w:jc w:val="left"/>
      </w:pPr>
      <w:r>
        <w:rPr>
          <w:rFonts w:hint="eastAsia" w:ascii="仿宋_GB2312" w:eastAsia="仿宋_GB2312" w:cs="仿宋_GB2312"/>
          <w:sz w:val="32"/>
          <w:szCs w:val="32"/>
        </w:rPr>
        <w:t>（四）政府信息公开平台、机构建设和人员情况</w:t>
      </w:r>
    </w:p>
    <w:p>
      <w:pPr>
        <w:pStyle w:val="2"/>
        <w:keepNext w:val="0"/>
        <w:keepLines w:val="0"/>
        <w:widowControl/>
        <w:suppressLineNumbers w:val="0"/>
        <w:autoSpaceDE w:val="0"/>
        <w:autoSpaceDN/>
        <w:spacing w:before="100" w:beforeAutospacing="0" w:after="100" w:afterAutospacing="0" w:line="560" w:lineRule="atLeast"/>
        <w:ind w:left="0" w:right="0" w:firstLine="640"/>
        <w:jc w:val="left"/>
      </w:pPr>
      <w:r>
        <w:rPr>
          <w:rFonts w:hint="default" w:ascii="Times New Roman" w:hAnsi="Times New Roman" w:eastAsia="仿宋_GB2312" w:cs="Times New Roman"/>
          <w:sz w:val="32"/>
          <w:szCs w:val="32"/>
        </w:rPr>
        <w:t xml:space="preserve">    </w:t>
      </w:r>
      <w:r>
        <w:rPr>
          <w:rFonts w:hint="eastAsia" w:ascii="仿宋_GB2312" w:eastAsia="仿宋_GB2312" w:cs="仿宋_GB2312"/>
          <w:sz w:val="32"/>
          <w:szCs w:val="32"/>
        </w:rPr>
        <w:t>一是加快推进网站集约化，优化整合网站功能。加强重点领域信息公开，做好社会救助与社会福利公开，保障好人民基本权益。二是做好机构改革后机构概况、领导分工、权责清单等信息的更新。三是做好县政府网站栏目维护工作，推动政府网站优质发展。严格落实网络意识形态责任制，加强政府网站内容建设和信息发布审核，把好政治关、政策关、文字关。</w:t>
      </w:r>
    </w:p>
    <w:p>
      <w:pPr>
        <w:pStyle w:val="2"/>
        <w:keepNext w:val="0"/>
        <w:keepLines w:val="0"/>
        <w:widowControl/>
        <w:suppressLineNumbers w:val="0"/>
        <w:autoSpaceDE w:val="0"/>
        <w:autoSpaceDN/>
        <w:spacing w:before="100" w:beforeAutospacing="0" w:after="100" w:afterAutospacing="0" w:line="560" w:lineRule="atLeast"/>
        <w:ind w:left="0" w:right="0" w:firstLine="640"/>
        <w:jc w:val="left"/>
      </w:pPr>
      <w:r>
        <w:rPr>
          <w:rFonts w:hint="default" w:ascii="Times New Roman" w:hAnsi="Times New Roman" w:eastAsia="仿宋_GB2312" w:cs="Times New Roman"/>
          <w:sz w:val="32"/>
          <w:szCs w:val="32"/>
        </w:rPr>
        <w:t xml:space="preserve">    </w:t>
      </w:r>
      <w:r>
        <w:rPr>
          <w:rFonts w:hint="eastAsia" w:ascii="仿宋_GB2312" w:eastAsia="仿宋_GB2312" w:cs="仿宋_GB2312"/>
          <w:sz w:val="32"/>
          <w:szCs w:val="32"/>
        </w:rPr>
        <w:t>（五）监督保障情况</w:t>
      </w:r>
    </w:p>
    <w:p>
      <w:pPr>
        <w:pStyle w:val="2"/>
        <w:keepNext w:val="0"/>
        <w:keepLines w:val="0"/>
        <w:widowControl/>
        <w:suppressLineNumbers w:val="0"/>
        <w:autoSpaceDE w:val="0"/>
        <w:autoSpaceDN/>
        <w:spacing w:before="100" w:beforeAutospacing="0" w:after="100" w:afterAutospacing="0" w:line="560" w:lineRule="atLeast"/>
        <w:ind w:left="0" w:right="0" w:firstLine="640"/>
        <w:jc w:val="left"/>
      </w:pPr>
      <w:r>
        <w:rPr>
          <w:rFonts w:hint="default" w:ascii="Times New Roman" w:hAnsi="Times New Roman" w:eastAsia="仿宋_GB2312" w:cs="Times New Roman"/>
          <w:sz w:val="32"/>
          <w:szCs w:val="32"/>
        </w:rPr>
        <w:t>     </w:t>
      </w:r>
      <w:r>
        <w:rPr>
          <w:rFonts w:hint="eastAsia" w:ascii="仿宋_GB2312" w:eastAsia="仿宋_GB2312" w:cs="仿宋_GB2312"/>
          <w:sz w:val="32"/>
          <w:szCs w:val="32"/>
        </w:rPr>
        <w:t>一是加强日常监测，通过人工检查等方法，对政府网站的整体运行情况、栏目更新情况、信息内容质量等进行日常巡检，发现问题及时纠正错漏并做好记录，保证核查巡检的有效性。二是加强安全防护，严格执行网络安全法等法律法规，提高安全防护能力。强化用户信息安全保护，保障用户权益。三是建立健全监督制度，强化督导落实。进一步完善政府信息公开保密审查制度、政府信息公开责任追究制度和依申请政府信息按时公开制度，并抓好各项制度的督查落实。</w:t>
      </w:r>
      <w:r>
        <w:rPr>
          <w:rFonts w:hint="default" w:ascii="Times New Roman" w:hAnsi="Times New Roman" w:eastAsia="仿宋_GB2312" w:cs="Times New Roman"/>
          <w:sz w:val="32"/>
          <w:szCs w:val="32"/>
        </w:rPr>
        <w:t>  </w:t>
      </w:r>
    </w:p>
    <w:p>
      <w:pPr>
        <w:pStyle w:val="2"/>
        <w:keepNext w:val="0"/>
        <w:keepLines w:val="0"/>
        <w:widowControl/>
        <w:suppressLineNumbers w:val="0"/>
        <w:autoSpaceDE w:val="0"/>
        <w:autoSpaceDN/>
        <w:spacing w:line="560" w:lineRule="atLeast"/>
        <w:ind w:left="0" w:firstLine="420"/>
      </w:pPr>
      <w:r>
        <w:rPr>
          <w:rFonts w:hint="eastAsia" w:ascii="黑体" w:hAnsi="宋体" w:eastAsia="黑体" w:cs="黑体"/>
          <w:sz w:val="31"/>
          <w:szCs w:val="31"/>
        </w:rPr>
        <w:t>二、主动公开政府信息情况</w:t>
      </w:r>
    </w:p>
    <w:tbl>
      <w:tblPr>
        <w:tblW w:w="9860" w:type="dxa"/>
        <w:tblCellSpacing w:w="15"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458"/>
        <w:gridCol w:w="2398"/>
        <w:gridCol w:w="1702"/>
        <w:gridCol w:w="2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37" w:hRule="atLeast"/>
          <w:tblCellSpacing w:w="15" w:type="dxa"/>
        </w:trPr>
        <w:tc>
          <w:tcPr>
            <w:tcW w:w="9800"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019" w:hRule="atLeast"/>
          <w:tblCellSpacing w:w="15" w:type="dxa"/>
        </w:trPr>
        <w:tc>
          <w:tcPr>
            <w:tcW w:w="3413"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信息内容</w:t>
            </w:r>
          </w:p>
        </w:tc>
        <w:tc>
          <w:tcPr>
            <w:tcW w:w="2368"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本年新制作数量</w:t>
            </w:r>
          </w:p>
        </w:tc>
        <w:tc>
          <w:tcPr>
            <w:tcW w:w="1672"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本年新</w:t>
            </w:r>
          </w:p>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公开数量</w:t>
            </w:r>
          </w:p>
        </w:tc>
        <w:tc>
          <w:tcPr>
            <w:tcW w:w="225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对外公开</w:t>
            </w:r>
          </w:p>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6" w:hRule="atLeast"/>
          <w:tblCellSpacing w:w="15" w:type="dxa"/>
        </w:trPr>
        <w:tc>
          <w:tcPr>
            <w:tcW w:w="3413"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规章</w:t>
            </w:r>
          </w:p>
        </w:tc>
        <w:tc>
          <w:tcPr>
            <w:tcW w:w="236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宋体" w:hAnsi="宋体" w:eastAsia="宋体" w:cs="宋体"/>
                <w:sz w:val="24"/>
                <w:szCs w:val="24"/>
                <w:bdr w:val="none" w:color="auto" w:sz="0" w:space="0"/>
              </w:rPr>
              <w:t>0</w:t>
            </w:r>
          </w:p>
        </w:tc>
        <w:tc>
          <w:tcPr>
            <w:tcW w:w="167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宋体" w:hAnsi="宋体" w:eastAsia="宋体" w:cs="宋体"/>
                <w:sz w:val="24"/>
                <w:szCs w:val="24"/>
                <w:bdr w:val="none" w:color="auto" w:sz="0" w:space="0"/>
              </w:rPr>
              <w:t>0</w:t>
            </w:r>
          </w:p>
        </w:tc>
        <w:tc>
          <w:tcPr>
            <w:tcW w:w="225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6" w:hRule="atLeast"/>
          <w:tblCellSpacing w:w="15" w:type="dxa"/>
        </w:trPr>
        <w:tc>
          <w:tcPr>
            <w:tcW w:w="3413"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规范性文件</w:t>
            </w:r>
          </w:p>
        </w:tc>
        <w:tc>
          <w:tcPr>
            <w:tcW w:w="236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宋体" w:hAnsi="宋体" w:eastAsia="宋体" w:cs="宋体"/>
                <w:sz w:val="24"/>
                <w:szCs w:val="24"/>
                <w:bdr w:val="none" w:color="auto" w:sz="0" w:space="0"/>
              </w:rPr>
              <w:t>3</w:t>
            </w:r>
          </w:p>
        </w:tc>
        <w:tc>
          <w:tcPr>
            <w:tcW w:w="167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宋体" w:hAnsi="宋体" w:eastAsia="宋体" w:cs="宋体"/>
                <w:sz w:val="24"/>
                <w:szCs w:val="24"/>
                <w:bdr w:val="none" w:color="auto" w:sz="0" w:space="0"/>
              </w:rPr>
              <w:t>0</w:t>
            </w:r>
          </w:p>
        </w:tc>
        <w:tc>
          <w:tcPr>
            <w:tcW w:w="225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6" w:hRule="atLeast"/>
          <w:tblCellSpacing w:w="15" w:type="dxa"/>
        </w:trPr>
        <w:tc>
          <w:tcPr>
            <w:tcW w:w="9800" w:type="dxa"/>
            <w:gridSpan w:val="4"/>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7" w:hRule="atLeast"/>
          <w:tblCellSpacing w:w="15" w:type="dxa"/>
        </w:trPr>
        <w:tc>
          <w:tcPr>
            <w:tcW w:w="3413"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信息内容</w:t>
            </w:r>
          </w:p>
        </w:tc>
        <w:tc>
          <w:tcPr>
            <w:tcW w:w="2368"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上一年项目数量</w:t>
            </w:r>
          </w:p>
        </w:tc>
        <w:tc>
          <w:tcPr>
            <w:tcW w:w="1672"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本年增</w:t>
            </w:r>
            <w:r>
              <w:rPr>
                <w:rStyle w:val="5"/>
                <w:rFonts w:ascii="Calibri" w:hAnsi="Calibri" w:cs="Calibri"/>
                <w:bdr w:val="none" w:color="auto" w:sz="0" w:space="0"/>
              </w:rPr>
              <w:t>/</w:t>
            </w:r>
            <w:r>
              <w:rPr>
                <w:rStyle w:val="5"/>
                <w:rFonts w:hint="eastAsia" w:ascii="宋体" w:hAnsi="宋体" w:eastAsia="宋体" w:cs="宋体"/>
                <w:bdr w:val="none" w:color="auto" w:sz="0" w:space="0"/>
              </w:rPr>
              <w:t>减</w:t>
            </w:r>
          </w:p>
        </w:tc>
        <w:tc>
          <w:tcPr>
            <w:tcW w:w="225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6" w:hRule="atLeast"/>
          <w:tblCellSpacing w:w="15" w:type="dxa"/>
        </w:trPr>
        <w:tc>
          <w:tcPr>
            <w:tcW w:w="3413"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行政许可</w:t>
            </w:r>
          </w:p>
        </w:tc>
        <w:tc>
          <w:tcPr>
            <w:tcW w:w="236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宋体" w:hAnsi="宋体" w:eastAsia="宋体" w:cs="宋体"/>
                <w:sz w:val="24"/>
                <w:szCs w:val="24"/>
                <w:bdr w:val="none" w:color="auto" w:sz="0" w:space="0"/>
              </w:rPr>
              <w:t>0</w:t>
            </w:r>
          </w:p>
        </w:tc>
        <w:tc>
          <w:tcPr>
            <w:tcW w:w="167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宋体" w:hAnsi="宋体" w:eastAsia="宋体" w:cs="宋体"/>
                <w:sz w:val="24"/>
                <w:szCs w:val="24"/>
                <w:bdr w:val="none" w:color="auto" w:sz="0" w:space="0"/>
              </w:rPr>
              <w:t>0</w:t>
            </w:r>
          </w:p>
        </w:tc>
        <w:tc>
          <w:tcPr>
            <w:tcW w:w="225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6" w:hRule="atLeast"/>
          <w:tblCellSpacing w:w="15" w:type="dxa"/>
        </w:trPr>
        <w:tc>
          <w:tcPr>
            <w:tcW w:w="3413"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其他对外管理服务事项</w:t>
            </w:r>
          </w:p>
        </w:tc>
        <w:tc>
          <w:tcPr>
            <w:tcW w:w="236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宋体" w:hAnsi="宋体" w:eastAsia="宋体" w:cs="宋体"/>
                <w:sz w:val="24"/>
                <w:szCs w:val="24"/>
                <w:bdr w:val="none" w:color="auto" w:sz="0" w:space="0"/>
              </w:rPr>
              <w:t>0</w:t>
            </w:r>
          </w:p>
        </w:tc>
        <w:tc>
          <w:tcPr>
            <w:tcW w:w="167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宋体" w:hAnsi="宋体" w:eastAsia="宋体" w:cs="宋体"/>
                <w:sz w:val="24"/>
                <w:szCs w:val="24"/>
                <w:bdr w:val="none" w:color="auto" w:sz="0" w:space="0"/>
              </w:rPr>
              <w:t>0</w:t>
            </w:r>
          </w:p>
        </w:tc>
        <w:tc>
          <w:tcPr>
            <w:tcW w:w="225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6" w:hRule="atLeast"/>
          <w:tblCellSpacing w:w="15" w:type="dxa"/>
        </w:trPr>
        <w:tc>
          <w:tcPr>
            <w:tcW w:w="9800" w:type="dxa"/>
            <w:gridSpan w:val="4"/>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7" w:hRule="atLeast"/>
          <w:tblCellSpacing w:w="15" w:type="dxa"/>
        </w:trPr>
        <w:tc>
          <w:tcPr>
            <w:tcW w:w="3413"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信息内容</w:t>
            </w:r>
          </w:p>
        </w:tc>
        <w:tc>
          <w:tcPr>
            <w:tcW w:w="2368"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上一年项目数量</w:t>
            </w:r>
          </w:p>
        </w:tc>
        <w:tc>
          <w:tcPr>
            <w:tcW w:w="1672" w:type="dxa"/>
            <w:tcBorders>
              <w:top w:val="single" w:color="auto" w:sz="8" w:space="0"/>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本年增</w:t>
            </w:r>
            <w:r>
              <w:rPr>
                <w:rStyle w:val="5"/>
                <w:rFonts w:hint="default" w:ascii="Calibri" w:hAnsi="Calibri" w:cs="Calibri"/>
                <w:bdr w:val="none" w:color="auto" w:sz="0" w:space="0"/>
              </w:rPr>
              <w:t>/</w:t>
            </w:r>
            <w:r>
              <w:rPr>
                <w:rStyle w:val="5"/>
                <w:rFonts w:hint="eastAsia" w:ascii="宋体" w:hAnsi="宋体" w:eastAsia="宋体" w:cs="宋体"/>
                <w:bdr w:val="none" w:color="auto" w:sz="0" w:space="0"/>
              </w:rPr>
              <w:t>减</w:t>
            </w:r>
          </w:p>
        </w:tc>
        <w:tc>
          <w:tcPr>
            <w:tcW w:w="225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6" w:hRule="atLeast"/>
          <w:tblCellSpacing w:w="15" w:type="dxa"/>
        </w:trPr>
        <w:tc>
          <w:tcPr>
            <w:tcW w:w="3413"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行政处罚</w:t>
            </w:r>
          </w:p>
        </w:tc>
        <w:tc>
          <w:tcPr>
            <w:tcW w:w="236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宋体" w:hAnsi="宋体" w:eastAsia="宋体" w:cs="宋体"/>
                <w:sz w:val="24"/>
                <w:szCs w:val="24"/>
                <w:bdr w:val="none" w:color="auto" w:sz="0" w:space="0"/>
              </w:rPr>
              <w:t>0</w:t>
            </w:r>
          </w:p>
        </w:tc>
        <w:tc>
          <w:tcPr>
            <w:tcW w:w="167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宋体" w:hAnsi="宋体" w:eastAsia="宋体" w:cs="宋体"/>
                <w:sz w:val="24"/>
                <w:szCs w:val="24"/>
                <w:bdr w:val="none" w:color="auto" w:sz="0" w:space="0"/>
              </w:rPr>
              <w:t>0</w:t>
            </w:r>
          </w:p>
        </w:tc>
        <w:tc>
          <w:tcPr>
            <w:tcW w:w="225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6" w:hRule="atLeast"/>
          <w:tblCellSpacing w:w="15" w:type="dxa"/>
        </w:trPr>
        <w:tc>
          <w:tcPr>
            <w:tcW w:w="3413"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行政强制</w:t>
            </w:r>
          </w:p>
        </w:tc>
        <w:tc>
          <w:tcPr>
            <w:tcW w:w="236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宋体" w:hAnsi="宋体" w:eastAsia="宋体" w:cs="宋体"/>
                <w:sz w:val="24"/>
                <w:szCs w:val="24"/>
                <w:bdr w:val="none" w:color="auto" w:sz="0" w:space="0"/>
              </w:rPr>
              <w:t>0</w:t>
            </w:r>
          </w:p>
        </w:tc>
        <w:tc>
          <w:tcPr>
            <w:tcW w:w="1672"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宋体" w:hAnsi="宋体" w:eastAsia="宋体" w:cs="宋体"/>
                <w:sz w:val="24"/>
                <w:szCs w:val="24"/>
                <w:bdr w:val="none" w:color="auto" w:sz="0" w:space="0"/>
              </w:rPr>
              <w:t>0</w:t>
            </w:r>
          </w:p>
        </w:tc>
        <w:tc>
          <w:tcPr>
            <w:tcW w:w="2257"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6" w:hRule="atLeast"/>
          <w:tblCellSpacing w:w="15" w:type="dxa"/>
        </w:trPr>
        <w:tc>
          <w:tcPr>
            <w:tcW w:w="9800" w:type="dxa"/>
            <w:gridSpan w:val="4"/>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7" w:hRule="atLeast"/>
          <w:tblCellSpacing w:w="15" w:type="dxa"/>
        </w:trPr>
        <w:tc>
          <w:tcPr>
            <w:tcW w:w="3413"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信息内容</w:t>
            </w:r>
          </w:p>
        </w:tc>
        <w:tc>
          <w:tcPr>
            <w:tcW w:w="236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上一年项目数量</w:t>
            </w:r>
          </w:p>
        </w:tc>
        <w:tc>
          <w:tcPr>
            <w:tcW w:w="3959" w:type="dxa"/>
            <w:gridSpan w:val="2"/>
            <w:tcBorders>
              <w:top w:val="single" w:color="auto" w:sz="8" w:space="0"/>
              <w:left w:val="nil"/>
              <w:bottom w:val="single" w:color="auto" w:sz="8" w:space="0"/>
              <w:right w:val="single" w:color="000000"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本年增</w:t>
            </w:r>
            <w:r>
              <w:rPr>
                <w:rStyle w:val="5"/>
                <w:rFonts w:hint="default" w:ascii="Calibri" w:hAnsi="Calibri" w:cs="Calibri"/>
                <w:bdr w:val="none" w:color="auto" w:sz="0" w:space="0"/>
              </w:rPr>
              <w:t>/</w:t>
            </w:r>
            <w:r>
              <w:rPr>
                <w:rStyle w:val="5"/>
                <w:rFonts w:hint="eastAsia" w:ascii="宋体" w:hAnsi="宋体" w:eastAsia="宋体" w:cs="宋体"/>
                <w:bdr w:val="none" w:color="auto" w:sz="0" w:space="0"/>
              </w:rPr>
              <w:t>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7" w:hRule="atLeast"/>
          <w:tblCellSpacing w:w="15" w:type="dxa"/>
        </w:trPr>
        <w:tc>
          <w:tcPr>
            <w:tcW w:w="3413" w:type="dxa"/>
            <w:tcBorders>
              <w:top w:val="nil"/>
              <w:left w:val="single" w:color="auto" w:sz="8" w:space="0"/>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Style w:val="5"/>
                <w:rFonts w:hint="eastAsia" w:ascii="宋体" w:hAnsi="宋体" w:eastAsia="宋体" w:cs="宋体"/>
                <w:bdr w:val="none" w:color="auto" w:sz="0" w:space="0"/>
              </w:rPr>
              <w:t>行政事业性收费</w:t>
            </w:r>
          </w:p>
        </w:tc>
        <w:tc>
          <w:tcPr>
            <w:tcW w:w="2368" w:type="dxa"/>
            <w:tcBorders>
              <w:top w:val="nil"/>
              <w:left w:val="nil"/>
              <w:bottom w:val="single" w:color="auto" w:sz="8" w:space="0"/>
              <w:right w:val="single" w:color="auto"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宋体" w:hAnsi="宋体" w:eastAsia="宋体" w:cs="宋体"/>
                <w:sz w:val="24"/>
                <w:szCs w:val="24"/>
                <w:bdr w:val="none" w:color="auto" w:sz="0" w:space="0"/>
              </w:rPr>
              <w:t>0</w:t>
            </w:r>
          </w:p>
        </w:tc>
        <w:tc>
          <w:tcPr>
            <w:tcW w:w="3959" w:type="dxa"/>
            <w:gridSpan w:val="2"/>
            <w:tcBorders>
              <w:top w:val="nil"/>
              <w:left w:val="nil"/>
              <w:bottom w:val="single" w:color="auto" w:sz="8" w:space="0"/>
              <w:right w:val="single" w:color="000000" w:sz="8" w:space="0"/>
            </w:tcBorders>
            <w:shd w:val="clear" w:color="auto" w:fill="FFFFFF"/>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宋体" w:hAnsi="宋体" w:eastAsia="宋体" w:cs="宋体"/>
                <w:sz w:val="24"/>
                <w:szCs w:val="24"/>
                <w:bdr w:val="none" w:color="auto" w:sz="0" w:space="0"/>
              </w:rPr>
              <w:t>0</w:t>
            </w:r>
          </w:p>
        </w:tc>
      </w:tr>
    </w:tbl>
    <w:p>
      <w:pPr>
        <w:pStyle w:val="2"/>
        <w:keepNext w:val="0"/>
        <w:keepLines w:val="0"/>
        <w:widowControl/>
        <w:suppressLineNumbers w:val="0"/>
        <w:autoSpaceDE w:val="0"/>
        <w:autoSpaceDN/>
        <w:spacing w:line="560" w:lineRule="atLeast"/>
      </w:pPr>
      <w:r>
        <w:t> </w:t>
      </w:r>
    </w:p>
    <w:p>
      <w:pPr>
        <w:pStyle w:val="2"/>
        <w:keepNext w:val="0"/>
        <w:keepLines w:val="0"/>
        <w:widowControl/>
        <w:suppressLineNumbers w:val="0"/>
        <w:autoSpaceDE w:val="0"/>
        <w:autoSpaceDN/>
        <w:spacing w:line="560" w:lineRule="atLeast"/>
      </w:pPr>
      <w:r>
        <w:rPr>
          <w:rFonts w:hint="eastAsia" w:ascii="黑体" w:hAnsi="宋体" w:eastAsia="黑体" w:cs="黑体"/>
          <w:sz w:val="31"/>
          <w:szCs w:val="31"/>
        </w:rPr>
        <w:t>三、收到和处理政府信息公开申请情况</w:t>
      </w:r>
    </w:p>
    <w:tbl>
      <w:tblPr>
        <w:tblW w:w="146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47"/>
        <w:gridCol w:w="1653"/>
        <w:gridCol w:w="2821"/>
        <w:gridCol w:w="1388"/>
        <w:gridCol w:w="1086"/>
        <w:gridCol w:w="1089"/>
        <w:gridCol w:w="1026"/>
        <w:gridCol w:w="1167"/>
        <w:gridCol w:w="1115"/>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6" w:hRule="atLeast"/>
        </w:trPr>
        <w:tc>
          <w:tcPr>
            <w:tcW w:w="5681" w:type="dxa"/>
            <w:gridSpan w:val="3"/>
            <w:vMerge w:val="restart"/>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 </w:t>
            </w:r>
          </w:p>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（本列数据的勾稽关系为：第一项加第二项之和，等于第三项加第四项之和）</w:t>
            </w:r>
          </w:p>
          <w:p>
            <w:pPr>
              <w:pStyle w:val="2"/>
              <w:keepNext w:val="0"/>
              <w:keepLines w:val="0"/>
              <w:widowControl/>
              <w:suppressLineNumbers w:val="0"/>
              <w:autoSpaceDE w:val="0"/>
              <w:autoSpaceDN/>
              <w:spacing w:line="560" w:lineRule="atLeast"/>
            </w:pPr>
            <w:r>
              <w:rPr>
                <w:rFonts w:hint="eastAsia" w:ascii="仿宋_GB2312" w:eastAsia="仿宋_GB2312" w:cs="仿宋_GB2312"/>
                <w:sz w:val="24"/>
                <w:szCs w:val="24"/>
                <w:bdr w:val="none" w:color="auto" w:sz="0" w:space="0"/>
              </w:rPr>
              <w:t> </w:t>
            </w:r>
          </w:p>
        </w:tc>
        <w:tc>
          <w:tcPr>
            <w:tcW w:w="6703" w:type="dxa"/>
            <w:gridSpan w:val="7"/>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4" w:hRule="atLeast"/>
        </w:trPr>
        <w:tc>
          <w:tcPr>
            <w:tcW w:w="5681"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173" w:type="dxa"/>
            <w:vMerge w:val="restart"/>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自然人</w:t>
            </w:r>
          </w:p>
        </w:tc>
        <w:tc>
          <w:tcPr>
            <w:tcW w:w="4633" w:type="dxa"/>
            <w:gridSpan w:val="5"/>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法人或其他组织</w:t>
            </w:r>
          </w:p>
        </w:tc>
        <w:tc>
          <w:tcPr>
            <w:tcW w:w="896" w:type="dxa"/>
            <w:vMerge w:val="restart"/>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pPr>
            <w:r>
              <w:rPr>
                <w:rFonts w:hint="eastAsia" w:ascii="仿宋_GB2312" w:eastAsia="仿宋_GB2312" w:cs="仿宋_GB2312"/>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08" w:hRule="atLeast"/>
        </w:trPr>
        <w:tc>
          <w:tcPr>
            <w:tcW w:w="5681" w:type="dxa"/>
            <w:gridSpan w:val="3"/>
            <w:vMerge w:val="continue"/>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173" w:type="dxa"/>
            <w:vMerge w:val="continue"/>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商业企业</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科研机构</w:t>
            </w:r>
          </w:p>
        </w:tc>
        <w:tc>
          <w:tcPr>
            <w:tcW w:w="867" w:type="dxa"/>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社会公益组织</w:t>
            </w:r>
          </w:p>
        </w:tc>
        <w:tc>
          <w:tcPr>
            <w:tcW w:w="986" w:type="dxa"/>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法律服务机构</w:t>
            </w:r>
          </w:p>
        </w:tc>
        <w:tc>
          <w:tcPr>
            <w:tcW w:w="941" w:type="dxa"/>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其他</w:t>
            </w:r>
          </w:p>
        </w:tc>
        <w:tc>
          <w:tcPr>
            <w:tcW w:w="896" w:type="dxa"/>
            <w:vMerge w:val="continue"/>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5681" w:type="dxa"/>
            <w:gridSpan w:val="3"/>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pPr>
            <w:r>
              <w:rPr>
                <w:rFonts w:hint="eastAsia" w:ascii="仿宋_GB2312" w:eastAsia="仿宋_GB2312" w:cs="仿宋_GB2312"/>
                <w:bdr w:val="none" w:color="auto" w:sz="0" w:space="0"/>
              </w:rPr>
              <w:t>一、本年新收政府信息公开申请数量</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pPr>
            <w:r>
              <w:rPr>
                <w:rFonts w:hint="eastAsia" w:ascii="仿宋_GB2312" w:eastAsia="仿宋_GB2312" w:cs="仿宋_GB2312"/>
                <w:sz w:val="24"/>
                <w:szCs w:val="24"/>
                <w:bdr w:val="none" w:color="auto" w:sz="0" w:space="0"/>
              </w:rPr>
              <w:t>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1"/>
                <w:szCs w:val="21"/>
                <w:bdr w:val="none" w:color="auto" w:sz="0" w:space="0"/>
              </w:rPr>
              <w:t>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1"/>
                <w:szCs w:val="21"/>
                <w:bdr w:val="none" w:color="auto" w:sz="0" w:space="0"/>
              </w:rPr>
              <w:t>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1"/>
                <w:szCs w:val="21"/>
                <w:bdr w:val="none" w:color="auto" w:sz="0" w:space="0"/>
              </w:rPr>
              <w:t>0</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5681" w:type="dxa"/>
            <w:gridSpan w:val="3"/>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pPr>
            <w:r>
              <w:rPr>
                <w:rFonts w:hint="eastAsia" w:ascii="仿宋_GB2312" w:eastAsia="仿宋_GB2312" w:cs="仿宋_GB2312"/>
                <w:bdr w:val="none" w:color="auto" w:sz="0" w:space="0"/>
              </w:rPr>
              <w:t>二、上年结转政府信息公开申请数量</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pPr>
            <w:r>
              <w:rPr>
                <w:rFonts w:hint="eastAsia" w:ascii="仿宋_GB2312" w:eastAsia="仿宋_GB2312" w:cs="仿宋_GB2312"/>
                <w:bdr w:val="none" w:color="auto" w:sz="0" w:space="0"/>
              </w:rPr>
              <w:t>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pPr>
            <w:r>
              <w:rPr>
                <w:rFonts w:hint="eastAsia" w:ascii="仿宋_GB2312" w:eastAsia="仿宋_GB2312" w:cs="仿宋_GB2312"/>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4" w:hRule="atLeast"/>
        </w:trPr>
        <w:tc>
          <w:tcPr>
            <w:tcW w:w="1900"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pPr>
            <w:r>
              <w:rPr>
                <w:rFonts w:hint="eastAsia" w:ascii="仿宋_GB2312" w:eastAsia="仿宋_GB2312" w:cs="仿宋_GB2312"/>
                <w:bdr w:val="none" w:color="auto" w:sz="0" w:space="0"/>
              </w:rPr>
              <w:t>三、本年度办理结果</w:t>
            </w:r>
          </w:p>
          <w:p>
            <w:pPr>
              <w:pStyle w:val="2"/>
              <w:keepNext w:val="0"/>
              <w:keepLines w:val="0"/>
              <w:widowControl/>
              <w:suppressLineNumbers w:val="0"/>
              <w:autoSpaceDE w:val="0"/>
              <w:autoSpaceDN/>
              <w:spacing w:line="560" w:lineRule="atLeast"/>
            </w:pPr>
            <w:r>
              <w:rPr>
                <w:rFonts w:hint="eastAsia" w:ascii="仿宋_GB2312" w:eastAsia="仿宋_GB2312" w:cs="仿宋_GB2312"/>
                <w:bdr w:val="none" w:color="auto" w:sz="0" w:space="0"/>
              </w:rPr>
              <w:t> </w:t>
            </w:r>
          </w:p>
        </w:tc>
        <w:tc>
          <w:tcPr>
            <w:tcW w:w="3781" w:type="dxa"/>
            <w:gridSpan w:val="2"/>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pPr>
            <w:r>
              <w:rPr>
                <w:rFonts w:hint="eastAsia" w:ascii="仿宋_GB2312" w:eastAsia="仿宋_GB2312" w:cs="仿宋_GB2312"/>
                <w:bdr w:val="none" w:color="auto" w:sz="0" w:space="0"/>
              </w:rPr>
              <w:t>（一）予以公开</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pPr>
            <w:r>
              <w:rPr>
                <w:rFonts w:hint="eastAsia" w:ascii="仿宋_GB2312" w:eastAsia="仿宋_GB2312" w:cs="仿宋_GB2312"/>
                <w:sz w:val="24"/>
                <w:szCs w:val="24"/>
                <w:bdr w:val="none" w:color="auto" w:sz="0" w:space="0"/>
              </w:rPr>
              <w:t>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896" w:type="dxa"/>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9" w:hRule="atLeast"/>
        </w:trPr>
        <w:tc>
          <w:tcPr>
            <w:tcW w:w="190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3781" w:type="dxa"/>
            <w:gridSpan w:val="2"/>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pPr>
            <w:r>
              <w:rPr>
                <w:rFonts w:hint="eastAsia" w:ascii="仿宋_GB2312" w:eastAsia="仿宋_GB2312" w:cs="仿宋_GB2312"/>
                <w:bdr w:val="none" w:color="auto" w:sz="0" w:space="0"/>
              </w:rPr>
              <w:t>（二）部分公开（区分处理的，只计这一情形，不计其他情形）</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0</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4" w:hRule="atLeast"/>
        </w:trPr>
        <w:tc>
          <w:tcPr>
            <w:tcW w:w="190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397" w:type="dxa"/>
            <w:vMerge w:val="restart"/>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（三）不予公开</w:t>
            </w:r>
          </w:p>
        </w:tc>
        <w:tc>
          <w:tcPr>
            <w:tcW w:w="238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1.属于国家秘密</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896" w:type="dxa"/>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9" w:hRule="atLeast"/>
        </w:trPr>
        <w:tc>
          <w:tcPr>
            <w:tcW w:w="190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397" w:type="dxa"/>
            <w:vMerge w:val="continue"/>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238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2.其他法律行政法规禁止公开</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8" w:hRule="atLeast"/>
        </w:trPr>
        <w:tc>
          <w:tcPr>
            <w:tcW w:w="190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397" w:type="dxa"/>
            <w:vMerge w:val="continue"/>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238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3.危及“三安全一稳定”</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8" w:hRule="atLeast"/>
        </w:trPr>
        <w:tc>
          <w:tcPr>
            <w:tcW w:w="190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397" w:type="dxa"/>
            <w:vMerge w:val="continue"/>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238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4.保护第三方合法权益</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0 </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9" w:hRule="atLeast"/>
        </w:trPr>
        <w:tc>
          <w:tcPr>
            <w:tcW w:w="190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397" w:type="dxa"/>
            <w:vMerge w:val="continue"/>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238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5.属于三类内部事务信息</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0 </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left"/>
            </w:pPr>
            <w:r>
              <w:rPr>
                <w:rFonts w:hint="eastAsia" w:ascii="仿宋_GB2312" w:eastAsia="仿宋_GB2312" w:cs="仿宋_GB2312"/>
                <w:sz w:val="24"/>
                <w:szCs w:val="24"/>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8" w:hRule="atLeast"/>
        </w:trPr>
        <w:tc>
          <w:tcPr>
            <w:tcW w:w="190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397" w:type="dxa"/>
            <w:vMerge w:val="continue"/>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238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6.属于四类过程性信息</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8" w:hRule="atLeast"/>
        </w:trPr>
        <w:tc>
          <w:tcPr>
            <w:tcW w:w="190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397" w:type="dxa"/>
            <w:vMerge w:val="continue"/>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238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7.属于行政执法案卷</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8" w:hRule="atLeast"/>
        </w:trPr>
        <w:tc>
          <w:tcPr>
            <w:tcW w:w="190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397" w:type="dxa"/>
            <w:vMerge w:val="continue"/>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238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8.属于行政查询事项</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9" w:hRule="atLeast"/>
        </w:trPr>
        <w:tc>
          <w:tcPr>
            <w:tcW w:w="190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397" w:type="dxa"/>
            <w:vMerge w:val="restart"/>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（四）无法提供</w:t>
            </w:r>
          </w:p>
        </w:tc>
        <w:tc>
          <w:tcPr>
            <w:tcW w:w="238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1.本机关不掌握相关政府信息</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9" w:hRule="atLeast"/>
        </w:trPr>
        <w:tc>
          <w:tcPr>
            <w:tcW w:w="190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397" w:type="dxa"/>
            <w:vMerge w:val="continue"/>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238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2.没有现成信息需要另行制作</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9" w:hRule="atLeast"/>
        </w:trPr>
        <w:tc>
          <w:tcPr>
            <w:tcW w:w="190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397" w:type="dxa"/>
            <w:vMerge w:val="continue"/>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238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3.补正后申请内容仍不明确</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8" w:hRule="atLeast"/>
        </w:trPr>
        <w:tc>
          <w:tcPr>
            <w:tcW w:w="190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397" w:type="dxa"/>
            <w:vMerge w:val="restart"/>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（五）不予处理</w:t>
            </w:r>
          </w:p>
        </w:tc>
        <w:tc>
          <w:tcPr>
            <w:tcW w:w="238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1.信访举报投诉类申请</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190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397" w:type="dxa"/>
            <w:vMerge w:val="continue"/>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238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2.重复申请</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8" w:hRule="atLeast"/>
        </w:trPr>
        <w:tc>
          <w:tcPr>
            <w:tcW w:w="190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397" w:type="dxa"/>
            <w:vMerge w:val="continue"/>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238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3.要求提供公开出版物</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190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397" w:type="dxa"/>
            <w:vMerge w:val="continue"/>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238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 </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 </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 </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 </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 </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 </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 </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9" w:hRule="atLeast"/>
        </w:trPr>
        <w:tc>
          <w:tcPr>
            <w:tcW w:w="190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397" w:type="dxa"/>
            <w:vMerge w:val="continue"/>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238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4.无正当理由大量反复申请</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1"/>
                <w:szCs w:val="21"/>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9" w:hRule="atLeast"/>
        </w:trPr>
        <w:tc>
          <w:tcPr>
            <w:tcW w:w="190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397" w:type="dxa"/>
            <w:vMerge w:val="continue"/>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238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5.要求行政机关确认或重新出具已获取信息</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01" w:hRule="atLeast"/>
        </w:trPr>
        <w:tc>
          <w:tcPr>
            <w:tcW w:w="190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39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（六）其他处理</w:t>
            </w:r>
          </w:p>
        </w:tc>
        <w:tc>
          <w:tcPr>
            <w:tcW w:w="238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1.申请人无正当理由逾期不补正、行政机关不再处理其政府信息公开申请</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01" w:hRule="atLeast"/>
        </w:trPr>
        <w:tc>
          <w:tcPr>
            <w:tcW w:w="190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39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 </w:t>
            </w:r>
          </w:p>
        </w:tc>
        <w:tc>
          <w:tcPr>
            <w:tcW w:w="238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2.申请人逾期未按收费通知要求缴纳费用、行政机关不再处理其政府信息公开申请</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04" w:hRule="atLeast"/>
        </w:trPr>
        <w:tc>
          <w:tcPr>
            <w:tcW w:w="190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139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 </w:t>
            </w:r>
          </w:p>
        </w:tc>
        <w:tc>
          <w:tcPr>
            <w:tcW w:w="238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3.其他</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 </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 </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 </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 </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 </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 </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80" w:hRule="atLeast"/>
        </w:trPr>
        <w:tc>
          <w:tcPr>
            <w:tcW w:w="1900"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3781" w:type="dxa"/>
            <w:gridSpan w:val="2"/>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ind w:left="0" w:right="0"/>
              <w:jc w:val="center"/>
            </w:pPr>
            <w:r>
              <w:rPr>
                <w:rFonts w:hint="eastAsia" w:ascii="仿宋_GB2312" w:eastAsia="仿宋_GB2312" w:cs="仿宋_GB2312"/>
              </w:rPr>
              <w:t>（七）总计</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4" w:hRule="atLeast"/>
        </w:trPr>
        <w:tc>
          <w:tcPr>
            <w:tcW w:w="5681" w:type="dxa"/>
            <w:gridSpan w:val="3"/>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bdr w:val="none" w:color="auto" w:sz="0" w:space="0"/>
              </w:rPr>
              <w:t>四、结转下年度继续办理</w:t>
            </w:r>
          </w:p>
        </w:tc>
        <w:tc>
          <w:tcPr>
            <w:tcW w:w="1173"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1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2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86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8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94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89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r>
    </w:tbl>
    <w:p>
      <w:pPr>
        <w:pStyle w:val="2"/>
        <w:keepNext w:val="0"/>
        <w:keepLines w:val="0"/>
        <w:widowControl/>
        <w:suppressLineNumbers w:val="0"/>
        <w:autoSpaceDE w:val="0"/>
        <w:autoSpaceDN/>
        <w:spacing w:line="560" w:lineRule="atLeast"/>
      </w:pPr>
      <w:r>
        <w:rPr>
          <w:rStyle w:val="5"/>
          <w:rFonts w:hint="default" w:ascii="Calibri" w:hAnsi="Calibri" w:cs="Calibri"/>
        </w:rPr>
        <w:t> </w:t>
      </w:r>
    </w:p>
    <w:p>
      <w:pPr>
        <w:pStyle w:val="2"/>
        <w:keepNext w:val="0"/>
        <w:keepLines w:val="0"/>
        <w:widowControl/>
        <w:suppressLineNumbers w:val="0"/>
        <w:autoSpaceDE w:val="0"/>
        <w:autoSpaceDN/>
        <w:spacing w:line="560" w:lineRule="atLeast"/>
        <w:ind w:left="0" w:firstLine="420"/>
      </w:pPr>
      <w:r>
        <w:rPr>
          <w:rFonts w:hint="eastAsia" w:ascii="黑体" w:hAnsi="宋体" w:eastAsia="黑体" w:cs="黑体"/>
          <w:sz w:val="31"/>
          <w:szCs w:val="31"/>
        </w:rPr>
        <w:t>四、因政府信息公开申请提起行政复议、行政诉讼的情况</w:t>
      </w:r>
    </w:p>
    <w:tbl>
      <w:tblPr>
        <w:tblW w:w="147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57"/>
        <w:gridCol w:w="849"/>
        <w:gridCol w:w="809"/>
        <w:gridCol w:w="805"/>
        <w:gridCol w:w="1549"/>
        <w:gridCol w:w="804"/>
        <w:gridCol w:w="861"/>
        <w:gridCol w:w="775"/>
        <w:gridCol w:w="819"/>
        <w:gridCol w:w="1549"/>
        <w:gridCol w:w="774"/>
        <w:gridCol w:w="802"/>
        <w:gridCol w:w="862"/>
        <w:gridCol w:w="845"/>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5" w:hRule="atLeast"/>
        </w:trPr>
        <w:tc>
          <w:tcPr>
            <w:tcW w:w="4699" w:type="dxa"/>
            <w:gridSpan w:val="5"/>
            <w:tcBorders>
              <w:top w:val="single" w:color="auto" w:sz="8" w:space="0"/>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行政复议</w:t>
            </w:r>
          </w:p>
        </w:tc>
        <w:tc>
          <w:tcPr>
            <w:tcW w:w="9514" w:type="dxa"/>
            <w:gridSpan w:val="10"/>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0" w:hRule="atLeast"/>
        </w:trPr>
        <w:tc>
          <w:tcPr>
            <w:tcW w:w="818" w:type="dxa"/>
            <w:vMerge w:val="restart"/>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结果</w:t>
            </w:r>
          </w:p>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维持</w:t>
            </w:r>
          </w:p>
        </w:tc>
        <w:tc>
          <w:tcPr>
            <w:tcW w:w="811" w:type="dxa"/>
            <w:vMerge w:val="restart"/>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结果纠正</w:t>
            </w:r>
          </w:p>
        </w:tc>
        <w:tc>
          <w:tcPr>
            <w:tcW w:w="775" w:type="dxa"/>
            <w:vMerge w:val="restart"/>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其他结果</w:t>
            </w:r>
          </w:p>
        </w:tc>
        <w:tc>
          <w:tcPr>
            <w:tcW w:w="772" w:type="dxa"/>
            <w:vMerge w:val="restart"/>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尚未审结</w:t>
            </w:r>
          </w:p>
        </w:tc>
        <w:tc>
          <w:tcPr>
            <w:tcW w:w="602" w:type="dxa"/>
            <w:vMerge w:val="restart"/>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总</w:t>
            </w:r>
          </w:p>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计</w:t>
            </w:r>
          </w:p>
        </w:tc>
        <w:tc>
          <w:tcPr>
            <w:tcW w:w="4640" w:type="dxa"/>
            <w:gridSpan w:val="5"/>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未经复议直接起诉</w:t>
            </w:r>
          </w:p>
        </w:tc>
        <w:tc>
          <w:tcPr>
            <w:tcW w:w="4651" w:type="dxa"/>
            <w:gridSpan w:val="5"/>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71" w:hRule="atLeast"/>
        </w:trPr>
        <w:tc>
          <w:tcPr>
            <w:tcW w:w="818" w:type="dxa"/>
            <w:vMerge w:val="continue"/>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811" w:type="dxa"/>
            <w:vMerge w:val="continue"/>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75" w:type="dxa"/>
            <w:vMerge w:val="continue"/>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72" w:type="dxa"/>
            <w:vMerge w:val="continue"/>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602" w:type="dxa"/>
            <w:vMerge w:val="continue"/>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rPr>
                <w:rFonts w:hint="eastAsia" w:ascii="宋体"/>
                <w:sz w:val="24"/>
                <w:szCs w:val="24"/>
              </w:rPr>
            </w:pPr>
          </w:p>
        </w:tc>
        <w:tc>
          <w:tcPr>
            <w:tcW w:w="76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结果维持</w:t>
            </w:r>
          </w:p>
        </w:tc>
        <w:tc>
          <w:tcPr>
            <w:tcW w:w="82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结果纠正</w:t>
            </w:r>
          </w:p>
        </w:tc>
        <w:tc>
          <w:tcPr>
            <w:tcW w:w="743" w:type="dxa"/>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其他</w:t>
            </w:r>
          </w:p>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结果</w:t>
            </w:r>
          </w:p>
        </w:tc>
        <w:tc>
          <w:tcPr>
            <w:tcW w:w="785" w:type="dxa"/>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尚未审结</w:t>
            </w:r>
          </w:p>
        </w:tc>
        <w:tc>
          <w:tcPr>
            <w:tcW w:w="601" w:type="dxa"/>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总计</w:t>
            </w:r>
          </w:p>
        </w:tc>
        <w:tc>
          <w:tcPr>
            <w:tcW w:w="743" w:type="dxa"/>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结果维持</w:t>
            </w:r>
          </w:p>
        </w:tc>
        <w:tc>
          <w:tcPr>
            <w:tcW w:w="770" w:type="dxa"/>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结果</w:t>
            </w:r>
          </w:p>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纠正</w:t>
            </w:r>
          </w:p>
        </w:tc>
        <w:tc>
          <w:tcPr>
            <w:tcW w:w="828" w:type="dxa"/>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其他结果</w:t>
            </w:r>
          </w:p>
        </w:tc>
        <w:tc>
          <w:tcPr>
            <w:tcW w:w="810" w:type="dxa"/>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尚未审结</w:t>
            </w:r>
          </w:p>
        </w:tc>
        <w:tc>
          <w:tcPr>
            <w:tcW w:w="600" w:type="dxa"/>
            <w:tcBorders>
              <w:top w:val="single" w:color="auto" w:sz="8" w:space="0"/>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0" w:hRule="atLeast"/>
        </w:trPr>
        <w:tc>
          <w:tcPr>
            <w:tcW w:w="827" w:type="dxa"/>
            <w:tcBorders>
              <w:top w:val="nil"/>
              <w:left w:val="single" w:color="auto" w:sz="8" w:space="0"/>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819"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78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bdr w:val="none" w:color="auto" w:sz="0" w:space="0"/>
              </w:rPr>
              <w:t>1</w:t>
            </w:r>
          </w:p>
        </w:tc>
        <w:tc>
          <w:tcPr>
            <w:tcW w:w="77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60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1</w:t>
            </w:r>
          </w:p>
        </w:tc>
        <w:tc>
          <w:tcPr>
            <w:tcW w:w="776"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831"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748"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790"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60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747"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77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832"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81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c>
          <w:tcPr>
            <w:tcW w:w="604" w:type="dxa"/>
            <w:tcBorders>
              <w:top w:val="nil"/>
              <w:left w:val="nil"/>
              <w:bottom w:val="single" w:color="auto" w:sz="8" w:space="0"/>
              <w:right w:val="single" w:color="auto" w:sz="8" w:space="0"/>
            </w:tcBorders>
            <w:shd w:val="clear"/>
            <w:tcMar>
              <w:top w:w="0" w:type="dxa"/>
              <w:left w:w="105" w:type="dxa"/>
              <w:bottom w:w="0" w:type="dxa"/>
              <w:right w:w="105" w:type="dxa"/>
            </w:tcMar>
            <w:vAlign w:val="center"/>
          </w:tcPr>
          <w:p>
            <w:pPr>
              <w:pStyle w:val="2"/>
              <w:keepNext w:val="0"/>
              <w:keepLines w:val="0"/>
              <w:widowControl/>
              <w:suppressLineNumbers w:val="0"/>
              <w:autoSpaceDE w:val="0"/>
              <w:autoSpaceDN/>
              <w:spacing w:line="560" w:lineRule="atLeast"/>
              <w:jc w:val="center"/>
            </w:pPr>
            <w:r>
              <w:rPr>
                <w:rFonts w:hint="eastAsia" w:ascii="仿宋_GB2312" w:eastAsia="仿宋_GB2312" w:cs="仿宋_GB2312"/>
                <w:sz w:val="24"/>
                <w:szCs w:val="24"/>
                <w:bdr w:val="none" w:color="auto" w:sz="0" w:space="0"/>
              </w:rPr>
              <w:t>0</w:t>
            </w:r>
          </w:p>
        </w:tc>
      </w:tr>
    </w:tbl>
    <w:p>
      <w:pPr>
        <w:pStyle w:val="2"/>
        <w:keepNext w:val="0"/>
        <w:keepLines w:val="0"/>
        <w:widowControl/>
        <w:suppressLineNumbers w:val="0"/>
        <w:autoSpaceDE w:val="0"/>
        <w:autoSpaceDN/>
        <w:spacing w:line="560" w:lineRule="atLeast"/>
        <w:ind w:right="0"/>
      </w:pPr>
      <w:r>
        <w:rPr>
          <w:rFonts w:hint="eastAsia" w:ascii="黑体" w:hAnsi="宋体" w:eastAsia="黑体" w:cs="黑体"/>
          <w:sz w:val="31"/>
          <w:szCs w:val="31"/>
        </w:rPr>
        <w:t>五、政府信息公开工作存在的主要问题及改进情况</w:t>
      </w:r>
    </w:p>
    <w:p>
      <w:pPr>
        <w:pStyle w:val="2"/>
        <w:keepNext w:val="0"/>
        <w:keepLines w:val="0"/>
        <w:widowControl/>
        <w:suppressLineNumbers w:val="0"/>
        <w:autoSpaceDE w:val="0"/>
        <w:autoSpaceDN/>
        <w:spacing w:line="560" w:lineRule="atLeast"/>
        <w:ind w:left="534" w:right="0" w:firstLine="640"/>
      </w:pPr>
      <w:r>
        <w:rPr>
          <w:rFonts w:hint="eastAsia" w:ascii="仿宋_GB2312" w:eastAsia="仿宋_GB2312" w:cs="仿宋_GB2312"/>
          <w:sz w:val="32"/>
          <w:szCs w:val="32"/>
        </w:rPr>
        <w:t>2023年，沂源县民政局办公室政务公开工作取得了一定成绩，但与上级的要求和社会的期望相比，还存在一些不足，如：精细化管理水平仍需提升、突破性创新工作仍需探索。</w:t>
      </w:r>
    </w:p>
    <w:p>
      <w:pPr>
        <w:pStyle w:val="2"/>
        <w:keepNext w:val="0"/>
        <w:keepLines w:val="0"/>
        <w:widowControl/>
        <w:suppressLineNumbers w:val="0"/>
        <w:autoSpaceDE w:val="0"/>
        <w:autoSpaceDN/>
        <w:spacing w:line="560" w:lineRule="atLeast"/>
        <w:ind w:left="0" w:right="0" w:firstLine="640"/>
      </w:pPr>
      <w:r>
        <w:rPr>
          <w:rFonts w:hint="eastAsia" w:ascii="仿宋_GB2312" w:eastAsia="仿宋_GB2312" w:cs="仿宋_GB2312"/>
          <w:sz w:val="32"/>
          <w:szCs w:val="32"/>
        </w:rPr>
        <w:t>（一）工作中存在的主要问题和困难</w:t>
      </w:r>
    </w:p>
    <w:p>
      <w:pPr>
        <w:pStyle w:val="2"/>
        <w:keepNext w:val="0"/>
        <w:keepLines w:val="0"/>
        <w:widowControl/>
        <w:suppressLineNumbers w:val="0"/>
        <w:autoSpaceDE w:val="0"/>
        <w:autoSpaceDN/>
        <w:spacing w:line="560" w:lineRule="atLeast"/>
        <w:ind w:right="0"/>
      </w:pPr>
      <w:r>
        <w:rPr>
          <w:rFonts w:hint="eastAsia" w:ascii="仿宋_GB2312" w:eastAsia="仿宋_GB2312" w:cs="仿宋_GB2312"/>
          <w:sz w:val="32"/>
          <w:szCs w:val="32"/>
        </w:rPr>
        <w:t>一是信息更新不够及时、信息公开的范围相对狭窄；二是从事信息公开的不是专职人员，专业水平不够高 。</w:t>
      </w:r>
    </w:p>
    <w:p>
      <w:pPr>
        <w:pStyle w:val="2"/>
        <w:keepNext w:val="0"/>
        <w:keepLines w:val="0"/>
        <w:widowControl/>
        <w:suppressLineNumbers w:val="0"/>
        <w:autoSpaceDE w:val="0"/>
        <w:autoSpaceDN/>
        <w:spacing w:line="560" w:lineRule="atLeast"/>
        <w:ind w:left="0" w:firstLine="420"/>
        <w:jc w:val="left"/>
      </w:pPr>
      <w:r>
        <w:rPr>
          <w:rFonts w:hint="eastAsia" w:ascii="仿宋_GB2312" w:eastAsia="仿宋_GB2312" w:cs="仿宋_GB2312"/>
          <w:sz w:val="32"/>
          <w:szCs w:val="32"/>
        </w:rPr>
        <w:t>（二）具体解决办法和改进措施</w:t>
      </w:r>
    </w:p>
    <w:p>
      <w:pPr>
        <w:pStyle w:val="2"/>
        <w:keepNext w:val="0"/>
        <w:keepLines w:val="0"/>
        <w:widowControl/>
        <w:suppressLineNumbers w:val="0"/>
        <w:autoSpaceDE w:val="0"/>
        <w:autoSpaceDN/>
        <w:spacing w:line="560" w:lineRule="atLeast"/>
        <w:ind w:left="420" w:right="0"/>
        <w:jc w:val="left"/>
      </w:pPr>
      <w:r>
        <w:rPr>
          <w:rFonts w:hint="eastAsia" w:ascii="仿宋_GB2312" w:eastAsia="仿宋_GB2312" w:cs="仿宋_GB2312"/>
          <w:sz w:val="32"/>
          <w:szCs w:val="32"/>
        </w:rPr>
        <w:t>一．是加大宣传力度，提高公众的知晓率和参与度。以信息公开带动办事公开、带动便民服务；二是形成良好的报送机制，做到及时、有效；三是加强业务学习培训，提升技术支持，提升整体工作水平。</w:t>
      </w:r>
    </w:p>
    <w:p>
      <w:pPr>
        <w:pStyle w:val="2"/>
        <w:keepNext w:val="0"/>
        <w:keepLines w:val="0"/>
        <w:widowControl/>
        <w:suppressLineNumbers w:val="0"/>
        <w:autoSpaceDE w:val="0"/>
        <w:autoSpaceDN/>
        <w:spacing w:line="560" w:lineRule="atLeast"/>
        <w:ind w:right="0"/>
        <w:jc w:val="left"/>
      </w:pPr>
      <w:r>
        <w:rPr>
          <w:rStyle w:val="5"/>
          <w:rFonts w:hint="eastAsia" w:ascii="黑体" w:hAnsi="宋体" w:eastAsia="黑体" w:cs="黑体"/>
          <w:caps w:val="0"/>
          <w:color w:val="000000"/>
          <w:spacing w:val="0"/>
          <w:sz w:val="32"/>
          <w:szCs w:val="32"/>
          <w:shd w:val="clear" w:fill="FFFFFF"/>
        </w:rPr>
        <w:t>六、其他需要报告的事项</w:t>
      </w:r>
    </w:p>
    <w:p>
      <w:pPr>
        <w:pStyle w:val="2"/>
        <w:keepNext w:val="0"/>
        <w:keepLines w:val="0"/>
        <w:widowControl/>
        <w:suppressLineNumbers w:val="0"/>
        <w:ind w:left="0" w:firstLine="420"/>
      </w:pPr>
      <w:r>
        <w:rPr>
          <w:rFonts w:hint="eastAsia" w:ascii="仿宋_GB2312" w:eastAsia="仿宋_GB2312" w:cs="仿宋_GB2312"/>
          <w:caps w:val="0"/>
          <w:color w:val="000000"/>
          <w:spacing w:val="0"/>
          <w:sz w:val="32"/>
          <w:szCs w:val="32"/>
          <w:shd w:val="clear" w:fill="FFFFFF"/>
        </w:rPr>
        <w:t>1.依申请公开信息处理费收费情况</w:t>
      </w:r>
    </w:p>
    <w:p>
      <w:pPr>
        <w:pStyle w:val="2"/>
        <w:keepNext w:val="0"/>
        <w:keepLines w:val="0"/>
        <w:widowControl/>
        <w:suppressLineNumbers w:val="0"/>
        <w:ind w:left="0" w:firstLine="420"/>
      </w:pPr>
      <w:r>
        <w:rPr>
          <w:rFonts w:hint="eastAsia" w:ascii="仿宋_GB2312" w:eastAsia="仿宋_GB2312" w:cs="仿宋_GB2312"/>
          <w:caps w:val="0"/>
          <w:color w:val="000000"/>
          <w:spacing w:val="0"/>
          <w:sz w:val="32"/>
          <w:szCs w:val="32"/>
          <w:shd w:val="clear" w:fill="FFFFFF"/>
        </w:rPr>
        <w:t>根据《国务院办公厅关于印发〈政府信息公开信息处理费管理办法〉的通知》（国办函〔</w:t>
      </w:r>
      <w:r>
        <w:rPr>
          <w:rFonts w:hint="default" w:ascii="Times New Roman" w:hAnsi="Times New Roman" w:cs="Times New Roman"/>
          <w:caps w:val="0"/>
          <w:color w:val="000000"/>
          <w:spacing w:val="0"/>
          <w:sz w:val="32"/>
          <w:szCs w:val="32"/>
          <w:shd w:val="clear" w:fill="FFFFFF"/>
        </w:rPr>
        <w:t>2020</w:t>
      </w:r>
      <w:r>
        <w:rPr>
          <w:rFonts w:hint="eastAsia" w:ascii="仿宋_GB2312" w:eastAsia="仿宋_GB2312" w:cs="仿宋_GB2312"/>
          <w:caps w:val="0"/>
          <w:color w:val="000000"/>
          <w:spacing w:val="0"/>
          <w:sz w:val="32"/>
          <w:szCs w:val="32"/>
          <w:shd w:val="clear" w:fill="FFFFFF"/>
        </w:rPr>
        <w:t>〕</w:t>
      </w:r>
      <w:r>
        <w:rPr>
          <w:rFonts w:hint="default" w:ascii="Times New Roman" w:hAnsi="Times New Roman" w:cs="Times New Roman"/>
          <w:caps w:val="0"/>
          <w:color w:val="000000"/>
          <w:spacing w:val="0"/>
          <w:sz w:val="32"/>
          <w:szCs w:val="32"/>
          <w:shd w:val="clear" w:fill="FFFFFF"/>
        </w:rPr>
        <w:t>109</w:t>
      </w:r>
      <w:r>
        <w:rPr>
          <w:rFonts w:hint="eastAsia" w:ascii="仿宋_GB2312" w:eastAsia="仿宋_GB2312" w:cs="仿宋_GB2312"/>
          <w:caps w:val="0"/>
          <w:color w:val="000000"/>
          <w:spacing w:val="0"/>
          <w:sz w:val="32"/>
          <w:szCs w:val="32"/>
          <w:shd w:val="clear" w:fill="FFFFFF"/>
        </w:rPr>
        <w:t>号），规定本年度未收取任何政府信息公开信息处理费。</w:t>
      </w:r>
    </w:p>
    <w:p>
      <w:pPr>
        <w:pStyle w:val="2"/>
        <w:keepNext w:val="0"/>
        <w:keepLines w:val="0"/>
        <w:widowControl/>
        <w:suppressLineNumbers w:val="0"/>
        <w:ind w:left="0" w:firstLine="420"/>
      </w:pPr>
      <w:r>
        <w:rPr>
          <w:rFonts w:hint="eastAsia" w:ascii="仿宋_GB2312" w:eastAsia="仿宋_GB2312" w:cs="仿宋_GB2312"/>
          <w:sz w:val="32"/>
          <w:szCs w:val="32"/>
        </w:rPr>
        <w:t>2.建议提案办理总体情况</w:t>
      </w:r>
    </w:p>
    <w:p>
      <w:pPr>
        <w:pStyle w:val="2"/>
        <w:keepNext w:val="0"/>
        <w:keepLines w:val="0"/>
        <w:widowControl/>
        <w:suppressLineNumbers w:val="0"/>
        <w:ind w:left="0" w:firstLine="420"/>
      </w:pPr>
      <w:r>
        <w:rPr>
          <w:rFonts w:hint="default" w:ascii="Times New Roman" w:hAnsi="Times New Roman" w:cs="Times New Roman"/>
          <w:sz w:val="32"/>
          <w:szCs w:val="32"/>
        </w:rPr>
        <w:t>202</w:t>
      </w:r>
      <w:r>
        <w:rPr>
          <w:rFonts w:hint="default" w:ascii="Times New Roman" w:hAnsi="Times New Roman" w:eastAsia="仿宋_GB2312" w:cs="Times New Roman"/>
          <w:sz w:val="32"/>
          <w:szCs w:val="32"/>
        </w:rPr>
        <w:t>3</w:t>
      </w:r>
      <w:r>
        <w:rPr>
          <w:rFonts w:hint="eastAsia" w:ascii="仿宋_GB2312" w:eastAsia="仿宋_GB2312" w:cs="仿宋_GB2312"/>
          <w:sz w:val="32"/>
          <w:szCs w:val="32"/>
        </w:rPr>
        <w:t>年民政局共办理人大代表建议提案6件并将提案办理总体情况进行了公开。</w:t>
      </w:r>
    </w:p>
    <w:p>
      <w:pPr>
        <w:pStyle w:val="2"/>
        <w:keepNext w:val="0"/>
        <w:keepLines w:val="0"/>
        <w:widowControl/>
        <w:suppressLineNumbers w:val="0"/>
        <w:ind w:left="0" w:firstLine="420"/>
      </w:pPr>
      <w:r>
        <w:rPr>
          <w:rFonts w:hint="eastAsia" w:ascii="仿宋_GB2312" w:eastAsia="仿宋_GB2312" w:cs="仿宋_GB2312"/>
          <w:sz w:val="32"/>
          <w:szCs w:val="32"/>
        </w:rPr>
        <w:t>3.创新实践情况</w:t>
      </w:r>
    </w:p>
    <w:p>
      <w:pPr>
        <w:pStyle w:val="2"/>
        <w:keepNext w:val="0"/>
        <w:keepLines w:val="0"/>
        <w:widowControl/>
        <w:suppressLineNumbers w:val="0"/>
        <w:ind w:left="0" w:firstLine="420"/>
      </w:pPr>
      <w:r>
        <w:rPr>
          <w:rFonts w:hint="eastAsia" w:ascii="仿宋_GB2312" w:eastAsia="仿宋_GB2312" w:cs="仿宋_GB2312"/>
          <w:sz w:val="32"/>
          <w:szCs w:val="32"/>
        </w:rPr>
        <w:t>民政局</w:t>
      </w:r>
      <w:r>
        <w:rPr>
          <w:rFonts w:hint="default" w:ascii="Times New Roman" w:hAnsi="Times New Roman" w:cs="Times New Roman"/>
          <w:sz w:val="32"/>
          <w:szCs w:val="32"/>
        </w:rPr>
        <w:t>202</w:t>
      </w:r>
      <w:r>
        <w:rPr>
          <w:rFonts w:hint="default" w:ascii="Times New Roman" w:hAnsi="Times New Roman" w:eastAsia="宋体" w:cs="Times New Roman"/>
          <w:sz w:val="32"/>
          <w:szCs w:val="32"/>
        </w:rPr>
        <w:t>3</w:t>
      </w:r>
      <w:r>
        <w:rPr>
          <w:rFonts w:hint="eastAsia" w:ascii="仿宋_GB2312" w:eastAsia="仿宋_GB2312" w:cs="仿宋_GB2312"/>
          <w:sz w:val="32"/>
          <w:szCs w:val="32"/>
        </w:rPr>
        <w:t>年度无政务公开工作创新情况。</w:t>
      </w:r>
    </w:p>
    <w:p>
      <w:pPr>
        <w:pStyle w:val="2"/>
        <w:keepNext w:val="0"/>
        <w:keepLines w:val="0"/>
        <w:widowControl/>
        <w:suppressLineNumbers w:val="0"/>
        <w:ind w:left="0" w:firstLine="420"/>
      </w:pPr>
      <w:r>
        <w:rPr>
          <w:rFonts w:hint="eastAsia" w:ascii="仿宋_GB2312" w:eastAsia="仿宋_GB2312" w:cs="仿宋_GB2312"/>
          <w:sz w:val="32"/>
          <w:szCs w:val="32"/>
        </w:rPr>
        <w:t>4.落实上级方案情况</w:t>
      </w:r>
    </w:p>
    <w:p>
      <w:pPr>
        <w:pStyle w:val="2"/>
        <w:keepNext w:val="0"/>
        <w:keepLines w:val="0"/>
        <w:widowControl/>
        <w:suppressLineNumbers w:val="0"/>
        <w:ind w:left="0" w:firstLine="420"/>
      </w:pPr>
      <w:r>
        <w:rPr>
          <w:rFonts w:hint="eastAsia" w:ascii="仿宋_GB2312" w:eastAsia="仿宋_GB2312" w:cs="仿宋_GB2312"/>
          <w:sz w:val="32"/>
          <w:szCs w:val="32"/>
        </w:rPr>
        <w:t>民政局严格落实</w:t>
      </w:r>
      <w:r>
        <w:rPr>
          <w:rFonts w:hint="eastAsia" w:ascii="仿宋_GB2312" w:eastAsia="仿宋_GB2312" w:cs="仿宋_GB2312"/>
          <w:sz w:val="32"/>
          <w:szCs w:val="32"/>
          <w:shd w:val="clear" w:fill="FFFFFF"/>
        </w:rPr>
        <w:t>《</w:t>
      </w:r>
      <w:r>
        <w:rPr>
          <w:rFonts w:hint="default" w:ascii="Times New Roman" w:hAnsi="Times New Roman" w:cs="Times New Roman"/>
          <w:sz w:val="32"/>
          <w:szCs w:val="32"/>
          <w:shd w:val="clear" w:fill="FFFFFF"/>
        </w:rPr>
        <w:t>202</w:t>
      </w:r>
      <w:r>
        <w:rPr>
          <w:rFonts w:hint="default" w:ascii="Times New Roman" w:hAnsi="Times New Roman" w:eastAsia="宋体" w:cs="Times New Roman"/>
          <w:sz w:val="32"/>
          <w:szCs w:val="32"/>
          <w:shd w:val="clear" w:fill="FFFFFF"/>
        </w:rPr>
        <w:t>3</w:t>
      </w:r>
      <w:r>
        <w:rPr>
          <w:rFonts w:hint="eastAsia" w:ascii="仿宋_GB2312" w:eastAsia="仿宋_GB2312" w:cs="仿宋_GB2312"/>
          <w:sz w:val="32"/>
          <w:szCs w:val="32"/>
          <w:shd w:val="clear" w:fill="FFFFFF"/>
        </w:rPr>
        <w:t>年沂源县政务公开工作方案》</w:t>
      </w:r>
      <w:r>
        <w:rPr>
          <w:rFonts w:hint="eastAsia" w:ascii="仿宋_GB2312" w:eastAsia="仿宋_GB2312" w:cs="仿宋_GB2312"/>
          <w:sz w:val="32"/>
          <w:szCs w:val="32"/>
        </w:rPr>
        <w:t>《沂源县政府信息主动公开基本目录（</w:t>
      </w:r>
      <w:r>
        <w:rPr>
          <w:rFonts w:hint="default" w:ascii="Times New Roman" w:hAnsi="Times New Roman" w:cs="Times New Roman"/>
          <w:sz w:val="32"/>
          <w:szCs w:val="32"/>
        </w:rPr>
        <w:t>202</w:t>
      </w:r>
      <w:r>
        <w:rPr>
          <w:rFonts w:hint="default" w:ascii="Times New Roman" w:hAnsi="Times New Roman" w:eastAsia="仿宋_GB2312" w:cs="Times New Roman"/>
          <w:sz w:val="32"/>
          <w:szCs w:val="32"/>
        </w:rPr>
        <w:t>3</w:t>
      </w:r>
      <w:r>
        <w:rPr>
          <w:rFonts w:hint="eastAsia" w:ascii="仿宋_GB2312" w:eastAsia="仿宋_GB2312" w:cs="仿宋_GB2312"/>
          <w:sz w:val="32"/>
          <w:szCs w:val="32"/>
        </w:rPr>
        <w:t>版）》按时上交任务清单，并严格按照上级要求予以落实，本年度落实情况良好。</w:t>
      </w:r>
    </w:p>
    <w:p>
      <w:pPr>
        <w:pStyle w:val="2"/>
        <w:keepNext w:val="0"/>
        <w:keepLines w:val="0"/>
        <w:widowControl/>
        <w:suppressLineNumbers w:val="0"/>
        <w:spacing w:before="100" w:beforeAutospacing="0" w:after="100" w:afterAutospacing="0" w:line="560" w:lineRule="atLeast"/>
        <w:ind w:left="0" w:right="0" w:firstLine="420"/>
      </w:pPr>
      <w:r>
        <w:rPr>
          <w:rFonts w:hint="default" w:ascii="Times New Roman" w:hAnsi="Times New Roman" w:cs="Times New Roman"/>
          <w:sz w:val="32"/>
          <w:szCs w:val="32"/>
        </w:rPr>
        <w:t>5.</w:t>
      </w:r>
      <w:r>
        <w:rPr>
          <w:rFonts w:hint="eastAsia" w:ascii="仿宋_GB2312" w:eastAsia="仿宋_GB2312" w:cs="仿宋_GB2312"/>
          <w:sz w:val="32"/>
          <w:szCs w:val="32"/>
        </w:rPr>
        <w:t>民政局无需要报告的其他事项。</w:t>
      </w:r>
    </w:p>
    <w:p>
      <w:pPr>
        <w:pStyle w:val="2"/>
        <w:keepNext w:val="0"/>
        <w:keepLines w:val="0"/>
        <w:widowControl/>
        <w:suppressLineNumbers w:val="0"/>
        <w:spacing w:before="100" w:beforeAutospacing="0" w:after="100" w:afterAutospacing="0" w:line="560" w:lineRule="atLeast"/>
        <w:ind w:left="0" w:right="0"/>
        <w:jc w:val="right"/>
      </w:pPr>
      <w:r>
        <w:rPr>
          <w:rFonts w:hint="default" w:ascii="Calibri" w:hAnsi="Calibri" w:cs="Calibri"/>
          <w:sz w:val="24"/>
          <w:szCs w:val="24"/>
        </w:rPr>
        <w:t> </w:t>
      </w:r>
    </w:p>
    <w:p>
      <w:pPr>
        <w:pStyle w:val="2"/>
        <w:keepNext w:val="0"/>
        <w:keepLines w:val="0"/>
        <w:widowControl/>
        <w:suppressLineNumbers w:val="0"/>
        <w:autoSpaceDE w:val="0"/>
        <w:autoSpaceDN/>
        <w:spacing w:line="560" w:lineRule="atLeast"/>
      </w:pPr>
      <w:r>
        <w:rPr>
          <w:rFonts w:hint="eastAsia" w:ascii="仿宋_GB2312" w:eastAsia="仿宋_GB2312" w:cs="仿宋_GB2312"/>
          <w:sz w:val="32"/>
          <w:szCs w:val="32"/>
        </w:rPr>
        <w:t> </w:t>
      </w:r>
      <w:r>
        <w:rPr>
          <w:rStyle w:val="5"/>
          <w:rFonts w:hint="eastAsia" w:ascii="仿宋_GB2312" w:eastAsia="仿宋_GB2312" w:cs="仿宋_GB2312"/>
          <w:sz w:val="32"/>
          <w:szCs w:val="32"/>
        </w:rPr>
        <w:t>                                               </w:t>
      </w:r>
      <w:r>
        <w:rPr>
          <w:rFonts w:hint="eastAsia" w:ascii="仿宋_GB2312" w:eastAsia="仿宋_GB2312" w:cs="仿宋_GB2312"/>
          <w:sz w:val="32"/>
          <w:szCs w:val="32"/>
        </w:rPr>
        <w:t>  沂源县民政局</w:t>
      </w:r>
    </w:p>
    <w:p>
      <w:pPr>
        <w:pStyle w:val="2"/>
        <w:keepNext w:val="0"/>
        <w:keepLines w:val="0"/>
        <w:widowControl/>
        <w:suppressLineNumbers w:val="0"/>
        <w:autoSpaceDE w:val="0"/>
        <w:autoSpaceDN/>
        <w:spacing w:line="560" w:lineRule="atLeast"/>
      </w:pPr>
      <w:r>
        <w:rPr>
          <w:rFonts w:hint="eastAsia" w:ascii="仿宋_GB2312" w:eastAsia="仿宋_GB2312" w:cs="仿宋_GB2312"/>
          <w:sz w:val="32"/>
          <w:szCs w:val="32"/>
        </w:rPr>
        <w:t>                                                   2024年1月30日</w:t>
      </w:r>
    </w:p>
    <w:p>
      <w:pPr>
        <w:pStyle w:val="2"/>
        <w:keepNext w:val="0"/>
        <w:keepLines w:val="0"/>
        <w:widowControl/>
        <w:suppressLineNumbers w:val="0"/>
        <w:autoSpaceDE w:val="0"/>
        <w:autoSpaceDN/>
        <w:spacing w:line="560" w:lineRule="atLeast"/>
      </w:pPr>
      <w:r>
        <w:rPr>
          <w:rFonts w:hint="eastAsia" w:ascii="仿宋_GB2312" w:eastAsia="仿宋_GB2312" w:cs="仿宋_GB2312"/>
          <w:sz w:val="32"/>
          <w:szCs w:val="32"/>
        </w:rPr>
        <w:t> </w:t>
      </w:r>
    </w:p>
    <w:p>
      <w:pPr>
        <w:pStyle w:val="2"/>
        <w:keepNext w:val="0"/>
        <w:keepLines w:val="0"/>
        <w:widowControl/>
        <w:suppressLineNumbers w:val="0"/>
        <w:autoSpaceDE w:val="0"/>
        <w:autoSpaceDN/>
        <w:spacing w:before="0" w:beforeAutospacing="0" w:after="100" w:afterAutospacing="0" w:line="560" w:lineRule="atLeast"/>
        <w:ind w:left="0" w:right="0" w:firstLine="640"/>
        <w:jc w:val="left"/>
      </w:pPr>
      <w:r>
        <w:rPr>
          <w:rFonts w:hint="eastAsia" w:ascii="仿宋_GB2312" w:eastAsia="仿宋_GB2312" w:cs="仿宋_GB2312"/>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FF91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2024-01-31T03:34:41Z</dcterms:created>
  <dc:creator>Administrator</dc:creator>
  <cp:lastModifiedBy>白白白白</cp:lastModifiedBy>
  <dcterms:modified xsi:type="dcterms:W3CDTF">2024-01-31T03:35:10Z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07D9C69B44ED4347A27CF5ED202C8022_12</vt:lpwstr>
  </property>
</Properties>
</file>