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pPr>
      <w:r>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t>沂源县历山街道办事处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pPr>
      <w:r>
        <w:rPr>
          <w:rStyle w:val="7"/>
          <w:rFonts w:hint="default" w:ascii="Times New Roman" w:hAnsi="Times New Roman" w:eastAsia="微软雅黑" w:cs="Times New Roman"/>
          <w:b w:val="0"/>
          <w:bCs w:val="0"/>
          <w:i w:val="0"/>
          <w:iCs w:val="0"/>
          <w:caps w:val="0"/>
          <w:color w:val="auto"/>
          <w:spacing w:val="0"/>
          <w:sz w:val="44"/>
          <w:szCs w:val="44"/>
          <w:shd w:val="clear" w:color="auto" w:fill="FFFFFF"/>
        </w:rPr>
        <w:t>202</w:t>
      </w:r>
      <w:r>
        <w:rPr>
          <w:rStyle w:val="7"/>
          <w:rFonts w:hint="eastAsia" w:ascii="Times New Roman" w:hAnsi="Times New Roman" w:eastAsia="微软雅黑" w:cs="Times New Roman"/>
          <w:b w:val="0"/>
          <w:bCs w:val="0"/>
          <w:i w:val="0"/>
          <w:iCs w:val="0"/>
          <w:caps w:val="0"/>
          <w:color w:val="auto"/>
          <w:spacing w:val="0"/>
          <w:sz w:val="44"/>
          <w:szCs w:val="44"/>
          <w:shd w:val="clear" w:color="auto" w:fill="FFFFFF"/>
          <w:lang w:val="en-US" w:eastAsia="zh-CN"/>
        </w:rPr>
        <w:t>4</w:t>
      </w:r>
      <w:r>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t>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本年度报告中所列数据的统计期限自202</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4</w:t>
      </w:r>
      <w:r>
        <w:rPr>
          <w:rStyle w:val="7"/>
          <w:rFonts w:hint="default" w:ascii="Times New Roman" w:hAnsi="Times New Roman" w:eastAsia="仿宋_GB2312" w:cs="Times New Roman"/>
          <w:b w:val="0"/>
          <w:bCs w:val="0"/>
          <w:i w:val="0"/>
          <w:iCs w:val="0"/>
          <w:caps w:val="0"/>
          <w:color w:val="auto"/>
          <w:spacing w:val="0"/>
          <w:sz w:val="32"/>
          <w:szCs w:val="32"/>
          <w:shd w:val="clear" w:fill="FFFFFF"/>
        </w:rPr>
        <w:t>年1月1日起，至202</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4</w:t>
      </w:r>
      <w:r>
        <w:rPr>
          <w:rStyle w:val="7"/>
          <w:rFonts w:hint="default" w:ascii="Times New Roman" w:hAnsi="Times New Roman" w:eastAsia="仿宋_GB2312" w:cs="Times New Roman"/>
          <w:b w:val="0"/>
          <w:bCs w:val="0"/>
          <w:i w:val="0"/>
          <w:iCs w:val="0"/>
          <w:caps w:val="0"/>
          <w:color w:val="auto"/>
          <w:spacing w:val="0"/>
          <w:sz w:val="32"/>
          <w:szCs w:val="32"/>
          <w:shd w:val="clear" w:fill="FFFFFF"/>
        </w:rPr>
        <w:t>年12月31日止。如对报告内容有疑问，请与</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沂源县历山街道办事处</w:t>
      </w:r>
      <w:r>
        <w:rPr>
          <w:rStyle w:val="7"/>
          <w:rFonts w:hint="default" w:ascii="Times New Roman" w:hAnsi="Times New Roman" w:eastAsia="仿宋_GB2312" w:cs="Times New Roman"/>
          <w:b w:val="0"/>
          <w:bCs w:val="0"/>
          <w:i w:val="0"/>
          <w:iCs w:val="0"/>
          <w:caps w:val="0"/>
          <w:color w:val="auto"/>
          <w:spacing w:val="0"/>
          <w:sz w:val="32"/>
          <w:szCs w:val="32"/>
          <w:shd w:val="clear" w:fill="FFFFFF"/>
        </w:rPr>
        <w:t>联系（地址：</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山东省淄博市沂源县南麻老街17号</w:t>
      </w:r>
      <w:r>
        <w:rPr>
          <w:rStyle w:val="7"/>
          <w:rFonts w:hint="default" w:ascii="Times New Roman" w:hAnsi="Times New Roman" w:eastAsia="仿宋_GB2312" w:cs="Times New Roman"/>
          <w:b w:val="0"/>
          <w:bCs w:val="0"/>
          <w:i w:val="0"/>
          <w:iCs w:val="0"/>
          <w:caps w:val="0"/>
          <w:color w:val="auto"/>
          <w:spacing w:val="0"/>
          <w:sz w:val="32"/>
          <w:szCs w:val="32"/>
          <w:shd w:val="clear" w:fill="FFFFFF"/>
        </w:rPr>
        <w:t>；邮编：</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256100</w:t>
      </w:r>
      <w:r>
        <w:rPr>
          <w:rStyle w:val="7"/>
          <w:rFonts w:hint="default" w:ascii="Times New Roman" w:hAnsi="Times New Roman" w:eastAsia="仿宋_GB2312" w:cs="Times New Roman"/>
          <w:b w:val="0"/>
          <w:bCs w:val="0"/>
          <w:i w:val="0"/>
          <w:iCs w:val="0"/>
          <w:caps w:val="0"/>
          <w:color w:val="auto"/>
          <w:spacing w:val="0"/>
          <w:sz w:val="32"/>
          <w:szCs w:val="32"/>
          <w:shd w:val="clear" w:fill="FFFFFF"/>
        </w:rPr>
        <w:t>；电话：</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0533-3241072</w:t>
      </w:r>
      <w:r>
        <w:rPr>
          <w:rStyle w:val="7"/>
          <w:rFonts w:hint="default" w:ascii="Times New Roman" w:hAnsi="Times New Roman" w:eastAsia="仿宋_GB2312" w:cs="Times New Roman"/>
          <w:b w:val="0"/>
          <w:bCs w:val="0"/>
          <w:i w:val="0"/>
          <w:iCs w:val="0"/>
          <w:caps w:val="0"/>
          <w:color w:val="auto"/>
          <w:spacing w:val="0"/>
          <w:sz w:val="32"/>
          <w:szCs w:val="32"/>
          <w:shd w:val="clear" w:fill="FFFFFF"/>
        </w:rPr>
        <w:t>；</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电子</w:t>
      </w:r>
      <w:r>
        <w:rPr>
          <w:rStyle w:val="7"/>
          <w:rFonts w:hint="default" w:ascii="Times New Roman" w:hAnsi="Times New Roman" w:eastAsia="仿宋_GB2312" w:cs="Times New Roman"/>
          <w:b w:val="0"/>
          <w:bCs w:val="0"/>
          <w:i w:val="0"/>
          <w:iCs w:val="0"/>
          <w:caps w:val="0"/>
          <w:color w:val="auto"/>
          <w:spacing w:val="0"/>
          <w:sz w:val="32"/>
          <w:szCs w:val="32"/>
          <w:shd w:val="clear" w:fill="FFFFFF"/>
        </w:rPr>
        <w:t>邮箱：</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yyxlsjd@zb.shandong.cn</w:t>
      </w:r>
      <w:r>
        <w:rPr>
          <w:rStyle w:val="7"/>
          <w:rFonts w:hint="default" w:ascii="Times New Roman" w:hAnsi="Times New Roman" w:eastAsia="仿宋_GB2312" w:cs="Times New Roman"/>
          <w:b w:val="0"/>
          <w:bCs w:val="0"/>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黑体" w:cs="Times New Roman"/>
          <w:b w:val="0"/>
          <w:bCs w:val="0"/>
          <w:i w:val="0"/>
          <w:iCs w:val="0"/>
          <w:caps w:val="0"/>
          <w:color w:val="auto"/>
          <w:spacing w:val="0"/>
          <w:sz w:val="32"/>
          <w:szCs w:val="32"/>
          <w:shd w:val="clear" w:fill="FFFFFF"/>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2024年，</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坚持以习近平新时代中国特色社会主义思想为指导，坚持以人民为中心，全面贯彻落实《</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中华人民共和国政府信息公开</w:t>
      </w:r>
      <w:r>
        <w:rPr>
          <w:rStyle w:val="7"/>
          <w:rFonts w:hint="default" w:ascii="Times New Roman" w:hAnsi="Times New Roman" w:eastAsia="仿宋_GB2312" w:cs="Times New Roman"/>
          <w:b w:val="0"/>
          <w:bCs w:val="0"/>
          <w:i w:val="0"/>
          <w:iCs w:val="0"/>
          <w:caps w:val="0"/>
          <w:color w:val="auto"/>
          <w:spacing w:val="0"/>
          <w:sz w:val="32"/>
          <w:szCs w:val="32"/>
          <w:shd w:val="clear" w:fill="FFFFFF"/>
        </w:rPr>
        <w:t>条例》规定，持续深化政府信息公开，切实提升政府信息公开工作质量，结合本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实际情况和群众需求，及时公布相关信息，保障群众的知情权。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Style w:val="7"/>
          <w:rFonts w:hint="default" w:ascii="Times New Roman" w:hAnsi="Times New Roman" w:eastAsia="楷体_GB2312" w:cs="Times New Roman"/>
          <w:b w:val="0"/>
          <w:bCs w:val="0"/>
          <w:i w:val="0"/>
          <w:iCs w:val="0"/>
          <w:caps w:val="0"/>
          <w:color w:val="auto"/>
          <w:spacing w:val="0"/>
          <w:sz w:val="32"/>
          <w:szCs w:val="32"/>
          <w:shd w:val="clear" w:fill="FFFFFF"/>
        </w:rPr>
      </w:pPr>
      <w:r>
        <w:rPr>
          <w:rStyle w:val="7"/>
          <w:rFonts w:hint="default" w:ascii="Times New Roman" w:hAnsi="Times New Roman" w:eastAsia="楷体_GB2312" w:cs="Times New Roman"/>
          <w:b w:val="0"/>
          <w:bCs w:val="0"/>
          <w:i w:val="0"/>
          <w:iCs w:val="0"/>
          <w:caps w:val="0"/>
          <w:color w:val="auto"/>
          <w:spacing w:val="0"/>
          <w:sz w:val="32"/>
          <w:szCs w:val="32"/>
          <w:shd w:val="clear" w:fill="FFFFFF"/>
        </w:rPr>
        <w:t>（一）主动公开内容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Style w:val="7"/>
          <w:rFonts w:hint="default" w:ascii="Times New Roman" w:hAnsi="Times New Roman" w:eastAsia="仿宋_GB2312" w:cs="Times New Roman"/>
          <w:b w:val="0"/>
          <w:bCs w:val="0"/>
          <w:i w:val="0"/>
          <w:iCs w:val="0"/>
          <w:caps w:val="0"/>
          <w:color w:val="auto"/>
          <w:spacing w:val="0"/>
          <w:sz w:val="32"/>
          <w:szCs w:val="32"/>
          <w:shd w:val="clear" w:fill="FFFFFF"/>
        </w:rPr>
      </w:pP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历山街道办事处</w:t>
      </w:r>
      <w:r>
        <w:rPr>
          <w:rStyle w:val="7"/>
          <w:rFonts w:hint="default" w:ascii="Times New Roman" w:hAnsi="Times New Roman" w:eastAsia="仿宋_GB2312" w:cs="Times New Roman"/>
          <w:b w:val="0"/>
          <w:bCs w:val="0"/>
          <w:i w:val="0"/>
          <w:iCs w:val="0"/>
          <w:caps w:val="0"/>
          <w:color w:val="auto"/>
          <w:spacing w:val="0"/>
          <w:sz w:val="32"/>
          <w:szCs w:val="32"/>
          <w:shd w:val="clear" w:fill="FFFFFF"/>
        </w:rPr>
        <w:t>高度重视信息公开工作，深入贯彻落实上级部门关于信息公开工作的有关文件精神和工作部署，紧紧围绕工作重点，做好工作部署，努力提高信息公开工作的质量和水平。累计主动公开信息</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24</w:t>
      </w:r>
      <w:r>
        <w:rPr>
          <w:rStyle w:val="7"/>
          <w:rFonts w:hint="default" w:ascii="Times New Roman" w:hAnsi="Times New Roman" w:eastAsia="仿宋_GB2312" w:cs="Times New Roman"/>
          <w:b w:val="0"/>
          <w:bCs w:val="0"/>
          <w:i w:val="0"/>
          <w:iCs w:val="0"/>
          <w:caps w:val="0"/>
          <w:color w:val="auto"/>
          <w:spacing w:val="0"/>
          <w:sz w:val="32"/>
          <w:szCs w:val="32"/>
          <w:shd w:val="clear" w:fill="FFFFFF"/>
        </w:rPr>
        <w:t>条，其中，</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会议</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12</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条；政府</w:t>
      </w:r>
      <w:r>
        <w:rPr>
          <w:rStyle w:val="7"/>
          <w:rFonts w:hint="default" w:ascii="Times New Roman" w:hAnsi="Times New Roman" w:eastAsia="仿宋_GB2312" w:cs="Times New Roman"/>
          <w:b w:val="0"/>
          <w:bCs w:val="0"/>
          <w:i w:val="0"/>
          <w:iCs w:val="0"/>
          <w:caps w:val="0"/>
          <w:color w:val="auto"/>
          <w:spacing w:val="0"/>
          <w:sz w:val="32"/>
          <w:szCs w:val="32"/>
          <w:shd w:val="clear" w:fill="FFFFFF"/>
        </w:rPr>
        <w:t>文件</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3</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街道政务公开培训2</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w:t>
      </w:r>
      <w:r>
        <w:rPr>
          <w:rStyle w:val="7"/>
          <w:rFonts w:hint="default" w:ascii="Times New Roman" w:hAnsi="Times New Roman" w:eastAsia="仿宋_GB2312" w:cs="Times New Roman"/>
          <w:b w:val="0"/>
          <w:bCs w:val="0"/>
          <w:i w:val="0"/>
          <w:iCs w:val="0"/>
          <w:caps w:val="0"/>
          <w:color w:val="auto"/>
          <w:spacing w:val="0"/>
          <w:sz w:val="32"/>
          <w:szCs w:val="32"/>
          <w:shd w:val="clear" w:fill="FFFFFF"/>
        </w:rPr>
        <w:t>提案办理总体情况</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3</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财政信息</w:t>
      </w:r>
      <w:r>
        <w:rPr>
          <w:rStyle w:val="7"/>
          <w:rFonts w:hint="default" w:ascii="Times New Roman" w:hAnsi="Times New Roman" w:eastAsia="仿宋_GB2312" w:cs="Times New Roman"/>
          <w:b w:val="0"/>
          <w:bCs w:val="0"/>
          <w:i w:val="0"/>
          <w:iCs w:val="0"/>
          <w:caps w:val="0"/>
          <w:color w:val="auto"/>
          <w:spacing w:val="0"/>
          <w:sz w:val="32"/>
          <w:szCs w:val="32"/>
          <w:shd w:val="clear" w:fill="FFFFFF"/>
        </w:rPr>
        <w:t>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政策解读</w:t>
      </w:r>
      <w:r>
        <w:rPr>
          <w:rStyle w:val="7"/>
          <w:rFonts w:hint="default" w:ascii="Times New Roman" w:hAnsi="Times New Roman" w:eastAsia="仿宋_GB2312" w:cs="Times New Roman"/>
          <w:b w:val="0"/>
          <w:bCs w:val="0"/>
          <w:i w:val="0"/>
          <w:iCs w:val="0"/>
          <w:caps w:val="0"/>
          <w:color w:val="auto"/>
          <w:spacing w:val="0"/>
          <w:sz w:val="32"/>
          <w:szCs w:val="32"/>
          <w:shd w:val="clear" w:fill="FFFFFF"/>
        </w:rPr>
        <w:t>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法治</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政府</w:t>
      </w:r>
      <w:r>
        <w:rPr>
          <w:rStyle w:val="7"/>
          <w:rFonts w:hint="default" w:ascii="Times New Roman" w:hAnsi="Times New Roman" w:eastAsia="仿宋_GB2312" w:cs="Times New Roman"/>
          <w:b w:val="0"/>
          <w:bCs w:val="0"/>
          <w:i w:val="0"/>
          <w:iCs w:val="0"/>
          <w:caps w:val="0"/>
          <w:color w:val="auto"/>
          <w:spacing w:val="0"/>
          <w:sz w:val="32"/>
          <w:szCs w:val="32"/>
          <w:shd w:val="clear" w:fill="FFFFFF"/>
        </w:rPr>
        <w:t>建设报告1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街道公开年报1</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hint="default" w:ascii="Times New Roman" w:hAnsi="Times New Roman" w:eastAsia="微软雅黑" w:cs="Times New Roman"/>
          <w:b w:val="0"/>
          <w:bCs w:val="0"/>
          <w:i w:val="0"/>
          <w:iCs w:val="0"/>
          <w:caps w:val="0"/>
          <w:color w:val="auto"/>
          <w:spacing w:val="0"/>
          <w:sz w:val="24"/>
          <w:szCs w:val="24"/>
        </w:rPr>
      </w:pPr>
      <w:r>
        <w:drawing>
          <wp:inline distT="0" distB="0" distL="114300" distR="114300">
            <wp:extent cx="5207000" cy="3865880"/>
            <wp:effectExtent l="4445" t="4445" r="8255" b="5397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7"/>
          <w:rFonts w:hint="default" w:ascii="Times New Roman" w:hAnsi="Times New Roman" w:eastAsia="楷体_GB2312" w:cs="Times New Roman"/>
          <w:b w:val="0"/>
          <w:bCs w:val="0"/>
          <w:i w:val="0"/>
          <w:iCs w:val="0"/>
          <w:caps w:val="0"/>
          <w:color w:val="auto"/>
          <w:spacing w:val="0"/>
          <w:sz w:val="32"/>
          <w:szCs w:val="32"/>
          <w:shd w:val="clear" w:fill="FFFFFF"/>
        </w:rPr>
      </w:pPr>
      <w:r>
        <w:rPr>
          <w:rStyle w:val="7"/>
          <w:rFonts w:hint="default" w:ascii="Times New Roman" w:hAnsi="Times New Roman" w:eastAsia="楷体_GB2312" w:cs="Times New Roman"/>
          <w:b w:val="0"/>
          <w:bCs w:val="0"/>
          <w:i w:val="0"/>
          <w:iCs w:val="0"/>
          <w:caps w:val="0"/>
          <w:color w:val="auto"/>
          <w:spacing w:val="0"/>
          <w:sz w:val="32"/>
          <w:szCs w:val="32"/>
          <w:shd w:val="clear" w:fill="FFFFFF"/>
        </w:rPr>
        <w:t>（二）依申请公开情况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highlight w:val="none"/>
          <w:shd w:val="clear" w:fill="FFFFFF"/>
        </w:rPr>
      </w:pPr>
      <w:r>
        <w:rPr>
          <w:rStyle w:val="7"/>
          <w:rFonts w:hint="default" w:ascii="Times New Roman" w:hAnsi="Times New Roman" w:eastAsia="仿宋_GB2312" w:cs="Times New Roman"/>
          <w:b w:val="0"/>
          <w:bCs w:val="0"/>
          <w:i w:val="0"/>
          <w:iCs w:val="0"/>
          <w:caps w:val="0"/>
          <w:color w:val="auto"/>
          <w:spacing w:val="0"/>
          <w:sz w:val="32"/>
          <w:szCs w:val="32"/>
          <w:highlight w:val="none"/>
          <w:shd w:val="clear" w:fill="FFFFFF"/>
        </w:rPr>
        <w:t>自</w:t>
      </w:r>
      <w:r>
        <w:rPr>
          <w:rStyle w:val="7"/>
          <w:rFonts w:hint="eastAsia" w:ascii="Times New Roman" w:hAnsi="Times New Roman" w:eastAsia="仿宋_GB2312" w:cs="Times New Roman"/>
          <w:b w:val="0"/>
          <w:bCs w:val="0"/>
          <w:i w:val="0"/>
          <w:iCs w:val="0"/>
          <w:caps w:val="0"/>
          <w:color w:val="auto"/>
          <w:spacing w:val="0"/>
          <w:sz w:val="32"/>
          <w:szCs w:val="32"/>
          <w:highlight w:val="none"/>
          <w:shd w:val="clear" w:fill="FFFFFF"/>
          <w:lang w:eastAsia="zh-CN"/>
        </w:rPr>
        <w:t>2024</w:t>
      </w:r>
      <w:r>
        <w:rPr>
          <w:rStyle w:val="7"/>
          <w:rFonts w:hint="default" w:ascii="Times New Roman" w:hAnsi="Times New Roman" w:eastAsia="仿宋_GB2312" w:cs="Times New Roman"/>
          <w:b w:val="0"/>
          <w:bCs w:val="0"/>
          <w:i w:val="0"/>
          <w:iCs w:val="0"/>
          <w:caps w:val="0"/>
          <w:color w:val="auto"/>
          <w:spacing w:val="0"/>
          <w:sz w:val="32"/>
          <w:szCs w:val="32"/>
          <w:highlight w:val="none"/>
          <w:shd w:val="clear" w:fill="FFFFFF"/>
        </w:rPr>
        <w:t>年1月1日起至</w:t>
      </w:r>
      <w:r>
        <w:rPr>
          <w:rStyle w:val="7"/>
          <w:rFonts w:hint="eastAsia" w:ascii="Times New Roman" w:hAnsi="Times New Roman" w:eastAsia="仿宋_GB2312" w:cs="Times New Roman"/>
          <w:b w:val="0"/>
          <w:bCs w:val="0"/>
          <w:i w:val="0"/>
          <w:iCs w:val="0"/>
          <w:caps w:val="0"/>
          <w:color w:val="auto"/>
          <w:spacing w:val="0"/>
          <w:sz w:val="32"/>
          <w:szCs w:val="32"/>
          <w:highlight w:val="none"/>
          <w:shd w:val="clear" w:fill="FFFFFF"/>
          <w:lang w:eastAsia="zh-CN"/>
        </w:rPr>
        <w:t>2024</w:t>
      </w:r>
      <w:r>
        <w:rPr>
          <w:rStyle w:val="7"/>
          <w:rFonts w:hint="default" w:ascii="Times New Roman" w:hAnsi="Times New Roman" w:eastAsia="仿宋_GB2312" w:cs="Times New Roman"/>
          <w:b w:val="0"/>
          <w:bCs w:val="0"/>
          <w:i w:val="0"/>
          <w:iCs w:val="0"/>
          <w:caps w:val="0"/>
          <w:color w:val="auto"/>
          <w:spacing w:val="0"/>
          <w:sz w:val="32"/>
          <w:szCs w:val="32"/>
          <w:highlight w:val="none"/>
          <w:shd w:val="clear" w:fill="FFFFFF"/>
        </w:rPr>
        <w:t>年12月31日止，</w:t>
      </w:r>
      <w:r>
        <w:rPr>
          <w:rStyle w:val="7"/>
          <w:rFonts w:hint="default" w:ascii="Times New Roman" w:hAnsi="Times New Roman" w:eastAsia="仿宋_GB2312" w:cs="Times New Roman"/>
          <w:b w:val="0"/>
          <w:bCs w:val="0"/>
          <w:i w:val="0"/>
          <w:iCs w:val="0"/>
          <w:caps w:val="0"/>
          <w:color w:val="auto"/>
          <w:spacing w:val="0"/>
          <w:sz w:val="32"/>
          <w:szCs w:val="32"/>
          <w:highlight w:val="none"/>
          <w:shd w:val="clear" w:fill="FFFFFF"/>
          <w:lang w:eastAsia="zh-CN"/>
        </w:rPr>
        <w:t>历山街道共</w:t>
      </w:r>
      <w:r>
        <w:rPr>
          <w:rStyle w:val="7"/>
          <w:rFonts w:hint="default" w:ascii="Times New Roman" w:hAnsi="Times New Roman" w:eastAsia="仿宋_GB2312" w:cs="Times New Roman"/>
          <w:b w:val="0"/>
          <w:bCs w:val="0"/>
          <w:i w:val="0"/>
          <w:iCs w:val="0"/>
          <w:caps w:val="0"/>
          <w:color w:val="auto"/>
          <w:spacing w:val="0"/>
          <w:sz w:val="32"/>
          <w:szCs w:val="32"/>
          <w:highlight w:val="none"/>
          <w:shd w:val="clear" w:fill="FFFFFF"/>
        </w:rPr>
        <w:t>接到</w:t>
      </w:r>
      <w:r>
        <w:rPr>
          <w:rStyle w:val="7"/>
          <w:rFonts w:hint="default" w:ascii="Times New Roman" w:hAnsi="Times New Roman" w:eastAsia="仿宋_GB2312" w:cs="Times New Roman"/>
          <w:b w:val="0"/>
          <w:bCs w:val="0"/>
          <w:i w:val="0"/>
          <w:iCs w:val="0"/>
          <w:caps w:val="0"/>
          <w:color w:val="auto"/>
          <w:spacing w:val="0"/>
          <w:sz w:val="32"/>
          <w:szCs w:val="32"/>
          <w:highlight w:val="none"/>
          <w:shd w:val="clear" w:fill="FFFFFF"/>
          <w:lang w:eastAsia="zh-CN"/>
        </w:rPr>
        <w:t>各种</w:t>
      </w:r>
      <w:r>
        <w:rPr>
          <w:rStyle w:val="7"/>
          <w:rFonts w:hint="default" w:ascii="Times New Roman" w:hAnsi="Times New Roman" w:eastAsia="仿宋_GB2312" w:cs="Times New Roman"/>
          <w:b w:val="0"/>
          <w:bCs w:val="0"/>
          <w:i w:val="0"/>
          <w:iCs w:val="0"/>
          <w:caps w:val="0"/>
          <w:color w:val="auto"/>
          <w:spacing w:val="0"/>
          <w:sz w:val="32"/>
          <w:szCs w:val="32"/>
          <w:highlight w:val="none"/>
          <w:shd w:val="clear" w:fill="FFFFFF"/>
        </w:rPr>
        <w:t>形式的依申请公开政府信息的申请</w:t>
      </w:r>
      <w:r>
        <w:rPr>
          <w:rStyle w:val="7"/>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7</w:t>
      </w:r>
      <w:r>
        <w:rPr>
          <w:rStyle w:val="7"/>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件，行政复议0件，行政诉讼0件，均在规定时限内进行答复，申请内容主要涉及征地拆迁、</w:t>
      </w:r>
      <w:r>
        <w:rPr>
          <w:rStyle w:val="7"/>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社区治理等</w:t>
      </w:r>
      <w:r>
        <w:rPr>
          <w:rStyle w:val="7"/>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领域</w:t>
      </w:r>
      <w:r>
        <w:rPr>
          <w:rStyle w:val="7"/>
          <w:rFonts w:hint="default" w:ascii="Times New Roman" w:hAnsi="Times New Roman" w:eastAsia="仿宋_GB2312" w:cs="Times New Roman"/>
          <w:b w:val="0"/>
          <w:bCs w:val="0"/>
          <w:i w:val="0"/>
          <w:iCs w:val="0"/>
          <w:caps w:val="0"/>
          <w:color w:val="auto"/>
          <w:spacing w:val="0"/>
          <w:sz w:val="32"/>
          <w:szCs w:val="32"/>
          <w:highlight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hint="default" w:ascii="Times New Roman" w:hAnsi="Times New Roman" w:eastAsia="微软雅黑" w:cs="Times New Roman"/>
          <w:b w:val="0"/>
          <w:bCs w:val="0"/>
          <w:i w:val="0"/>
          <w:iCs w:val="0"/>
          <w:caps w:val="0"/>
          <w:color w:val="auto"/>
          <w:spacing w:val="0"/>
          <w:sz w:val="24"/>
          <w:szCs w:val="24"/>
        </w:rPr>
      </w:pPr>
      <w:r>
        <w:drawing>
          <wp:inline distT="0" distB="0" distL="114300" distR="114300">
            <wp:extent cx="5193665" cy="3608070"/>
            <wp:effectExtent l="4445" t="4445" r="21590" b="698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b w:val="0"/>
          <w:bCs w:val="0"/>
          <w:i w:val="0"/>
          <w:iCs w:val="0"/>
          <w:caps w:val="0"/>
          <w:color w:val="auto"/>
          <w:spacing w:val="0"/>
          <w:sz w:val="24"/>
          <w:szCs w:val="24"/>
        </w:rPr>
      </w:pPr>
      <w:r>
        <w:rPr>
          <w:rStyle w:val="7"/>
          <w:rFonts w:hint="default" w:ascii="Times New Roman" w:hAnsi="Times New Roman" w:eastAsia="楷体_GB2312" w:cs="Times New Roman"/>
          <w:b w:val="0"/>
          <w:bCs w:val="0"/>
          <w:i w:val="0"/>
          <w:iCs w:val="0"/>
          <w:caps w:val="0"/>
          <w:color w:val="auto"/>
          <w:spacing w:val="0"/>
          <w:sz w:val="32"/>
          <w:szCs w:val="32"/>
          <w:shd w:val="clear" w:fill="FFFFFF"/>
        </w:rPr>
        <w:t>（三）政府信息管理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7"/>
          <w:rFonts w:hint="default" w:ascii="Times New Roman" w:hAnsi="Times New Roman" w:eastAsia="仿宋_GB2312" w:cs="Times New Roman"/>
          <w:b w:val="0"/>
          <w:bCs w:val="0"/>
          <w:i w:val="0"/>
          <w:iCs w:val="0"/>
          <w:caps w:val="0"/>
          <w:color w:val="auto"/>
          <w:spacing w:val="0"/>
          <w:sz w:val="32"/>
          <w:szCs w:val="32"/>
          <w:shd w:val="clear" w:fill="FFFFFF"/>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聚焦精准公开，切实强化政府信息管理</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Style w:val="7"/>
          <w:rFonts w:hint="default" w:ascii="Times New Roman" w:hAnsi="Times New Roman" w:eastAsia="仿宋_GB2312" w:cs="Times New Roman"/>
          <w:b w:val="0"/>
          <w:bCs w:val="0"/>
          <w:i w:val="0"/>
          <w:iCs w:val="0"/>
          <w:caps w:val="0"/>
          <w:color w:val="auto"/>
          <w:spacing w:val="0"/>
          <w:sz w:val="32"/>
          <w:szCs w:val="32"/>
          <w:shd w:val="clear" w:fill="FFFFFF"/>
        </w:rPr>
        <w:t>把好信息发布关</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Style w:val="7"/>
          <w:rFonts w:hint="default" w:ascii="Times New Roman" w:hAnsi="Times New Roman" w:eastAsia="仿宋_GB2312" w:cs="Times New Roman"/>
          <w:b w:val="0"/>
          <w:bCs w:val="0"/>
          <w:i w:val="0"/>
          <w:iCs w:val="0"/>
          <w:caps w:val="0"/>
          <w:color w:val="auto"/>
          <w:spacing w:val="0"/>
          <w:sz w:val="32"/>
          <w:szCs w:val="32"/>
          <w:shd w:val="clear" w:fill="FFFFFF"/>
        </w:rPr>
        <w:t>进一步规范政府信息管理，健全</w:t>
      </w:r>
      <w:bookmarkStart w:id="0" w:name="_GoBack"/>
      <w:bookmarkEnd w:id="0"/>
      <w:r>
        <w:rPr>
          <w:rStyle w:val="7"/>
          <w:rFonts w:hint="default" w:ascii="Times New Roman" w:hAnsi="Times New Roman" w:eastAsia="仿宋_GB2312" w:cs="Times New Roman"/>
          <w:b w:val="0"/>
          <w:bCs w:val="0"/>
          <w:i w:val="0"/>
          <w:iCs w:val="0"/>
          <w:caps w:val="0"/>
          <w:color w:val="auto"/>
          <w:spacing w:val="0"/>
          <w:sz w:val="32"/>
          <w:szCs w:val="32"/>
          <w:shd w:val="clear" w:fill="FFFFFF"/>
        </w:rPr>
        <w:t>完善政府信息公开审查、政府信息公开属性认定、政府信息发布和政府信息管理动态调整等机制。加强信息化手段在政府信息管理中的运用，实行信息发布事前审查、事中监测和事后督查相结合，补齐原有政府信息发布的短板，不断提升政府信息发布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7"/>
          <w:rFonts w:hint="default" w:ascii="Times New Roman" w:hAnsi="Times New Roman" w:eastAsia="楷体_GB2312" w:cs="Times New Roman"/>
          <w:b w:val="0"/>
          <w:bCs w:val="0"/>
          <w:i w:val="0"/>
          <w:iCs w:val="0"/>
          <w:caps w:val="0"/>
          <w:color w:val="auto"/>
          <w:spacing w:val="0"/>
          <w:sz w:val="32"/>
          <w:szCs w:val="32"/>
          <w:shd w:val="clear" w:fill="FFFFFF"/>
        </w:rPr>
      </w:pPr>
      <w:r>
        <w:rPr>
          <w:rStyle w:val="7"/>
          <w:rFonts w:hint="default" w:ascii="Times New Roman" w:hAnsi="Times New Roman" w:eastAsia="楷体_GB2312" w:cs="Times New Roman"/>
          <w:b w:val="0"/>
          <w:bCs w:val="0"/>
          <w:i w:val="0"/>
          <w:iCs w:val="0"/>
          <w:caps w:val="0"/>
          <w:color w:val="auto"/>
          <w:spacing w:val="0"/>
          <w:sz w:val="32"/>
          <w:szCs w:val="32"/>
          <w:shd w:val="clear" w:fill="FFFFFF"/>
        </w:rPr>
        <w:t>（四）政府信息公开平台建设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pP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坚持把政府信息公开作为提升公众体验的重要环节，进一步加强政府信息公开平台建设，做好街道信息公开网站的维护，日常信息的监管，提高公开信息</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的</w:t>
      </w:r>
      <w:r>
        <w:rPr>
          <w:rStyle w:val="7"/>
          <w:rFonts w:hint="default" w:ascii="Times New Roman" w:hAnsi="Times New Roman" w:eastAsia="仿宋_GB2312" w:cs="Times New Roman"/>
          <w:b w:val="0"/>
          <w:bCs w:val="0"/>
          <w:i w:val="0"/>
          <w:iCs w:val="0"/>
          <w:caps w:val="0"/>
          <w:color w:val="auto"/>
          <w:spacing w:val="0"/>
          <w:sz w:val="32"/>
          <w:szCs w:val="32"/>
          <w:shd w:val="clear" w:fill="FFFFFF"/>
        </w:rPr>
        <w:t>质量</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Style w:val="7"/>
          <w:rFonts w:hint="default" w:ascii="Times New Roman" w:hAnsi="Times New Roman" w:eastAsia="仿宋_GB2312" w:cs="Times New Roman"/>
          <w:b w:val="0"/>
          <w:bCs w:val="0"/>
          <w:i w:val="0"/>
          <w:iCs w:val="0"/>
          <w:caps w:val="0"/>
          <w:color w:val="auto"/>
          <w:spacing w:val="0"/>
          <w:sz w:val="32"/>
          <w:szCs w:val="32"/>
          <w:shd w:val="clear" w:fill="FFFFFF"/>
        </w:rPr>
        <w:t>及时整改网站发现的问题，坚持以为民、便民、利民为出发点，</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不</w:t>
      </w:r>
      <w:r>
        <w:rPr>
          <w:rStyle w:val="7"/>
          <w:rFonts w:hint="default" w:ascii="Times New Roman" w:hAnsi="Times New Roman" w:eastAsia="仿宋_GB2312" w:cs="Times New Roman"/>
          <w:b w:val="0"/>
          <w:bCs w:val="0"/>
          <w:i w:val="0"/>
          <w:iCs w:val="0"/>
          <w:caps w:val="0"/>
          <w:color w:val="auto"/>
          <w:spacing w:val="0"/>
          <w:sz w:val="32"/>
          <w:szCs w:val="32"/>
          <w:shd w:val="clear" w:fill="FFFFFF"/>
        </w:rPr>
        <w:t>断完善政府信息公开建设</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楷体_GB2312" w:cs="Times New Roman"/>
          <w:b w:val="0"/>
          <w:bCs w:val="0"/>
          <w:i w:val="0"/>
          <w:iCs w:val="0"/>
          <w:caps w:val="0"/>
          <w:color w:val="auto"/>
          <w:spacing w:val="0"/>
          <w:sz w:val="24"/>
          <w:szCs w:val="24"/>
        </w:rPr>
      </w:pPr>
      <w:r>
        <w:rPr>
          <w:rStyle w:val="7"/>
          <w:rFonts w:hint="default" w:ascii="Times New Roman" w:hAnsi="Times New Roman" w:eastAsia="楷体_GB2312" w:cs="Times New Roman"/>
          <w:b w:val="0"/>
          <w:bCs w:val="0"/>
          <w:i w:val="0"/>
          <w:iCs w:val="0"/>
          <w:caps w:val="0"/>
          <w:color w:val="auto"/>
          <w:spacing w:val="0"/>
          <w:sz w:val="32"/>
          <w:szCs w:val="32"/>
          <w:shd w:val="clear" w:fill="FFFFFF"/>
        </w:rPr>
        <w:t>（五）监督保障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强化落实考核机制</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Style w:val="7"/>
          <w:rFonts w:hint="default" w:ascii="Times New Roman" w:hAnsi="Times New Roman" w:eastAsia="仿宋_GB2312" w:cs="Times New Roman"/>
          <w:b w:val="0"/>
          <w:bCs w:val="0"/>
          <w:i w:val="0"/>
          <w:iCs w:val="0"/>
          <w:caps w:val="0"/>
          <w:color w:val="auto"/>
          <w:spacing w:val="0"/>
          <w:sz w:val="32"/>
          <w:szCs w:val="32"/>
          <w:shd w:val="clear" w:fill="FFFFFF"/>
        </w:rPr>
        <w:t>切实加强对政府信息公开日常工作的监督检查，并强化考核结果运用，充分发挥出考核“方向标”和“指挥棒”功能</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Style w:val="7"/>
          <w:rFonts w:hint="default" w:ascii="Times New Roman" w:hAnsi="Times New Roman" w:eastAsia="仿宋_GB2312" w:cs="Times New Roman"/>
          <w:b w:val="0"/>
          <w:bCs w:val="0"/>
          <w:i w:val="0"/>
          <w:iCs w:val="0"/>
          <w:caps w:val="0"/>
          <w:color w:val="auto"/>
          <w:spacing w:val="0"/>
          <w:sz w:val="32"/>
          <w:szCs w:val="32"/>
          <w:shd w:val="clear" w:fill="FFFFFF"/>
        </w:rPr>
        <w:t>持续加强信息公开审核，规范信息发布程序</w:t>
      </w:r>
      <w:r>
        <w:rPr>
          <w:rFonts w:ascii="仿宋" w:hAnsi="仿宋" w:eastAsia="仿宋" w:cs="仿宋"/>
          <w:i w:val="0"/>
          <w:iCs w:val="0"/>
          <w:caps w:val="0"/>
          <w:color w:val="000000"/>
          <w:spacing w:val="0"/>
          <w:sz w:val="32"/>
          <w:szCs w:val="32"/>
          <w:shd w:val="clear" w:fill="FFFFFF"/>
        </w:rPr>
        <w:t>，</w:t>
      </w:r>
      <w:r>
        <w:rPr>
          <w:rStyle w:val="7"/>
          <w:rFonts w:hint="default" w:ascii="Times New Roman" w:hAnsi="Times New Roman" w:eastAsia="仿宋_GB2312" w:cs="Times New Roman"/>
          <w:b w:val="0"/>
          <w:bCs w:val="0"/>
          <w:i w:val="0"/>
          <w:iCs w:val="0"/>
          <w:caps w:val="0"/>
          <w:color w:val="auto"/>
          <w:spacing w:val="0"/>
          <w:sz w:val="32"/>
          <w:szCs w:val="32"/>
          <w:shd w:val="clear" w:fill="FFFFFF"/>
        </w:rPr>
        <w:t>坚持政府网站日常巡检与季度检查相结合的监测机制。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Style w:val="7"/>
          <w:rFonts w:hint="default" w:ascii="Times New Roman" w:hAnsi="Times New Roman" w:eastAsia="黑体" w:cs="Times New Roman"/>
          <w:b w:val="0"/>
          <w:bCs w:val="0"/>
          <w:i w:val="0"/>
          <w:iCs w:val="0"/>
          <w:caps w:val="0"/>
          <w:color w:val="auto"/>
          <w:spacing w:val="0"/>
          <w:sz w:val="32"/>
          <w:szCs w:val="32"/>
        </w:rPr>
      </w:pPr>
      <w:r>
        <w:rPr>
          <w:rStyle w:val="7"/>
          <w:rFonts w:hint="eastAsia" w:ascii="Times New Roman" w:hAnsi="Times New Roman" w:eastAsia="黑体" w:cs="Times New Roman"/>
          <w:b w:val="0"/>
          <w:bCs w:val="0"/>
          <w:i w:val="0"/>
          <w:iCs w:val="0"/>
          <w:caps w:val="0"/>
          <w:color w:val="auto"/>
          <w:spacing w:val="0"/>
          <w:sz w:val="32"/>
          <w:szCs w:val="32"/>
          <w:lang w:val="en-US" w:eastAsia="zh-CN"/>
        </w:rPr>
        <w:t>二、</w:t>
      </w:r>
      <w:r>
        <w:rPr>
          <w:rStyle w:val="7"/>
          <w:rFonts w:hint="default" w:ascii="Times New Roman" w:hAnsi="Times New Roman" w:eastAsia="黑体" w:cs="Times New Roman"/>
          <w:b w:val="0"/>
          <w:bCs w:val="0"/>
          <w:i w:val="0"/>
          <w:iCs w:val="0"/>
          <w:caps w:val="0"/>
          <w:color w:val="auto"/>
          <w:spacing w:val="0"/>
          <w:sz w:val="32"/>
          <w:szCs w:val="32"/>
        </w:rPr>
        <w:t>主动公开政府信息情况</w:t>
      </w:r>
    </w:p>
    <w:tbl>
      <w:tblPr>
        <w:tblStyle w:val="5"/>
        <w:tblW w:w="8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11"/>
        <w:gridCol w:w="1990"/>
        <w:gridCol w:w="2039"/>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trPr>
        <w:tc>
          <w:tcPr>
            <w:tcW w:w="890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21"/>
                <w:szCs w:val="21"/>
              </w:rPr>
              <w:t>第二十条 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trPr>
        <w:tc>
          <w:tcPr>
            <w:tcW w:w="271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信息内容</w:t>
            </w:r>
          </w:p>
        </w:tc>
        <w:tc>
          <w:tcPr>
            <w:tcW w:w="1990" w:type="dxa"/>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本年制发件数</w:t>
            </w:r>
          </w:p>
        </w:tc>
        <w:tc>
          <w:tcPr>
            <w:tcW w:w="2039" w:type="dxa"/>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本年废止件数</w:t>
            </w:r>
          </w:p>
        </w:tc>
        <w:tc>
          <w:tcPr>
            <w:tcW w:w="2160" w:type="dxa"/>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atLeast"/>
        </w:trPr>
        <w:tc>
          <w:tcPr>
            <w:tcW w:w="271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规章</w:t>
            </w:r>
          </w:p>
        </w:tc>
        <w:tc>
          <w:tcPr>
            <w:tcW w:w="1990"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c>
          <w:tcPr>
            <w:tcW w:w="2039"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c>
          <w:tcPr>
            <w:tcW w:w="2160"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atLeast"/>
        </w:trPr>
        <w:tc>
          <w:tcPr>
            <w:tcW w:w="271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行政规范性文件</w:t>
            </w:r>
          </w:p>
        </w:tc>
        <w:tc>
          <w:tcPr>
            <w:tcW w:w="1990"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b w:val="0"/>
                <w:bCs w:val="0"/>
                <w:color w:val="auto"/>
                <w:sz w:val="24"/>
                <w:szCs w:val="24"/>
                <w:lang w:eastAsia="zh-CN"/>
              </w:rPr>
            </w:pPr>
            <w:r>
              <w:rPr>
                <w:rStyle w:val="7"/>
                <w:rFonts w:hint="default" w:ascii="Times New Roman" w:hAnsi="Times New Roman" w:eastAsia="宋体" w:cs="Times New Roman"/>
                <w:b w:val="0"/>
                <w:bCs w:val="0"/>
                <w:i w:val="0"/>
                <w:iCs w:val="0"/>
                <w:caps w:val="0"/>
                <w:color w:val="auto"/>
                <w:spacing w:val="0"/>
                <w:sz w:val="21"/>
                <w:szCs w:val="21"/>
                <w:lang w:val="en-US" w:eastAsia="zh-CN"/>
              </w:rPr>
              <w:t>0</w:t>
            </w:r>
          </w:p>
        </w:tc>
        <w:tc>
          <w:tcPr>
            <w:tcW w:w="2039"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0</w:t>
            </w:r>
          </w:p>
        </w:tc>
        <w:tc>
          <w:tcPr>
            <w:tcW w:w="2160"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8900" w:type="dxa"/>
            <w:gridSpan w:val="4"/>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21"/>
                <w:szCs w:val="21"/>
              </w:rPr>
              <w:t>第二十条 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271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信息内容</w:t>
            </w:r>
          </w:p>
        </w:tc>
        <w:tc>
          <w:tcPr>
            <w:tcW w:w="6189" w:type="dxa"/>
            <w:gridSpan w:val="3"/>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271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行政许可</w:t>
            </w:r>
          </w:p>
        </w:tc>
        <w:tc>
          <w:tcPr>
            <w:tcW w:w="6189" w:type="dxa"/>
            <w:gridSpan w:val="3"/>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8900" w:type="dxa"/>
            <w:gridSpan w:val="4"/>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21"/>
                <w:szCs w:val="21"/>
              </w:rPr>
              <w:t>第二十条 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271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信息内容</w:t>
            </w:r>
          </w:p>
        </w:tc>
        <w:tc>
          <w:tcPr>
            <w:tcW w:w="6189" w:type="dxa"/>
            <w:gridSpan w:val="3"/>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271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行政处罚</w:t>
            </w:r>
          </w:p>
        </w:tc>
        <w:tc>
          <w:tcPr>
            <w:tcW w:w="6189" w:type="dxa"/>
            <w:gridSpan w:val="3"/>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271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行政强制</w:t>
            </w:r>
          </w:p>
        </w:tc>
        <w:tc>
          <w:tcPr>
            <w:tcW w:w="6189" w:type="dxa"/>
            <w:gridSpan w:val="3"/>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8900" w:type="dxa"/>
            <w:gridSpan w:val="4"/>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21"/>
                <w:szCs w:val="21"/>
              </w:rPr>
              <w:t>第二十条 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5" w:hRule="atLeast"/>
        </w:trPr>
        <w:tc>
          <w:tcPr>
            <w:tcW w:w="271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信息内容</w:t>
            </w:r>
          </w:p>
        </w:tc>
        <w:tc>
          <w:tcPr>
            <w:tcW w:w="6189" w:type="dxa"/>
            <w:gridSpan w:val="3"/>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trPr>
        <w:tc>
          <w:tcPr>
            <w:tcW w:w="271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行政事业性收费</w:t>
            </w:r>
          </w:p>
        </w:tc>
        <w:tc>
          <w:tcPr>
            <w:tcW w:w="6189" w:type="dxa"/>
            <w:gridSpan w:val="3"/>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bl>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Style w:val="7"/>
          <w:rFonts w:hint="default" w:ascii="Times New Roman" w:hAnsi="Times New Roman" w:eastAsia="黑体" w:cs="Times New Roman"/>
          <w:b w:val="0"/>
          <w:bCs w:val="0"/>
          <w:i w:val="0"/>
          <w:iCs w:val="0"/>
          <w:caps w:val="0"/>
          <w:color w:val="auto"/>
          <w:spacing w:val="0"/>
          <w:sz w:val="32"/>
          <w:szCs w:val="32"/>
          <w:shd w:val="clear" w:fill="FFFFFF"/>
        </w:rPr>
      </w:pPr>
      <w:r>
        <w:rPr>
          <w:rStyle w:val="7"/>
          <w:rFonts w:hint="default" w:ascii="Times New Roman" w:hAnsi="Times New Roman" w:eastAsia="黑体" w:cs="Times New Roman"/>
          <w:b w:val="0"/>
          <w:bCs w:val="0"/>
          <w:i w:val="0"/>
          <w:iCs w:val="0"/>
          <w:caps w:val="0"/>
          <w:color w:val="auto"/>
          <w:spacing w:val="0"/>
          <w:sz w:val="32"/>
          <w:szCs w:val="32"/>
          <w:shd w:val="clear" w:fill="FFFFFF"/>
        </w:rPr>
        <w:t>收到和处理政府信息公开申请情况</w:t>
      </w:r>
    </w:p>
    <w:tbl>
      <w:tblPr>
        <w:tblStyle w:val="5"/>
        <w:tblW w:w="8760" w:type="dxa"/>
        <w:jc w:val="center"/>
        <w:tblLayout w:type="fixed"/>
        <w:tblCellMar>
          <w:top w:w="0" w:type="dxa"/>
          <w:left w:w="10" w:type="dxa"/>
          <w:bottom w:w="0" w:type="dxa"/>
          <w:right w:w="10" w:type="dxa"/>
        </w:tblCellMar>
      </w:tblPr>
      <w:tblGrid>
        <w:gridCol w:w="520"/>
        <w:gridCol w:w="1420"/>
        <w:gridCol w:w="2722"/>
        <w:gridCol w:w="627"/>
        <w:gridCol w:w="565"/>
        <w:gridCol w:w="564"/>
        <w:gridCol w:w="569"/>
        <w:gridCol w:w="568"/>
        <w:gridCol w:w="568"/>
        <w:gridCol w:w="637"/>
      </w:tblGrid>
      <w:tr>
        <w:tblPrEx>
          <w:tblCellMar>
            <w:top w:w="0" w:type="dxa"/>
            <w:left w:w="10" w:type="dxa"/>
            <w:bottom w:w="0" w:type="dxa"/>
            <w:right w:w="10" w:type="dxa"/>
          </w:tblCellMar>
        </w:tblPrEx>
        <w:trPr>
          <w:trHeight w:val="342" w:hRule="atLeast"/>
          <w:jc w:val="center"/>
        </w:trPr>
        <w:tc>
          <w:tcPr>
            <w:tcW w:w="4662" w:type="dxa"/>
            <w:gridSpan w:val="3"/>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（本列数据的勾稽关系为：第一项加第二项之和，</w:t>
            </w:r>
          </w:p>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等于第三项加第四项之和）</w:t>
            </w:r>
          </w:p>
        </w:tc>
        <w:tc>
          <w:tcPr>
            <w:tcW w:w="4098" w:type="dxa"/>
            <w:gridSpan w:val="7"/>
            <w:tcBorders>
              <w:top w:val="single" w:color="auto" w:sz="4" w:space="0"/>
              <w:left w:val="single" w:color="auto" w:sz="4" w:space="0"/>
              <w:righ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申请人情况</w:t>
            </w:r>
          </w:p>
        </w:tc>
      </w:tr>
      <w:tr>
        <w:tblPrEx>
          <w:tblCellMar>
            <w:top w:w="0" w:type="dxa"/>
            <w:left w:w="10" w:type="dxa"/>
            <w:bottom w:w="0" w:type="dxa"/>
            <w:right w:w="10" w:type="dxa"/>
          </w:tblCellMar>
        </w:tblPrEx>
        <w:trPr>
          <w:trHeight w:val="342" w:hRule="atLeast"/>
          <w:jc w:val="center"/>
        </w:trPr>
        <w:tc>
          <w:tcPr>
            <w:tcW w:w="4662" w:type="dxa"/>
            <w:gridSpan w:val="3"/>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627" w:type="dxa"/>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right"/>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自然人</w:t>
            </w:r>
          </w:p>
        </w:tc>
        <w:tc>
          <w:tcPr>
            <w:tcW w:w="2834" w:type="dxa"/>
            <w:gridSpan w:val="5"/>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法人或其他组织</w:t>
            </w:r>
          </w:p>
        </w:tc>
        <w:tc>
          <w:tcPr>
            <w:tcW w:w="637" w:type="dxa"/>
            <w:vMerge w:val="restart"/>
            <w:tcBorders>
              <w:top w:val="single" w:color="auto" w:sz="4" w:space="0"/>
              <w:left w:val="single" w:color="auto" w:sz="4" w:space="0"/>
              <w:righ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right"/>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总计</w:t>
            </w:r>
          </w:p>
        </w:tc>
      </w:tr>
      <w:tr>
        <w:tblPrEx>
          <w:tblCellMar>
            <w:top w:w="0" w:type="dxa"/>
            <w:left w:w="10" w:type="dxa"/>
            <w:bottom w:w="0" w:type="dxa"/>
            <w:right w:w="10" w:type="dxa"/>
          </w:tblCellMar>
        </w:tblPrEx>
        <w:trPr>
          <w:trHeight w:val="921" w:hRule="atLeast"/>
          <w:jc w:val="center"/>
        </w:trPr>
        <w:tc>
          <w:tcPr>
            <w:tcW w:w="4662" w:type="dxa"/>
            <w:gridSpan w:val="3"/>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627"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黑体" w:cs="Times New Roman"/>
              </w:rPr>
            </w:pPr>
          </w:p>
        </w:tc>
        <w:tc>
          <w:tcPr>
            <w:tcW w:w="565"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商业 企业</w:t>
            </w:r>
          </w:p>
        </w:tc>
        <w:tc>
          <w:tcPr>
            <w:tcW w:w="564"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科研 机构</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黑体" w:cs="Times New Roman"/>
                <w:sz w:val="10"/>
                <w:szCs w:val="10"/>
                <w:lang w:eastAsia="zh-CN"/>
              </w:rPr>
            </w:pPr>
            <w:r>
              <w:rPr>
                <w:rFonts w:hint="default" w:ascii="Times New Roman" w:hAnsi="Times New Roman" w:eastAsia="黑体" w:cs="Times New Roman"/>
                <w:sz w:val="20"/>
                <w:szCs w:val="20"/>
                <w:lang w:val="zh-TW" w:eastAsia="zh-CN" w:bidi="zh-TW"/>
              </w:rPr>
              <w:t>社会公益组织</w:t>
            </w:r>
          </w:p>
        </w:tc>
        <w:tc>
          <w:tcPr>
            <w:tcW w:w="568"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法律 服务 机构</w:t>
            </w:r>
          </w:p>
        </w:tc>
        <w:tc>
          <w:tcPr>
            <w:tcW w:w="568"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其他</w:t>
            </w:r>
          </w:p>
        </w:tc>
        <w:tc>
          <w:tcPr>
            <w:tcW w:w="637"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黑体" w:cs="Times New Roman"/>
              </w:rPr>
            </w:pPr>
          </w:p>
        </w:tc>
      </w:tr>
      <w:tr>
        <w:tblPrEx>
          <w:tblCellMar>
            <w:top w:w="0" w:type="dxa"/>
            <w:left w:w="10" w:type="dxa"/>
            <w:bottom w:w="0" w:type="dxa"/>
            <w:right w:w="10" w:type="dxa"/>
          </w:tblCellMar>
        </w:tblPrEx>
        <w:trPr>
          <w:trHeight w:val="342" w:hRule="atLeast"/>
          <w:jc w:val="center"/>
        </w:trPr>
        <w:tc>
          <w:tcPr>
            <w:tcW w:w="4662" w:type="dxa"/>
            <w:gridSpan w:val="3"/>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一、本年新收政府信息公开申请数量</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7</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7</w:t>
            </w:r>
          </w:p>
        </w:tc>
      </w:tr>
      <w:tr>
        <w:tblPrEx>
          <w:tblCellMar>
            <w:top w:w="0" w:type="dxa"/>
            <w:left w:w="10" w:type="dxa"/>
            <w:bottom w:w="0" w:type="dxa"/>
            <w:right w:w="10" w:type="dxa"/>
          </w:tblCellMar>
        </w:tblPrEx>
        <w:trPr>
          <w:trHeight w:val="342" w:hRule="atLeast"/>
          <w:jc w:val="center"/>
        </w:trPr>
        <w:tc>
          <w:tcPr>
            <w:tcW w:w="4662" w:type="dxa"/>
            <w:gridSpan w:val="3"/>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二、上年结转政府信息公开申请数量</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restart"/>
            <w:tcBorders>
              <w:top w:val="single" w:color="auto" w:sz="4" w:space="0"/>
              <w:left w:val="single" w:color="auto" w:sz="4" w:space="0"/>
            </w:tcBorders>
            <w:shd w:val="clear" w:color="auto" w:fill="FFFFFF"/>
            <w:noWrap w:val="0"/>
            <w:textDirection w:val="tbRlV"/>
            <w:vAlign w:val="center"/>
          </w:tcPr>
          <w:p>
            <w:pPr>
              <w:pStyle w:val="9"/>
              <w:keepNext w:val="0"/>
              <w:keepLines w:val="0"/>
              <w:pageBreakBefore w:val="0"/>
              <w:kinsoku/>
              <w:wordWrap/>
              <w:overflowPunct/>
              <w:topLinePunct w:val="0"/>
              <w:autoSpaceDE/>
              <w:autoSpaceDN/>
              <w:bidi w:val="0"/>
              <w:adjustRightInd/>
              <w:snapToGrid/>
              <w:spacing w:before="0" w:line="280" w:lineRule="exact"/>
              <w:textAlignment w:val="auto"/>
              <w:outlineLvl w:val="9"/>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三、本年度办理结果</w:t>
            </w:r>
          </w:p>
        </w:tc>
        <w:tc>
          <w:tcPr>
            <w:tcW w:w="4142" w:type="dxa"/>
            <w:gridSpan w:val="2"/>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（一）予以公开</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2</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2</w:t>
            </w:r>
          </w:p>
        </w:tc>
      </w:tr>
      <w:tr>
        <w:tblPrEx>
          <w:tblCellMar>
            <w:top w:w="0" w:type="dxa"/>
            <w:left w:w="10" w:type="dxa"/>
            <w:bottom w:w="0" w:type="dxa"/>
            <w:right w:w="10" w:type="dxa"/>
          </w:tblCellMar>
        </w:tblPrEx>
        <w:trPr>
          <w:trHeight w:val="617"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1"/>
                <w:szCs w:val="21"/>
              </w:rPr>
            </w:pPr>
          </w:p>
        </w:tc>
        <w:tc>
          <w:tcPr>
            <w:tcW w:w="4142" w:type="dxa"/>
            <w:gridSpan w:val="2"/>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（二）部分公开（区分处理的，只计这一情 形，不计其他情形）</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（三）不予公开</w:t>
            </w: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1.</w:t>
            </w:r>
            <w:r>
              <w:rPr>
                <w:rFonts w:hint="default" w:ascii="Times New Roman" w:hAnsi="Times New Roman" w:eastAsia="仿宋_GB2312" w:cs="Times New Roman"/>
                <w:sz w:val="18"/>
                <w:szCs w:val="18"/>
              </w:rPr>
              <w:t>属于国家秘密</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2.</w:t>
            </w:r>
            <w:r>
              <w:rPr>
                <w:rFonts w:hint="default" w:ascii="Times New Roman" w:hAnsi="Times New Roman" w:eastAsia="仿宋_GB2312" w:cs="Times New Roman"/>
                <w:sz w:val="18"/>
                <w:szCs w:val="18"/>
                <w:lang w:eastAsia="zh-CN"/>
              </w:rPr>
              <w:t>其他法律行政法规</w:t>
            </w:r>
            <w:r>
              <w:rPr>
                <w:rFonts w:hint="default" w:ascii="Times New Roman" w:hAnsi="Times New Roman" w:eastAsia="仿宋_GB2312" w:cs="Times New Roman"/>
                <w:sz w:val="18"/>
                <w:szCs w:val="18"/>
              </w:rPr>
              <w:t>禁止公开</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3.</w:t>
            </w:r>
            <w:r>
              <w:rPr>
                <w:rFonts w:hint="default" w:ascii="Times New Roman" w:hAnsi="Times New Roman" w:eastAsia="仿宋_GB2312" w:cs="Times New Roman"/>
                <w:sz w:val="18"/>
                <w:szCs w:val="18"/>
              </w:rPr>
              <w:t>危及</w:t>
            </w:r>
            <w:r>
              <w:rPr>
                <w:rFonts w:hint="default" w:ascii="Times New Roman" w:hAnsi="Times New Roman" w:eastAsia="仿宋_GB2312" w:cs="Times New Roman"/>
                <w:sz w:val="18"/>
                <w:szCs w:val="18"/>
                <w:lang w:val="zh-CN" w:eastAsia="zh-CN" w:bidi="zh-CN"/>
              </w:rPr>
              <w:t>“三</w:t>
            </w:r>
            <w:r>
              <w:rPr>
                <w:rFonts w:hint="default" w:ascii="Times New Roman" w:hAnsi="Times New Roman" w:eastAsia="仿宋_GB2312" w:cs="Times New Roman"/>
                <w:sz w:val="18"/>
                <w:szCs w:val="18"/>
              </w:rPr>
              <w:t>安全一稳定”</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4.</w:t>
            </w:r>
            <w:r>
              <w:rPr>
                <w:rFonts w:hint="default" w:ascii="Times New Roman" w:hAnsi="Times New Roman" w:eastAsia="仿宋_GB2312" w:cs="Times New Roman"/>
                <w:sz w:val="18"/>
                <w:szCs w:val="18"/>
              </w:rPr>
              <w:t>保护第三方合法权益</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5.</w:t>
            </w:r>
            <w:r>
              <w:rPr>
                <w:rFonts w:hint="default" w:ascii="Times New Roman" w:hAnsi="Times New Roman" w:eastAsia="仿宋_GB2312" w:cs="Times New Roman"/>
                <w:sz w:val="18"/>
                <w:szCs w:val="18"/>
              </w:rPr>
              <w:t>属于三类内部事务信息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6.</w:t>
            </w:r>
            <w:r>
              <w:rPr>
                <w:rFonts w:hint="default" w:ascii="Times New Roman" w:hAnsi="Times New Roman" w:eastAsia="仿宋_GB2312" w:cs="Times New Roman"/>
                <w:sz w:val="18"/>
                <w:szCs w:val="18"/>
              </w:rPr>
              <w:t>属于四类过程性信息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7.</w:t>
            </w:r>
            <w:r>
              <w:rPr>
                <w:rFonts w:hint="default" w:ascii="Times New Roman" w:hAnsi="Times New Roman" w:eastAsia="仿宋_GB2312" w:cs="Times New Roman"/>
                <w:sz w:val="18"/>
                <w:szCs w:val="18"/>
              </w:rPr>
              <w:t>属于行政执法案卷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8.</w:t>
            </w:r>
            <w:r>
              <w:rPr>
                <w:rFonts w:hint="default" w:ascii="Times New Roman" w:hAnsi="Times New Roman" w:eastAsia="仿宋_GB2312" w:cs="Times New Roman"/>
                <w:sz w:val="18"/>
                <w:szCs w:val="18"/>
              </w:rPr>
              <w:t>属于行政查询事项</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（四）无法提供</w:t>
            </w: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1.</w:t>
            </w:r>
            <w:r>
              <w:rPr>
                <w:rFonts w:hint="default" w:ascii="Times New Roman" w:hAnsi="Times New Roman" w:eastAsia="仿宋_GB2312" w:cs="Times New Roman"/>
                <w:sz w:val="18"/>
                <w:szCs w:val="18"/>
              </w:rPr>
              <w:t>本机关不掌握相关政府信息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5</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5</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2.</w:t>
            </w:r>
            <w:r>
              <w:rPr>
                <w:rFonts w:hint="default" w:ascii="Times New Roman" w:hAnsi="Times New Roman" w:eastAsia="仿宋_GB2312" w:cs="Times New Roman"/>
                <w:sz w:val="18"/>
                <w:szCs w:val="18"/>
              </w:rPr>
              <w:t>没有现成信息需要另行制作</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3.</w:t>
            </w:r>
            <w:r>
              <w:rPr>
                <w:rFonts w:hint="default" w:ascii="Times New Roman" w:hAnsi="Times New Roman" w:eastAsia="仿宋_GB2312" w:cs="Times New Roman"/>
                <w:sz w:val="18"/>
                <w:szCs w:val="18"/>
              </w:rPr>
              <w:t>补正后申请内容仍不明确</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（五）不予处理</w:t>
            </w: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1.</w:t>
            </w:r>
            <w:r>
              <w:rPr>
                <w:rFonts w:hint="default" w:ascii="Times New Roman" w:hAnsi="Times New Roman" w:eastAsia="仿宋_GB2312" w:cs="Times New Roman"/>
                <w:sz w:val="18"/>
                <w:szCs w:val="18"/>
              </w:rPr>
              <w:t>信访举报投诉类申请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2.</w:t>
            </w:r>
            <w:r>
              <w:rPr>
                <w:rFonts w:hint="default" w:ascii="Times New Roman" w:hAnsi="Times New Roman" w:eastAsia="仿宋_GB2312" w:cs="Times New Roman"/>
                <w:sz w:val="18"/>
                <w:szCs w:val="18"/>
              </w:rPr>
              <w:t>重复申请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3.</w:t>
            </w:r>
            <w:r>
              <w:rPr>
                <w:rFonts w:hint="default" w:ascii="Times New Roman" w:hAnsi="Times New Roman" w:eastAsia="仿宋_GB2312" w:cs="Times New Roman"/>
                <w:sz w:val="18"/>
                <w:szCs w:val="18"/>
              </w:rPr>
              <w:t>要求提供公开出版物</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4.</w:t>
            </w:r>
            <w:r>
              <w:rPr>
                <w:rFonts w:hint="default" w:ascii="Times New Roman" w:hAnsi="Times New Roman" w:eastAsia="仿宋_GB2312" w:cs="Times New Roman"/>
                <w:sz w:val="18"/>
                <w:szCs w:val="18"/>
              </w:rPr>
              <w:t>无正当理由大量反复申请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617"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5.</w:t>
            </w:r>
            <w:r>
              <w:rPr>
                <w:rFonts w:hint="default" w:ascii="Times New Roman" w:hAnsi="Times New Roman" w:eastAsia="仿宋_GB2312" w:cs="Times New Roman"/>
                <w:sz w:val="18"/>
                <w:szCs w:val="18"/>
              </w:rPr>
              <w:t>要求行政机关确认或重新出具已获取信息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921"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（六）其他处理</w:t>
            </w:r>
          </w:p>
        </w:tc>
        <w:tc>
          <w:tcPr>
            <w:tcW w:w="2722"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sz w:val="18"/>
                <w:szCs w:val="18"/>
                <w:lang w:val="en-US" w:eastAsia="zh-CN" w:bidi="zh-TW"/>
              </w:rPr>
              <w:t>1.申请人无正当理由逾期不补正、行政机关不再处理其政府信息公开申请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921"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18"/>
                <w:szCs w:val="18"/>
              </w:rPr>
            </w:pPr>
          </w:p>
        </w:tc>
        <w:tc>
          <w:tcPr>
            <w:tcW w:w="2722"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sz w:val="18"/>
                <w:szCs w:val="18"/>
                <w:lang w:val="en-US" w:eastAsia="zh-CN" w:bidi="zh-TW"/>
              </w:rPr>
              <w:t>2.申请人逾期未按收费通知要求缴纳费用、行政机关不再处理其政府信息公开申请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20"/>
                <w:szCs w:val="20"/>
              </w:rPr>
            </w:pPr>
          </w:p>
        </w:tc>
        <w:tc>
          <w:tcPr>
            <w:tcW w:w="2722"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18"/>
                <w:szCs w:val="18"/>
                <w:lang w:val="en-US" w:eastAsia="zh-CN" w:bidi="zh-TW"/>
              </w:rPr>
              <w:t>3.其他</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黑体" w:cs="Times New Roman"/>
              </w:rPr>
            </w:pPr>
          </w:p>
        </w:tc>
        <w:tc>
          <w:tcPr>
            <w:tcW w:w="4142" w:type="dxa"/>
            <w:gridSpan w:val="2"/>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（七）总计</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7</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7</w:t>
            </w:r>
          </w:p>
        </w:tc>
      </w:tr>
      <w:tr>
        <w:tblPrEx>
          <w:tblCellMar>
            <w:top w:w="0" w:type="dxa"/>
            <w:left w:w="10" w:type="dxa"/>
            <w:bottom w:w="0" w:type="dxa"/>
            <w:right w:w="10" w:type="dxa"/>
          </w:tblCellMar>
        </w:tblPrEx>
        <w:trPr>
          <w:trHeight w:val="353" w:hRule="atLeast"/>
          <w:jc w:val="center"/>
        </w:trPr>
        <w:tc>
          <w:tcPr>
            <w:tcW w:w="4662" w:type="dxa"/>
            <w:gridSpan w:val="3"/>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四、结转下年度继续办理</w:t>
            </w:r>
          </w:p>
        </w:tc>
        <w:tc>
          <w:tcPr>
            <w:tcW w:w="62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黑体" w:cs="Times New Roman"/>
          <w:b w:val="0"/>
          <w:bCs w:val="0"/>
          <w:i w:val="0"/>
          <w:iCs w:val="0"/>
          <w:caps w:val="0"/>
          <w:color w:val="auto"/>
          <w:spacing w:val="0"/>
          <w:sz w:val="32"/>
          <w:szCs w:val="32"/>
          <w:shd w:val="clear" w:fill="FFFFFF"/>
        </w:rPr>
        <w:t>四、政府信息公开行政复议、行政诉讼情况</w:t>
      </w:r>
    </w:p>
    <w:tbl>
      <w:tblPr>
        <w:tblStyle w:val="5"/>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9"/>
        <w:gridCol w:w="699"/>
        <w:gridCol w:w="672"/>
        <w:gridCol w:w="630"/>
        <w:gridCol w:w="756"/>
        <w:gridCol w:w="755"/>
        <w:gridCol w:w="686"/>
        <w:gridCol w:w="657"/>
        <w:gridCol w:w="644"/>
        <w:gridCol w:w="617"/>
        <w:gridCol w:w="699"/>
        <w:gridCol w:w="645"/>
        <w:gridCol w:w="660"/>
        <w:gridCol w:w="688"/>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jc w:val="center"/>
        </w:trPr>
        <w:tc>
          <w:tcPr>
            <w:tcW w:w="3436"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行政复议</w:t>
            </w:r>
          </w:p>
        </w:tc>
        <w:tc>
          <w:tcPr>
            <w:tcW w:w="6783" w:type="dxa"/>
            <w:gridSpan w:val="10"/>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3" w:hRule="atLeast"/>
          <w:jc w:val="center"/>
        </w:trPr>
        <w:tc>
          <w:tcPr>
            <w:tcW w:w="67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结果维持</w:t>
            </w:r>
          </w:p>
        </w:tc>
        <w:tc>
          <w:tcPr>
            <w:tcW w:w="699"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结果纠正</w:t>
            </w:r>
          </w:p>
        </w:tc>
        <w:tc>
          <w:tcPr>
            <w:tcW w:w="672"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其他结果</w:t>
            </w:r>
          </w:p>
        </w:tc>
        <w:tc>
          <w:tcPr>
            <w:tcW w:w="630"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尚未审结</w:t>
            </w:r>
          </w:p>
        </w:tc>
        <w:tc>
          <w:tcPr>
            <w:tcW w:w="756"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总计</w:t>
            </w:r>
          </w:p>
        </w:tc>
        <w:tc>
          <w:tcPr>
            <w:tcW w:w="3359"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未经复议直接起诉</w:t>
            </w:r>
          </w:p>
        </w:tc>
        <w:tc>
          <w:tcPr>
            <w:tcW w:w="3424"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jc w:val="center"/>
        </w:trPr>
        <w:tc>
          <w:tcPr>
            <w:tcW w:w="67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69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672"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630"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756"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7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结果维持</w:t>
            </w:r>
          </w:p>
        </w:tc>
        <w:tc>
          <w:tcPr>
            <w:tcW w:w="68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结果纠正</w:t>
            </w:r>
          </w:p>
        </w:tc>
        <w:tc>
          <w:tcPr>
            <w:tcW w:w="65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其他结果</w:t>
            </w:r>
          </w:p>
        </w:tc>
        <w:tc>
          <w:tcPr>
            <w:tcW w:w="64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尚未审结</w:t>
            </w:r>
          </w:p>
        </w:tc>
        <w:tc>
          <w:tcPr>
            <w:tcW w:w="61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总计</w:t>
            </w:r>
          </w:p>
        </w:tc>
        <w:tc>
          <w:tcPr>
            <w:tcW w:w="69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结果维持</w:t>
            </w:r>
          </w:p>
        </w:tc>
        <w:tc>
          <w:tcPr>
            <w:tcW w:w="64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结果纠正</w:t>
            </w:r>
          </w:p>
        </w:tc>
        <w:tc>
          <w:tcPr>
            <w:tcW w:w="66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其他结果</w:t>
            </w:r>
          </w:p>
        </w:tc>
        <w:tc>
          <w:tcPr>
            <w:tcW w:w="68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尚未审结</w:t>
            </w:r>
          </w:p>
        </w:tc>
        <w:tc>
          <w:tcPr>
            <w:tcW w:w="73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5" w:hRule="atLeast"/>
          <w:jc w:val="center"/>
        </w:trPr>
        <w:tc>
          <w:tcPr>
            <w:tcW w:w="67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b w:val="0"/>
                <w:bCs w:val="0"/>
                <w:color w:val="auto"/>
                <w:sz w:val="24"/>
                <w:szCs w:val="24"/>
                <w:lang w:eastAsia="zh-CN"/>
              </w:rPr>
            </w:pPr>
            <w:r>
              <w:rPr>
                <w:rStyle w:val="7"/>
                <w:rFonts w:hint="eastAsia" w:ascii="Times New Roman" w:hAnsi="Times New Roman" w:eastAsia="仿宋_GB2312" w:cs="Times New Roman"/>
                <w:b w:val="0"/>
                <w:bCs w:val="0"/>
                <w:i w:val="0"/>
                <w:iCs w:val="0"/>
                <w:caps w:val="0"/>
                <w:color w:val="auto"/>
                <w:spacing w:val="0"/>
                <w:sz w:val="18"/>
                <w:szCs w:val="18"/>
                <w:lang w:val="en-US" w:eastAsia="zh-CN"/>
              </w:rPr>
              <w:t>0</w:t>
            </w:r>
          </w:p>
        </w:tc>
        <w:tc>
          <w:tcPr>
            <w:tcW w:w="69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b w:val="0"/>
                <w:bCs w:val="0"/>
                <w:color w:val="auto"/>
                <w:sz w:val="24"/>
                <w:szCs w:val="24"/>
                <w:lang w:val="en-US" w:eastAsia="zh-CN"/>
              </w:rPr>
            </w:pPr>
            <w:r>
              <w:rPr>
                <w:rStyle w:val="7"/>
                <w:rFonts w:hint="eastAsia" w:ascii="Times New Roman" w:hAnsi="Times New Roman" w:eastAsia="仿宋_GB2312" w:cs="Times New Roman"/>
                <w:b w:val="0"/>
                <w:bCs w:val="0"/>
                <w:i w:val="0"/>
                <w:iCs w:val="0"/>
                <w:caps w:val="0"/>
                <w:color w:val="auto"/>
                <w:spacing w:val="0"/>
                <w:sz w:val="18"/>
                <w:szCs w:val="18"/>
                <w:lang w:val="en-US" w:eastAsia="zh-CN"/>
              </w:rPr>
              <w:t>0</w:t>
            </w:r>
          </w:p>
        </w:tc>
        <w:tc>
          <w:tcPr>
            <w:tcW w:w="7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8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5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4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9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8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7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黑体" w:cs="Times New Roman"/>
          <w:b w:val="0"/>
          <w:bCs w:val="0"/>
          <w:i w:val="0"/>
          <w:iCs w:val="0"/>
          <w:caps w:val="0"/>
          <w:color w:val="auto"/>
          <w:spacing w:val="0"/>
          <w:sz w:val="32"/>
          <w:szCs w:val="32"/>
          <w:shd w:val="clear" w:fill="FFFFFF"/>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textAlignment w:val="auto"/>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pPr>
      <w:r>
        <w:rPr>
          <w:rStyle w:val="7"/>
          <w:rFonts w:hint="default" w:ascii="Times New Roman" w:hAnsi="Times New Roman" w:eastAsia="楷体_GB2312" w:cs="Times New Roman"/>
          <w:b w:val="0"/>
          <w:bCs w:val="0"/>
          <w:i w:val="0"/>
          <w:iCs w:val="0"/>
          <w:caps w:val="0"/>
          <w:color w:val="auto"/>
          <w:spacing w:val="0"/>
          <w:sz w:val="32"/>
          <w:szCs w:val="32"/>
          <w:shd w:val="clear" w:fill="FFFFFF"/>
        </w:rPr>
        <w:t>（一）存在问题：</w:t>
      </w:r>
      <w:r>
        <w:rPr>
          <w:rStyle w:val="7"/>
          <w:rFonts w:hint="default" w:ascii="Times New Roman" w:hAnsi="Times New Roman" w:eastAsia="仿宋_GB2312" w:cs="Times New Roman"/>
          <w:b w:val="0"/>
          <w:bCs w:val="0"/>
          <w:i w:val="0"/>
          <w:iCs w:val="0"/>
          <w:caps w:val="0"/>
          <w:color w:val="auto"/>
          <w:spacing w:val="0"/>
          <w:sz w:val="32"/>
          <w:szCs w:val="32"/>
          <w:shd w:val="clear" w:fill="FFFFFF"/>
        </w:rPr>
        <w:t>一是对政策研究和解读不够深入和全面</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二是</w:t>
      </w:r>
      <w:r>
        <w:rPr>
          <w:rStyle w:val="7"/>
          <w:rFonts w:hint="eastAsia" w:ascii="Times New Roman" w:hAnsi="Times New Roman" w:eastAsia="仿宋_GB2312" w:cs="Times New Roman"/>
          <w:b w:val="0"/>
          <w:bCs w:val="0"/>
          <w:i w:val="0"/>
          <w:iCs w:val="0"/>
          <w:caps w:val="0"/>
          <w:color w:val="auto"/>
          <w:spacing w:val="0"/>
          <w:sz w:val="32"/>
          <w:szCs w:val="32"/>
          <w:shd w:val="clear" w:fill="FFFFFF"/>
        </w:rPr>
        <w:t>对信息公开工作认识不足，政府信息公开的尺度把握得不够准。</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三是</w:t>
      </w:r>
      <w:r>
        <w:rPr>
          <w:rStyle w:val="7"/>
          <w:rFonts w:hint="eastAsia" w:ascii="Times New Roman" w:hAnsi="Times New Roman" w:eastAsia="仿宋_GB2312" w:cs="Times New Roman"/>
          <w:b w:val="0"/>
          <w:bCs w:val="0"/>
          <w:i w:val="0"/>
          <w:iCs w:val="0"/>
          <w:caps w:val="0"/>
          <w:color w:val="auto"/>
          <w:spacing w:val="0"/>
          <w:sz w:val="32"/>
          <w:szCs w:val="32"/>
          <w:shd w:val="clear" w:fill="FFFFFF"/>
        </w:rPr>
        <w:t>政府网站信息公开长效机制有待进一步完善，现有制度执行力度还有待加强。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jc w:val="left"/>
        <w:textAlignment w:val="auto"/>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pPr>
      <w:r>
        <w:rPr>
          <w:rStyle w:val="7"/>
          <w:rFonts w:hint="default" w:ascii="Times New Roman" w:hAnsi="Times New Roman" w:eastAsia="楷体_GB2312" w:cs="Times New Roman"/>
          <w:b w:val="0"/>
          <w:bCs w:val="0"/>
          <w:i w:val="0"/>
          <w:iCs w:val="0"/>
          <w:caps w:val="0"/>
          <w:color w:val="auto"/>
          <w:spacing w:val="0"/>
          <w:sz w:val="32"/>
          <w:szCs w:val="32"/>
          <w:shd w:val="clear" w:fill="FFFFFF"/>
        </w:rPr>
        <w:t>（二）改进措施：</w:t>
      </w:r>
      <w:r>
        <w:rPr>
          <w:rStyle w:val="7"/>
          <w:rFonts w:hint="default" w:ascii="Times New Roman" w:hAnsi="Times New Roman" w:eastAsia="仿宋_GB2312" w:cs="Times New Roman"/>
          <w:b w:val="0"/>
          <w:bCs w:val="0"/>
          <w:i w:val="0"/>
          <w:iCs w:val="0"/>
          <w:caps w:val="0"/>
          <w:color w:val="auto"/>
          <w:spacing w:val="0"/>
          <w:sz w:val="32"/>
          <w:szCs w:val="32"/>
          <w:shd w:val="clear" w:fill="FFFFFF"/>
        </w:rPr>
        <w:t>一是继续加强学习。</w:t>
      </w:r>
      <w:r>
        <w:rPr>
          <w:rFonts w:ascii="仿宋_GB2312" w:hAnsi="Times New Roman" w:eastAsia="仿宋_GB2312" w:cs="仿宋_GB2312"/>
          <w:i w:val="0"/>
          <w:iCs w:val="0"/>
          <w:caps w:val="0"/>
          <w:color w:val="000000"/>
          <w:spacing w:val="0"/>
          <w:sz w:val="32"/>
          <w:szCs w:val="32"/>
          <w:shd w:val="clear" w:fill="F8F8F8"/>
        </w:rPr>
        <w:t>结合日常工作，有针对性地组织开展业务</w:t>
      </w:r>
      <w:r>
        <w:rPr>
          <w:rFonts w:hint="eastAsia" w:ascii="仿宋_GB2312" w:hAnsi="宋体" w:eastAsia="仿宋_GB2312" w:cs="仿宋_GB2312"/>
          <w:i w:val="0"/>
          <w:iCs w:val="0"/>
          <w:caps w:val="0"/>
          <w:color w:val="000000"/>
          <w:spacing w:val="0"/>
          <w:sz w:val="32"/>
          <w:szCs w:val="32"/>
          <w:shd w:val="clear" w:fill="F8F8F8"/>
        </w:rPr>
        <w:t>指导和</w:t>
      </w:r>
      <w:r>
        <w:rPr>
          <w:rFonts w:hint="eastAsia" w:ascii="仿宋_GB2312" w:hAnsi="Times New Roman" w:eastAsia="仿宋_GB2312" w:cs="仿宋_GB2312"/>
          <w:i w:val="0"/>
          <w:iCs w:val="0"/>
          <w:caps w:val="0"/>
          <w:color w:val="000000"/>
          <w:spacing w:val="0"/>
          <w:sz w:val="32"/>
          <w:szCs w:val="32"/>
          <w:shd w:val="clear" w:fill="F8F8F8"/>
        </w:rPr>
        <w:t>培训活动</w:t>
      </w:r>
      <w:r>
        <w:rPr>
          <w:rFonts w:hint="eastAsia" w:ascii="仿宋_GB2312" w:hAnsi="宋体" w:eastAsia="仿宋_GB2312" w:cs="仿宋_GB2312"/>
          <w:i w:val="0"/>
          <w:iCs w:val="0"/>
          <w:caps w:val="0"/>
          <w:color w:val="000000"/>
          <w:spacing w:val="0"/>
          <w:sz w:val="32"/>
          <w:szCs w:val="32"/>
          <w:shd w:val="clear" w:fill="F8F8F8"/>
        </w:rPr>
        <w:t>，</w:t>
      </w:r>
      <w:r>
        <w:rPr>
          <w:rStyle w:val="7"/>
          <w:rFonts w:hint="default" w:ascii="Times New Roman" w:hAnsi="Times New Roman" w:eastAsia="仿宋_GB2312" w:cs="Times New Roman"/>
          <w:b w:val="0"/>
          <w:bCs w:val="0"/>
          <w:i w:val="0"/>
          <w:iCs w:val="0"/>
          <w:caps w:val="0"/>
          <w:color w:val="auto"/>
          <w:spacing w:val="0"/>
          <w:sz w:val="32"/>
          <w:szCs w:val="32"/>
          <w:shd w:val="clear" w:fill="FFFFFF"/>
        </w:rPr>
        <w:t>及时落实好上级印发的相关文件规定，切实提高业务水平和综合能力。</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二是</w:t>
      </w:r>
      <w:r>
        <w:rPr>
          <w:rStyle w:val="7"/>
          <w:rFonts w:hint="eastAsia" w:ascii="Times New Roman" w:hAnsi="Times New Roman" w:eastAsia="仿宋_GB2312" w:cs="Times New Roman"/>
          <w:b w:val="0"/>
          <w:bCs w:val="0"/>
          <w:i w:val="0"/>
          <w:iCs w:val="0"/>
          <w:caps w:val="0"/>
          <w:color w:val="auto"/>
          <w:spacing w:val="0"/>
          <w:sz w:val="32"/>
          <w:szCs w:val="32"/>
          <w:shd w:val="clear" w:fill="FFFFFF"/>
        </w:rPr>
        <w:t>进一步</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提高思想意识</w:t>
      </w:r>
      <w:r>
        <w:rPr>
          <w:rFonts w:ascii="仿宋_GB2312" w:hAnsi="宋体" w:eastAsia="仿宋_GB2312" w:cs="仿宋_GB2312"/>
          <w:i w:val="0"/>
          <w:iCs w:val="0"/>
          <w:caps w:val="0"/>
          <w:color w:val="000000"/>
          <w:spacing w:val="0"/>
          <w:sz w:val="32"/>
          <w:szCs w:val="32"/>
          <w:shd w:val="clear" w:fill="F8F8F8"/>
        </w:rPr>
        <w:t>强化</w:t>
      </w:r>
      <w:r>
        <w:rPr>
          <w:rFonts w:hint="eastAsia" w:ascii="仿宋_GB2312" w:hAnsi="Times New Roman" w:eastAsia="仿宋_GB2312" w:cs="仿宋_GB2312"/>
          <w:i w:val="0"/>
          <w:iCs w:val="0"/>
          <w:caps w:val="0"/>
          <w:color w:val="000000"/>
          <w:spacing w:val="0"/>
          <w:sz w:val="32"/>
          <w:szCs w:val="32"/>
          <w:shd w:val="clear" w:fill="F8F8F8"/>
        </w:rPr>
        <w:t>落实主体责任</w:t>
      </w:r>
      <w:r>
        <w:rPr>
          <w:rStyle w:val="7"/>
          <w:rFonts w:hint="eastAsia" w:ascii="Times New Roman" w:hAnsi="Times New Roman" w:eastAsia="仿宋_GB2312" w:cs="Times New Roman"/>
          <w:b w:val="0"/>
          <w:bCs w:val="0"/>
          <w:i w:val="0"/>
          <w:iCs w:val="0"/>
          <w:caps w:val="0"/>
          <w:color w:val="auto"/>
          <w:spacing w:val="0"/>
          <w:sz w:val="32"/>
          <w:szCs w:val="32"/>
          <w:shd w:val="clear" w:fill="FFFFFF"/>
        </w:rPr>
        <w:t>，认真理清理顺政府网站信息公开内容</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三是</w:t>
      </w:r>
      <w:r>
        <w:rPr>
          <w:rStyle w:val="7"/>
          <w:rFonts w:hint="eastAsia" w:ascii="Times New Roman" w:hAnsi="Times New Roman" w:eastAsia="仿宋_GB2312" w:cs="Times New Roman"/>
          <w:b w:val="0"/>
          <w:bCs w:val="0"/>
          <w:i w:val="0"/>
          <w:iCs w:val="0"/>
          <w:caps w:val="0"/>
          <w:color w:val="auto"/>
          <w:spacing w:val="0"/>
          <w:sz w:val="32"/>
          <w:szCs w:val="32"/>
          <w:shd w:val="clear" w:fill="FFFFFF"/>
        </w:rPr>
        <w:t>进一步健全和完善政府网站信息公开制度，规范公开内容范畴，提高公开质量。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黑体" w:cs="Times New Roman"/>
          <w:b w:val="0"/>
          <w:bCs w:val="0"/>
          <w:i w:val="0"/>
          <w:iCs w:val="0"/>
          <w:caps w:val="0"/>
          <w:color w:val="auto"/>
          <w:spacing w:val="0"/>
          <w:sz w:val="32"/>
          <w:szCs w:val="32"/>
          <w:shd w:val="clear" w:fill="FFFFFF"/>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（一）依据《政府信息公开信息处理费管理办法》收取信息处理费的情况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2024</w:t>
      </w:r>
      <w:r>
        <w:rPr>
          <w:rStyle w:val="7"/>
          <w:rFonts w:hint="default" w:ascii="Times New Roman" w:hAnsi="Times New Roman" w:eastAsia="仿宋_GB2312" w:cs="Times New Roman"/>
          <w:b w:val="0"/>
          <w:bCs w:val="0"/>
          <w:i w:val="0"/>
          <w:iCs w:val="0"/>
          <w:caps w:val="0"/>
          <w:color w:val="auto"/>
          <w:spacing w:val="0"/>
          <w:sz w:val="32"/>
          <w:szCs w:val="32"/>
          <w:shd w:val="clear" w:fill="FFFFFF"/>
        </w:rPr>
        <w:t>年度本单位未收取政府信息公开处理费。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（二）本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落实上级年度政务公开工作要点工作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default" w:ascii="Times New Roman" w:hAnsi="Times New Roman" w:eastAsia="仿宋_GB2312" w:cs="Times New Roman"/>
          <w:b w:val="0"/>
          <w:bCs w:val="0"/>
          <w:i w:val="0"/>
          <w:iCs w:val="0"/>
          <w:caps w:val="0"/>
          <w:color w:val="auto"/>
          <w:spacing w:val="0"/>
          <w:sz w:val="24"/>
          <w:szCs w:val="24"/>
          <w:lang w:eastAsia="zh-CN"/>
        </w:rPr>
      </w:pP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积极落实县委、县政府对于政务公开工作的各项部署，积极开展政务公开工作</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，将政务公开工作纳入年度专题研究会议，每半年召开一次政务公开工作专题会议。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（三）本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人大代表建议和政协提案办理结果公开情况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b w:val="0"/>
          <w:bCs w:val="0"/>
          <w:i w:val="0"/>
          <w:iCs w:val="0"/>
          <w:caps w:val="0"/>
          <w:color w:val="auto"/>
          <w:spacing w:val="0"/>
          <w:sz w:val="24"/>
          <w:szCs w:val="24"/>
          <w:highlight w:val="none"/>
        </w:rPr>
      </w:pPr>
      <w:r>
        <w:rPr>
          <w:rStyle w:val="7"/>
          <w:rFonts w:hint="eastAsia" w:ascii="Times New Roman" w:hAnsi="Times New Roman" w:eastAsia="仿宋_GB2312" w:cs="Times New Roman"/>
          <w:b w:val="0"/>
          <w:bCs w:val="0"/>
          <w:i w:val="0"/>
          <w:iCs w:val="0"/>
          <w:caps w:val="0"/>
          <w:color w:val="auto"/>
          <w:spacing w:val="0"/>
          <w:sz w:val="32"/>
          <w:szCs w:val="32"/>
          <w:highlight w:val="none"/>
          <w:shd w:val="clear" w:fill="FFFFFF"/>
          <w:lang w:eastAsia="zh-CN"/>
        </w:rPr>
        <w:t>2024</w:t>
      </w:r>
      <w:r>
        <w:rPr>
          <w:rStyle w:val="7"/>
          <w:rFonts w:hint="default" w:ascii="Times New Roman" w:hAnsi="Times New Roman" w:eastAsia="仿宋_GB2312" w:cs="Times New Roman"/>
          <w:b w:val="0"/>
          <w:bCs w:val="0"/>
          <w:i w:val="0"/>
          <w:iCs w:val="0"/>
          <w:caps w:val="0"/>
          <w:color w:val="auto"/>
          <w:spacing w:val="0"/>
          <w:sz w:val="32"/>
          <w:szCs w:val="32"/>
          <w:highlight w:val="none"/>
          <w:shd w:val="clear" w:fill="FFFFFF"/>
        </w:rPr>
        <w:t>年，</w:t>
      </w:r>
      <w:r>
        <w:rPr>
          <w:rStyle w:val="7"/>
          <w:rFonts w:hint="default" w:ascii="Times New Roman" w:hAnsi="Times New Roman" w:eastAsia="仿宋_GB2312" w:cs="Times New Roman"/>
          <w:b w:val="0"/>
          <w:bCs w:val="0"/>
          <w:i w:val="0"/>
          <w:iCs w:val="0"/>
          <w:caps w:val="0"/>
          <w:color w:val="auto"/>
          <w:spacing w:val="0"/>
          <w:sz w:val="32"/>
          <w:szCs w:val="32"/>
          <w:highlight w:val="none"/>
          <w:shd w:val="clear" w:fill="FFFFFF"/>
          <w:lang w:eastAsia="zh-CN"/>
        </w:rPr>
        <w:t>历山街道</w:t>
      </w:r>
      <w:r>
        <w:rPr>
          <w:rStyle w:val="7"/>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对</w:t>
      </w:r>
      <w:r>
        <w:rPr>
          <w:rStyle w:val="7"/>
          <w:rFonts w:hint="default" w:ascii="Times New Roman" w:hAnsi="Times New Roman" w:eastAsia="仿宋_GB2312" w:cs="Times New Roman"/>
          <w:b w:val="0"/>
          <w:bCs w:val="0"/>
          <w:i w:val="0"/>
          <w:iCs w:val="0"/>
          <w:caps w:val="0"/>
          <w:color w:val="auto"/>
          <w:spacing w:val="0"/>
          <w:sz w:val="32"/>
          <w:szCs w:val="32"/>
          <w:highlight w:val="none"/>
          <w:shd w:val="clear" w:fill="FFFFFF"/>
        </w:rPr>
        <w:t>本</w:t>
      </w:r>
      <w:r>
        <w:rPr>
          <w:rStyle w:val="7"/>
          <w:rFonts w:hint="default" w:ascii="Times New Roman" w:hAnsi="Times New Roman" w:eastAsia="仿宋_GB2312" w:cs="Times New Roman"/>
          <w:b w:val="0"/>
          <w:bCs w:val="0"/>
          <w:i w:val="0"/>
          <w:iCs w:val="0"/>
          <w:caps w:val="0"/>
          <w:color w:val="auto"/>
          <w:spacing w:val="0"/>
          <w:sz w:val="32"/>
          <w:szCs w:val="32"/>
          <w:highlight w:val="none"/>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highlight w:val="none"/>
          <w:shd w:val="clear" w:fill="FFFFFF"/>
        </w:rPr>
        <w:t>人大代表建议和政协提案的答复在“建议提案办理”栏目公开。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0"/>
        <w:textAlignment w:val="auto"/>
        <w:rPr>
          <w:rStyle w:val="7"/>
          <w:rFonts w:hint="default" w:ascii="Times New Roman" w:hAnsi="Times New Roman" w:eastAsia="仿宋_GB2312" w:cs="Times New Roman"/>
          <w:b w:val="0"/>
          <w:bCs w:val="0"/>
          <w:i w:val="0"/>
          <w:iCs w:val="0"/>
          <w:caps w:val="0"/>
          <w:color w:val="auto"/>
          <w:spacing w:val="0"/>
          <w:sz w:val="32"/>
          <w:szCs w:val="32"/>
          <w:shd w:val="clear" w:fill="FFFFFF"/>
        </w:rPr>
      </w:pPr>
      <w:r>
        <w:rPr>
          <w:rFonts w:hint="eastAsia" w:ascii="Times New Roman" w:hAnsi="Times New Roman" w:eastAsia="仿宋_GB2312" w:cs="Times New Roman"/>
          <w:b w:val="0"/>
          <w:bCs w:val="0"/>
          <w:i w:val="0"/>
          <w:iCs w:val="0"/>
          <w:caps w:val="0"/>
          <w:color w:val="auto"/>
          <w:spacing w:val="0"/>
          <w:kern w:val="0"/>
          <w:sz w:val="32"/>
          <w:szCs w:val="32"/>
          <w:shd w:val="clear" w:fill="FFFFFF"/>
          <w:lang w:val="en-US" w:eastAsia="zh-CN" w:bidi="ar"/>
        </w:rPr>
        <w:t>（四）</w:t>
      </w:r>
      <w:r>
        <w:rPr>
          <w:rStyle w:val="7"/>
          <w:rFonts w:hint="default" w:ascii="Times New Roman" w:hAnsi="Times New Roman" w:eastAsia="仿宋_GB2312" w:cs="Times New Roman"/>
          <w:b w:val="0"/>
          <w:bCs w:val="0"/>
          <w:i w:val="0"/>
          <w:iCs w:val="0"/>
          <w:caps w:val="0"/>
          <w:color w:val="auto"/>
          <w:spacing w:val="0"/>
          <w:sz w:val="32"/>
          <w:szCs w:val="32"/>
          <w:shd w:val="clear" w:fill="FFFFFF"/>
        </w:rPr>
        <w:t>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年度政务公开工作创新情况</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color w:val="auto"/>
          <w:lang w:val="en-US" w:eastAsia="zh-CN"/>
        </w:rPr>
      </w:pPr>
      <w:r>
        <w:rPr>
          <w:rFonts w:ascii="仿宋_GB2312" w:hAnsi="Times New Roman" w:eastAsia="仿宋_GB2312" w:cs="仿宋_GB2312"/>
          <w:i w:val="0"/>
          <w:iCs w:val="0"/>
          <w:caps w:val="0"/>
          <w:color w:val="000000"/>
          <w:spacing w:val="0"/>
          <w:sz w:val="32"/>
          <w:szCs w:val="32"/>
          <w:shd w:val="clear" w:fill="F8F8F8"/>
        </w:rPr>
        <w:t>持续开展政府开放日活动，精心策划活动主题和内容，提高活动质量，扩大活动影响力</w:t>
      </w:r>
      <w:r>
        <w:rPr>
          <w:rFonts w:hint="eastAsia" w:ascii="仿宋_GB2312" w:hAnsi="Times New Roman" w:eastAsia="仿宋_GB2312" w:cs="仿宋_GB2312"/>
          <w:i w:val="0"/>
          <w:iCs w:val="0"/>
          <w:caps w:val="0"/>
          <w:color w:val="000000"/>
          <w:spacing w:val="0"/>
          <w:sz w:val="32"/>
          <w:szCs w:val="32"/>
          <w:shd w:val="clear" w:fill="F8F8F8"/>
          <w:lang w:eastAsia="zh-CN"/>
        </w:rPr>
        <w:t>，</w:t>
      </w:r>
      <w:r>
        <w:rPr>
          <w:rFonts w:ascii="仿宋_GB2312" w:hAnsi="Times New Roman" w:eastAsia="仿宋_GB2312" w:cs="仿宋_GB2312"/>
          <w:i w:val="0"/>
          <w:iCs w:val="0"/>
          <w:caps w:val="0"/>
          <w:color w:val="000000"/>
          <w:spacing w:val="0"/>
          <w:sz w:val="32"/>
          <w:szCs w:val="32"/>
          <w:shd w:val="clear" w:fill="F8F8F8"/>
        </w:rPr>
        <w:t>不断</w:t>
      </w:r>
      <w:r>
        <w:rPr>
          <w:rFonts w:hint="eastAsia" w:ascii="仿宋_GB2312" w:hAnsi="宋体" w:eastAsia="仿宋_GB2312" w:cs="仿宋_GB2312"/>
          <w:i w:val="0"/>
          <w:iCs w:val="0"/>
          <w:caps w:val="0"/>
          <w:color w:val="000000"/>
          <w:spacing w:val="0"/>
          <w:sz w:val="32"/>
          <w:szCs w:val="32"/>
          <w:shd w:val="clear" w:fill="F8F8F8"/>
        </w:rPr>
        <w:t>丰富</w:t>
      </w:r>
      <w:r>
        <w:rPr>
          <w:rFonts w:hint="eastAsia" w:ascii="仿宋_GB2312" w:hAnsi="Times New Roman" w:eastAsia="仿宋_GB2312" w:cs="仿宋_GB2312"/>
          <w:i w:val="0"/>
          <w:iCs w:val="0"/>
          <w:caps w:val="0"/>
          <w:color w:val="000000"/>
          <w:spacing w:val="0"/>
          <w:sz w:val="32"/>
          <w:szCs w:val="32"/>
          <w:shd w:val="clear" w:fill="F8F8F8"/>
        </w:rPr>
        <w:t>活动内容和开放模式，</w:t>
      </w:r>
      <w:r>
        <w:rPr>
          <w:rFonts w:hint="eastAsia" w:ascii="仿宋_GB2312" w:hAnsi="宋体" w:eastAsia="仿宋_GB2312" w:cs="仿宋_GB2312"/>
          <w:i w:val="0"/>
          <w:iCs w:val="0"/>
          <w:caps w:val="0"/>
          <w:color w:val="000000"/>
          <w:spacing w:val="0"/>
          <w:sz w:val="32"/>
          <w:szCs w:val="32"/>
          <w:shd w:val="clear" w:fill="F8F8F8"/>
        </w:rPr>
        <w:t>形成</w:t>
      </w:r>
      <w:r>
        <w:rPr>
          <w:rFonts w:hint="eastAsia" w:ascii="仿宋_GB2312" w:hAnsi="Times New Roman" w:eastAsia="仿宋_GB2312" w:cs="仿宋_GB2312"/>
          <w:i w:val="0"/>
          <w:iCs w:val="0"/>
          <w:caps w:val="0"/>
          <w:color w:val="000000"/>
          <w:spacing w:val="0"/>
          <w:sz w:val="32"/>
          <w:szCs w:val="32"/>
          <w:shd w:val="clear" w:fill="F8F8F8"/>
        </w:rPr>
        <w:t>常态化</w:t>
      </w:r>
      <w:r>
        <w:rPr>
          <w:rFonts w:hint="eastAsia" w:ascii="仿宋_GB2312" w:hAnsi="宋体" w:eastAsia="仿宋_GB2312" w:cs="仿宋_GB2312"/>
          <w:i w:val="0"/>
          <w:iCs w:val="0"/>
          <w:caps w:val="0"/>
          <w:color w:val="000000"/>
          <w:spacing w:val="0"/>
          <w:sz w:val="32"/>
          <w:szCs w:val="32"/>
          <w:shd w:val="clear" w:fill="F8F8F8"/>
        </w:rPr>
        <w:t>机制</w:t>
      </w:r>
      <w:r>
        <w:rPr>
          <w:rFonts w:hint="eastAsia" w:ascii="仿宋_GB2312" w:hAnsi="Times New Roman" w:eastAsia="仿宋_GB2312" w:cs="仿宋_GB2312"/>
          <w:i w:val="0"/>
          <w:iCs w:val="0"/>
          <w:caps w:val="0"/>
          <w:color w:val="000000"/>
          <w:spacing w:val="0"/>
          <w:sz w:val="32"/>
          <w:szCs w:val="32"/>
          <w:shd w:val="clear" w:fill="F8F8F8"/>
        </w:rPr>
        <w:t>，不断深化政府和群众的密切联系。</w:t>
      </w:r>
      <w:r>
        <w:rPr>
          <w:rFonts w:ascii="仿宋_GB2312" w:hAnsi="宋体" w:eastAsia="仿宋_GB2312" w:cs="仿宋_GB2312"/>
          <w:i w:val="0"/>
          <w:iCs w:val="0"/>
          <w:caps w:val="0"/>
          <w:color w:val="000000"/>
          <w:spacing w:val="0"/>
          <w:sz w:val="32"/>
          <w:szCs w:val="32"/>
          <w:shd w:val="clear" w:fill="F8F8F8"/>
        </w:rPr>
        <w:t>进一步提升政务公开标准化、规范化、便利化水平</w:t>
      </w:r>
      <w:r>
        <w:rPr>
          <w:rFonts w:hint="eastAsia" w:ascii="仿宋_GB2312" w:hAnsi="宋体" w:eastAsia="仿宋_GB2312" w:cs="仿宋_GB2312"/>
          <w:i w:val="0"/>
          <w:iCs w:val="0"/>
          <w:caps w:val="0"/>
          <w:color w:val="000000"/>
          <w:spacing w:val="0"/>
          <w:sz w:val="32"/>
          <w:szCs w:val="32"/>
          <w:shd w:val="clear" w:fill="F8F8F8"/>
          <w:lang w:eastAsia="zh-CN"/>
        </w:rPr>
        <w:t>。</w:t>
      </w:r>
      <w:r>
        <w:rPr>
          <w:rFonts w:hint="eastAsia" w:ascii="仿宋_GB2312" w:hAnsi="Times New Roman" w:eastAsia="仿宋_GB2312" w:cs="仿宋_GB2312"/>
          <w:i w:val="0"/>
          <w:iCs w:val="0"/>
          <w:caps w:val="0"/>
          <w:color w:val="000000"/>
          <w:spacing w:val="0"/>
          <w:sz w:val="32"/>
          <w:szCs w:val="32"/>
          <w:shd w:val="clear" w:fill="F8F8F8"/>
          <w:lang w:val="en-US" w:eastAsia="zh-CN"/>
        </w:rPr>
        <w:t xml:space="preserve">  </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72" w:firstLineChars="1804"/>
        <w:jc w:val="both"/>
        <w:textAlignment w:val="auto"/>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历山街道办事处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center"/>
        <w:textAlignment w:val="auto"/>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 xml:space="preserve">                           202</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5</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年1月</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14</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日</w:t>
      </w: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DB44A"/>
    <w:multiLevelType w:val="singleLevel"/>
    <w:tmpl w:val="D05DB44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MmI3OWM0N2U5ZWNmNzRmOTcxZTljYzIwZjFmNTgifQ=="/>
  </w:docVars>
  <w:rsids>
    <w:rsidRoot w:val="22024268"/>
    <w:rsid w:val="00745415"/>
    <w:rsid w:val="00E007D1"/>
    <w:rsid w:val="0159126E"/>
    <w:rsid w:val="01F24475"/>
    <w:rsid w:val="03127926"/>
    <w:rsid w:val="070A1818"/>
    <w:rsid w:val="073562D9"/>
    <w:rsid w:val="0854278F"/>
    <w:rsid w:val="0B8A525F"/>
    <w:rsid w:val="0C3B6140"/>
    <w:rsid w:val="0E1402A4"/>
    <w:rsid w:val="0EB83A78"/>
    <w:rsid w:val="0F233BD4"/>
    <w:rsid w:val="0F7B4AA5"/>
    <w:rsid w:val="12A12A75"/>
    <w:rsid w:val="19AC18D3"/>
    <w:rsid w:val="1AFF6C13"/>
    <w:rsid w:val="1C9F5EC4"/>
    <w:rsid w:val="1D690370"/>
    <w:rsid w:val="1E4744D0"/>
    <w:rsid w:val="1F616FA3"/>
    <w:rsid w:val="21FE57EE"/>
    <w:rsid w:val="22024268"/>
    <w:rsid w:val="243674C1"/>
    <w:rsid w:val="25B85CB3"/>
    <w:rsid w:val="262125A4"/>
    <w:rsid w:val="28885E11"/>
    <w:rsid w:val="28FD67FF"/>
    <w:rsid w:val="2A0C5194"/>
    <w:rsid w:val="2B593A95"/>
    <w:rsid w:val="2DA74F8B"/>
    <w:rsid w:val="2EED4C20"/>
    <w:rsid w:val="30D51E0F"/>
    <w:rsid w:val="32676619"/>
    <w:rsid w:val="32E77BD8"/>
    <w:rsid w:val="339A2E9C"/>
    <w:rsid w:val="34B87A7E"/>
    <w:rsid w:val="3518676F"/>
    <w:rsid w:val="37427402"/>
    <w:rsid w:val="3801798E"/>
    <w:rsid w:val="383C4522"/>
    <w:rsid w:val="38DA31E9"/>
    <w:rsid w:val="3CB46D7D"/>
    <w:rsid w:val="3DCE20C0"/>
    <w:rsid w:val="408B151C"/>
    <w:rsid w:val="41A028AC"/>
    <w:rsid w:val="423D7815"/>
    <w:rsid w:val="45350C77"/>
    <w:rsid w:val="49180694"/>
    <w:rsid w:val="4AC76815"/>
    <w:rsid w:val="4C423B86"/>
    <w:rsid w:val="4FEB2406"/>
    <w:rsid w:val="50AA42C7"/>
    <w:rsid w:val="516415A6"/>
    <w:rsid w:val="51963597"/>
    <w:rsid w:val="520B5239"/>
    <w:rsid w:val="53D855EF"/>
    <w:rsid w:val="569F41A2"/>
    <w:rsid w:val="57A9177C"/>
    <w:rsid w:val="58ED7447"/>
    <w:rsid w:val="59CC3500"/>
    <w:rsid w:val="5A027D9D"/>
    <w:rsid w:val="5A744438"/>
    <w:rsid w:val="5B056B0A"/>
    <w:rsid w:val="5C0E58D4"/>
    <w:rsid w:val="5CB85FBE"/>
    <w:rsid w:val="609603C4"/>
    <w:rsid w:val="60E2185B"/>
    <w:rsid w:val="61AA6CF2"/>
    <w:rsid w:val="65D21085"/>
    <w:rsid w:val="664C2331"/>
    <w:rsid w:val="669824B9"/>
    <w:rsid w:val="67874F0A"/>
    <w:rsid w:val="67D11C00"/>
    <w:rsid w:val="6FEF5D43"/>
    <w:rsid w:val="6FF2313D"/>
    <w:rsid w:val="740873D3"/>
    <w:rsid w:val="769C22B0"/>
    <w:rsid w:val="770B16B4"/>
    <w:rsid w:val="78503025"/>
    <w:rsid w:val="78D760BF"/>
    <w:rsid w:val="7FBB4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annotation text"/>
    <w:basedOn w:val="1"/>
    <w:autoRedefine/>
    <w:qFormat/>
    <w:uiPriority w:val="0"/>
    <w:pPr>
      <w:jc w:val="left"/>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paragraph" w:customStyle="1" w:styleId="8">
    <w:name w:val="Other|1"/>
    <w:basedOn w:val="1"/>
    <w:autoRedefine/>
    <w:qFormat/>
    <w:uiPriority w:val="0"/>
    <w:pPr>
      <w:spacing w:line="442" w:lineRule="auto"/>
      <w:ind w:firstLine="400"/>
    </w:pPr>
    <w:rPr>
      <w:rFonts w:ascii="宋体" w:hAnsi="宋体" w:eastAsia="宋体" w:cs="宋体"/>
      <w:sz w:val="28"/>
      <w:szCs w:val="28"/>
      <w:lang w:val="zh-TW" w:eastAsia="zh-TW" w:bidi="zh-TW"/>
    </w:rPr>
  </w:style>
  <w:style w:type="paragraph" w:customStyle="1" w:styleId="9">
    <w:name w:val="Other|2"/>
    <w:basedOn w:val="1"/>
    <w:autoRedefine/>
    <w:qFormat/>
    <w:uiPriority w:val="0"/>
    <w:pPr>
      <w:spacing w:before="90"/>
      <w:jc w:val="center"/>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istrator\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t>主动公开信息</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explosion val="1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bg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工作表.xlsx]Sheet1'!$A$1:$H$1</c:f>
              <c:strCache>
                <c:ptCount val="8"/>
                <c:pt idx="0">
                  <c:v>街道会议</c:v>
                </c:pt>
                <c:pt idx="1">
                  <c:v>政府文件</c:v>
                </c:pt>
                <c:pt idx="2">
                  <c:v>街道政务公开培训</c:v>
                </c:pt>
                <c:pt idx="3">
                  <c:v>提案办理总体情况</c:v>
                </c:pt>
                <c:pt idx="4">
                  <c:v>财政信息</c:v>
                </c:pt>
                <c:pt idx="5">
                  <c:v>政策解读</c:v>
                </c:pt>
                <c:pt idx="6">
                  <c:v>治政府建设报告</c:v>
                </c:pt>
                <c:pt idx="7">
                  <c:v>街道公开年报</c:v>
                </c:pt>
              </c:strCache>
            </c:strRef>
          </c:cat>
          <c:val>
            <c:numRef>
              <c:f>'[新建 XLSX 工作表.xlsx]Sheet1'!$A$2:$H$2</c:f>
              <c:numCache>
                <c:formatCode>General</c:formatCode>
                <c:ptCount val="8"/>
                <c:pt idx="0">
                  <c:v>12</c:v>
                </c:pt>
                <c:pt idx="1">
                  <c:v>3</c:v>
                </c:pt>
                <c:pt idx="2">
                  <c:v>2</c:v>
                </c:pt>
                <c:pt idx="3">
                  <c:v>3</c:v>
                </c:pt>
                <c:pt idx="4">
                  <c:v>1</c:v>
                </c:pt>
                <c:pt idx="5">
                  <c:v>1</c:v>
                </c:pt>
                <c:pt idx="6">
                  <c:v>1</c:v>
                </c:pt>
                <c:pt idx="7">
                  <c:v>1</c:v>
                </c:pt>
              </c:numCache>
            </c:numRef>
          </c:val>
        </c:ser>
        <c:dLbls>
          <c:showLegendKey val="0"/>
          <c:showVal val="1"/>
          <c:showCatName val="0"/>
          <c:showSerName val="0"/>
          <c:showPercent val="0"/>
          <c:showBubbleSize val="0"/>
          <c:showLeaderLines val="1"/>
        </c:dLbls>
        <c:firstSliceAng val="344"/>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2020-202</a:t>
            </a:r>
            <a:r>
              <a:rPr lang="en-US" altLang="zh-CN"/>
              <a:t>4</a:t>
            </a:r>
            <a:r>
              <a:t>年依申请办理情况</a:t>
            </a:r>
          </a:p>
          <a:p>
            <a:pPr defTabSz="914400">
              <a:defRPr lang="zh-CN" sz="1400" b="1" i="0" u="none" strike="noStrike" kern="1200" baseline="0">
                <a:solidFill>
                  <a:schemeClr val="tx1">
                    <a:lumMod val="75000"/>
                    <a:lumOff val="2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'[新建 XLSX 工作表.xlsx]Sheet1'!$A$27:$E$27</c:f>
              <c:strCache>
                <c:ptCount val="5"/>
                <c:pt idx="0">
                  <c:v>2020年</c:v>
                </c:pt>
                <c:pt idx="1">
                  <c:v>2021年</c:v>
                </c:pt>
                <c:pt idx="2">
                  <c:v>2022年</c:v>
                </c:pt>
                <c:pt idx="3">
                  <c:v>2023年</c:v>
                </c:pt>
                <c:pt idx="4">
                  <c:v>2024年</c:v>
                </c:pt>
              </c:strCache>
            </c:strRef>
          </c:cat>
          <c:val>
            <c:numRef>
              <c:f>'[新建 XLSX 工作表.xlsx]Sheet1'!$A$28:$E$28</c:f>
              <c:numCache>
                <c:formatCode>General</c:formatCode>
                <c:ptCount val="5"/>
                <c:pt idx="0">
                  <c:v>1</c:v>
                </c:pt>
                <c:pt idx="1">
                  <c:v>7</c:v>
                </c:pt>
                <c:pt idx="2">
                  <c:v>2</c:v>
                </c:pt>
                <c:pt idx="3">
                  <c:v>3</c:v>
                </c:pt>
                <c:pt idx="4">
                  <c:v>7</c:v>
                </c:pt>
              </c:numCache>
            </c:numRef>
          </c:val>
        </c:ser>
        <c:dLbls>
          <c:showLegendKey val="0"/>
          <c:showVal val="0"/>
          <c:showCatName val="0"/>
          <c:showSerName val="0"/>
          <c:showPercent val="0"/>
          <c:showBubbleSize val="0"/>
        </c:dLbls>
        <c:gapWidth val="246"/>
        <c:overlap val="-28"/>
        <c:axId val="928426942"/>
        <c:axId val="498270971"/>
      </c:barChart>
      <c:catAx>
        <c:axId val="92842694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8270971"/>
        <c:crosses val="autoZero"/>
        <c:auto val="1"/>
        <c:lblAlgn val="ctr"/>
        <c:lblOffset val="100"/>
        <c:noMultiLvlLbl val="0"/>
      </c:catAx>
      <c:valAx>
        <c:axId val="49827097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42694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1】">
    <a:dk1>
      <a:srgbClr val="000000"/>
    </a:dk1>
    <a:lt1>
      <a:srgbClr val="FFFFFF"/>
    </a:lt1>
    <a:dk2>
      <a:srgbClr val="0C0E1F"/>
    </a:dk2>
    <a:lt2>
      <a:srgbClr val="FEFFFF"/>
    </a:lt2>
    <a:accent1>
      <a:srgbClr val="4F81FF"/>
    </a:accent1>
    <a:accent2>
      <a:srgbClr val="16CC8A"/>
    </a:accent2>
    <a:accent3>
      <a:srgbClr val="FFC619"/>
    </a:accent3>
    <a:accent4>
      <a:srgbClr val="FF8041"/>
    </a:accent4>
    <a:accent5>
      <a:srgbClr val="F95F5F"/>
    </a:accent5>
    <a:accent6>
      <a:srgbClr val="A15C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7</Pages>
  <Words>2421</Words>
  <Characters>2512</Characters>
  <Lines>0</Lines>
  <Paragraphs>0</Paragraphs>
  <TotalTime>4</TotalTime>
  <ScaleCrop>false</ScaleCrop>
  <LinksUpToDate>false</LinksUpToDate>
  <CharactersWithSpaces>2551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2022-01-26T07:21:00Z</dcterms:created>
  <dc:creator>Administrator</dc:creator>
  <cp:lastModifiedBy>王守坤</cp:lastModifiedBy>
  <cp:lastPrinted>2025-01-14T08:15:00Z</cp:lastPrinted>
  <dcterms:modified xsi:type="dcterms:W3CDTF">2025-01-17T01:13:17Z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D641953B82EC4C5FA00EB2B669223A1C</vt:lpwstr>
  </property>
  <property fmtid="{D5CDD505-2E9C-101B-9397-08002B2CF9AE}" pid="4" name="KSOTemplateDocerSaveRecord">
    <vt:lpwstr>eyJoZGlkIjoiZjNjOGVmZGJlMDU5NTNmZWQ2NjZkMTdiMDlkZjVhZjkiLCJ1c2VySWQiOiIyOTExNjg3MjIifQ==</vt:lpwstr>
  </property>
</Properties>
</file>