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57" w:afterLines="50" w:line="560" w:lineRule="exact"/>
        <w:jc w:val="center"/>
        <w:textAlignment w:val="auto"/>
        <w:rPr>
          <w:rStyle w:val="5"/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</w:rPr>
      </w:pPr>
      <w:r>
        <w:rPr>
          <w:rStyle w:val="5"/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</w:rPr>
        <w:t>沂源县</w:t>
      </w:r>
      <w:r>
        <w:rPr>
          <w:rStyle w:val="5"/>
          <w:rFonts w:hint="eastAsia" w:ascii="Times New Roman" w:hAnsi="Times New Roman" w:eastAsia="方正小标宋简体" w:cs="Times New Roman"/>
          <w:b/>
          <w:bCs/>
          <w:color w:val="auto"/>
          <w:sz w:val="44"/>
          <w:szCs w:val="44"/>
          <w:lang w:val="en-US" w:eastAsia="zh-CN"/>
        </w:rPr>
        <w:t>鲁村</w:t>
      </w:r>
      <w:r>
        <w:rPr>
          <w:rStyle w:val="5"/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val="en-US" w:eastAsia="zh-CN"/>
        </w:rPr>
        <w:t>镇</w:t>
      </w:r>
      <w:r>
        <w:rPr>
          <w:rStyle w:val="5"/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</w:rPr>
        <w:t>2019年政府信息公开工作年度报</w:t>
      </w:r>
      <w:r>
        <w:rPr>
          <w:rStyle w:val="5"/>
          <w:rFonts w:hint="eastAsia" w:ascii="Times New Roman" w:hAnsi="Times New Roman" w:eastAsia="方正小标宋简体" w:cs="Times New Roman"/>
          <w:b/>
          <w:bCs/>
          <w:color w:val="auto"/>
          <w:sz w:val="44"/>
          <w:szCs w:val="44"/>
          <w:lang w:val="en-US" w:eastAsia="zh-CN"/>
        </w:rPr>
        <w:t xml:space="preserve">  </w:t>
      </w:r>
      <w:r>
        <w:rPr>
          <w:rStyle w:val="5"/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</w:rPr>
        <w:t>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57" w:afterLines="50" w:line="560" w:lineRule="exact"/>
        <w:ind w:firstLine="643" w:firstLineChars="200"/>
        <w:jc w:val="both"/>
        <w:textAlignment w:val="auto"/>
        <w:rPr>
          <w:rStyle w:val="5"/>
          <w:rFonts w:hint="default" w:ascii="Times New Roman" w:hAnsi="Times New Roman" w:eastAsia="仿宋" w:cs="Times New Roman"/>
          <w:b/>
          <w:bCs/>
          <w:color w:val="auto"/>
          <w:sz w:val="32"/>
          <w:szCs w:val="32"/>
        </w:rPr>
      </w:pPr>
      <w:r>
        <w:rPr>
          <w:rStyle w:val="5"/>
          <w:rFonts w:hint="default" w:ascii="Times New Roman" w:hAnsi="Times New Roman" w:eastAsia="仿宋" w:cs="Times New Roman"/>
          <w:b/>
          <w:bCs/>
          <w:color w:val="auto"/>
          <w:sz w:val="32"/>
          <w:szCs w:val="32"/>
        </w:rPr>
        <w:t>本报告按照新修订的《中华人民共和国政府信息公开条例》（以下简称《条例》）和《山东省政府信息公开办法》（以下简称《办法》）规定，报告全文由总体情况、主动公开政府信息情况、收到和处理政府信息公开申请情况、因政府信息公开工作被申请行政复议与提起行政诉讼情况、政府信息公开工作存在的主要问题及改进情况、其他需要报告的事项等六个部分组成。报告中所列数据统计期限自2019年1月1日始，至2019年12月31日止。报告电子版可从沂源县人民政府门户网站（www.yiyuan.gov.cn）下载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57" w:afterLines="50" w:line="560" w:lineRule="exact"/>
        <w:ind w:firstLine="643" w:firstLineChars="200"/>
        <w:jc w:val="both"/>
        <w:textAlignment w:val="auto"/>
        <w:rPr>
          <w:rStyle w:val="5"/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</w:pPr>
      <w:r>
        <w:rPr>
          <w:rStyle w:val="5"/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  <w:t>总体情况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57" w:afterLines="50" w:line="560" w:lineRule="exact"/>
        <w:ind w:leftChars="200" w:right="0" w:rightChars="0"/>
        <w:jc w:val="both"/>
        <w:textAlignment w:val="auto"/>
        <w:rPr>
          <w:rStyle w:val="5"/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</w:pPr>
      <w:r>
        <w:rPr>
          <w:rStyle w:val="5"/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（一）主动公开</w:t>
      </w:r>
      <w:r>
        <w:rPr>
          <w:rStyle w:val="5"/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内容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我单位严格按照</w:t>
      </w:r>
      <w:r>
        <w:rPr>
          <w:rStyle w:val="5"/>
          <w:rFonts w:hint="default" w:ascii="Times New Roman" w:hAnsi="Times New Roman" w:eastAsia="仿宋" w:cs="Times New Roman"/>
          <w:b/>
          <w:bCs/>
          <w:color w:val="auto"/>
          <w:sz w:val="32"/>
          <w:szCs w:val="32"/>
          <w:lang w:eastAsia="zh-CN"/>
        </w:rPr>
        <w:t>《政府信息公开条例》第二十条之规定和上级指示要求的法定主动公开内容。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信息主动公开的类别有机构职能建设、制度文件、工作报告、工作动态、公示公告、办事指南等。相关制度要求应主动公开的重要信息全部进行公开，特别是党委政府重点工作、政府工作报告、财政报告、人大报告、村级财务等重要领域的信息及时进行公开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3" w:firstLineChars="200"/>
        <w:textAlignment w:val="auto"/>
        <w:rPr>
          <w:rStyle w:val="5"/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</w:pPr>
      <w:r>
        <w:rPr>
          <w:rStyle w:val="5"/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2019年1月1日至12月31日，通过县政府网站主动公开相关资讯56余条，本年度未收到政府信息公开申请。2019年比去年政府信息公开范围不断扩大，信息公开数量进一步增长，公开水平进一步提升。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3" w:firstLineChars="200"/>
        <w:textAlignment w:val="auto"/>
        <w:rPr>
          <w:rStyle w:val="5"/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Style w:val="5"/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（二）</w:t>
      </w:r>
      <w:r>
        <w:rPr>
          <w:rStyle w:val="5"/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依申请公开情况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自201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年1月1日起至201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年12月31日止，我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镇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未接到任何形式的依申请公开政府信息的申请。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Style w:val="5"/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Style w:val="5"/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（三）</w:t>
      </w:r>
      <w:r>
        <w:rPr>
          <w:rStyle w:val="5"/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政府信息管理情况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Style w:val="5"/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2019年，我镇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加强政务数据资源管理，规范和推进政务数据汇聚共享、开放开发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进一步提升政府公信力和透明度。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同时，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加强政府信息公开保密审查。依照《保密法》《信息公开条例》以及其他有关规定，建立健全政府信息发布保密审查机制，将“五公开”纳入办文办会流程，草拟公文时，即在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签批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单上明确主动公开、依申请公开、不予公开等属性，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即将信息公开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纳入公文运转流程同步流转审批。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3" w:firstLineChars="200"/>
        <w:textAlignment w:val="auto"/>
        <w:rPr>
          <w:rStyle w:val="5"/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</w:pPr>
      <w:r>
        <w:rPr>
          <w:rStyle w:val="5"/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（四）</w:t>
      </w:r>
      <w:r>
        <w:rPr>
          <w:rStyle w:val="5"/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政府信息公开</w:t>
      </w:r>
      <w:r>
        <w:rPr>
          <w:rStyle w:val="5"/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平台</w:t>
      </w:r>
      <w:r>
        <w:rPr>
          <w:rStyle w:val="5"/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、机构建设和人员情况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3" w:firstLineChars="200"/>
        <w:textAlignment w:val="auto"/>
        <w:rPr>
          <w:rStyle w:val="5"/>
          <w:rFonts w:hint="default" w:ascii="Times New Roman" w:hAnsi="Times New Roman" w:eastAsia="仿宋" w:cs="Times New Roman"/>
          <w:b/>
          <w:bCs/>
          <w:color w:val="auto"/>
          <w:sz w:val="32"/>
          <w:szCs w:val="32"/>
          <w:lang w:eastAsia="zh-CN"/>
        </w:rPr>
      </w:pPr>
      <w:r>
        <w:rPr>
          <w:rStyle w:val="5"/>
          <w:rFonts w:hint="default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一是</w:t>
      </w:r>
      <w:r>
        <w:rPr>
          <w:rStyle w:val="5"/>
          <w:rFonts w:hint="default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</w:rPr>
        <w:t>做好网站栏目维护工作，推动政府网站优质发展。严格落实网络意识形态责任制，加强网站内容建设和信息发布审核，把好政治关、政策关、文字关。</w:t>
      </w:r>
      <w:r>
        <w:rPr>
          <w:rStyle w:val="5"/>
          <w:rFonts w:hint="default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二是成立政务公开领导小组，</w:t>
      </w:r>
      <w:r>
        <w:rPr>
          <w:rStyle w:val="5"/>
          <w:rFonts w:hint="default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</w:rPr>
        <w:t>明确了</w:t>
      </w:r>
      <w:r>
        <w:rPr>
          <w:rStyle w:val="5"/>
          <w:rFonts w:hint="default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党政</w:t>
      </w:r>
      <w:r>
        <w:rPr>
          <w:rStyle w:val="5"/>
          <w:rFonts w:hint="default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</w:rPr>
        <w:t>办公室为全</w:t>
      </w:r>
      <w:r>
        <w:rPr>
          <w:rStyle w:val="5"/>
          <w:rFonts w:hint="default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镇</w:t>
      </w:r>
      <w:r>
        <w:rPr>
          <w:rStyle w:val="5"/>
          <w:rFonts w:hint="default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</w:rPr>
        <w:t>政务公开工作负责机构，并配备了政务公开工作专职人员</w:t>
      </w:r>
      <w:r>
        <w:rPr>
          <w:rStyle w:val="5"/>
          <w:rFonts w:hint="default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Style w:val="5"/>
          <w:rFonts w:hint="default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</w:rPr>
        <w:t>名</w:t>
      </w:r>
      <w:r>
        <w:rPr>
          <w:rStyle w:val="5"/>
          <w:rFonts w:hint="default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Style w:val="5"/>
          <w:rFonts w:hint="default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</w:rPr>
        <w:t>负责指导、协调、推进、监督全县政府信息公开和政务公开工作，</w:t>
      </w:r>
      <w:r>
        <w:rPr>
          <w:rStyle w:val="5"/>
          <w:rFonts w:hint="default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承办</w:t>
      </w:r>
      <w:r>
        <w:rPr>
          <w:rStyle w:val="5"/>
          <w:rFonts w:hint="eastAsia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鲁村</w:t>
      </w:r>
      <w:r>
        <w:rPr>
          <w:rStyle w:val="5"/>
          <w:rFonts w:hint="default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镇</w:t>
      </w:r>
      <w:r>
        <w:rPr>
          <w:rStyle w:val="5"/>
          <w:rFonts w:hint="default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</w:rPr>
        <w:t>信息主动公开工作，受理向</w:t>
      </w:r>
      <w:r>
        <w:rPr>
          <w:rStyle w:val="5"/>
          <w:rFonts w:hint="default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镇党委</w:t>
      </w:r>
      <w:r>
        <w:rPr>
          <w:rStyle w:val="5"/>
          <w:rFonts w:hint="default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</w:rPr>
        <w:t>、政府提出政府信息公开申请，组织协调拟公开政府信息的保密审查工作。</w:t>
      </w:r>
      <w:r>
        <w:rPr>
          <w:rStyle w:val="5"/>
          <w:rFonts w:hint="default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三是</w:t>
      </w:r>
      <w:r>
        <w:rPr>
          <w:rStyle w:val="5"/>
          <w:rFonts w:hint="default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</w:rPr>
        <w:t>加强新媒体应用。建立健全政务新媒体管理制度和机制，统筹推进政务新媒体与政府网站的协同联动、融合发展。积极加强新媒体应用管理工作，微信公众号“</w:t>
      </w:r>
      <w:r>
        <w:rPr>
          <w:rStyle w:val="5"/>
          <w:rFonts w:hint="eastAsia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幸福鲁村</w:t>
      </w:r>
      <w:r>
        <w:rPr>
          <w:rStyle w:val="5"/>
          <w:rFonts w:hint="default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</w:rPr>
        <w:t>”等成为本县重要的信息公开载体。为企业和群众提供更加便捷实用的服务。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textAlignment w:val="auto"/>
        <w:rPr>
          <w:rStyle w:val="5"/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</w:pPr>
      <w:r>
        <w:rPr>
          <w:rStyle w:val="5"/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（五）监督保障情况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textAlignment w:val="auto"/>
        <w:rPr>
          <w:rStyle w:val="5"/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</w:pPr>
      <w:r>
        <w:rPr>
          <w:rStyle w:val="5"/>
          <w:rFonts w:hint="default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</w:rPr>
        <w:t>一是加强日常监测，通过人工检查等方法，对</w:t>
      </w:r>
      <w:r>
        <w:rPr>
          <w:rStyle w:val="5"/>
          <w:rFonts w:hint="default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负责</w:t>
      </w:r>
      <w:r>
        <w:rPr>
          <w:rStyle w:val="5"/>
          <w:rFonts w:hint="default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</w:rPr>
        <w:t>网站</w:t>
      </w:r>
      <w:r>
        <w:rPr>
          <w:rStyle w:val="5"/>
          <w:rFonts w:hint="default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部分的</w:t>
      </w:r>
      <w:r>
        <w:rPr>
          <w:rStyle w:val="5"/>
          <w:rFonts w:hint="default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</w:rPr>
        <w:t>整体运行情况、栏目更新情况、信息内容质量等进行日常巡检。每日浏览网站内容，对新发布的稿件认真审看核查，发现问题及时纠正错漏并做好记录，保证核查巡检的有效性。二是加强安全防护，严格执行网络安全法等法律法规，提高安全防护能力。三是建立健全监督制度，强化督导落实。进一步完善政府信息公开保密审查制度、政府信息公开责任追究制度和依申请政府信息按时公开制度，并抓好各项制度的督查落实。</w:t>
      </w:r>
      <w:r>
        <w:rPr>
          <w:rStyle w:val="5"/>
          <w:rFonts w:hint="default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四</w:t>
      </w:r>
      <w:r>
        <w:rPr>
          <w:rStyle w:val="5"/>
          <w:rFonts w:hint="default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</w:rPr>
        <w:t>是加大考核评估力度。</w:t>
      </w:r>
      <w:r>
        <w:rPr>
          <w:rStyle w:val="5"/>
          <w:rFonts w:hint="default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严格按照</w:t>
      </w:r>
      <w:r>
        <w:rPr>
          <w:rStyle w:val="5"/>
          <w:rFonts w:hint="default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</w:rPr>
        <w:t>《沂源县人民政府办公室关于2019年沂源县政务公开工作评估考核有关事项的通知》（源政办发﹝2019﹞72号）</w:t>
      </w:r>
      <w:r>
        <w:rPr>
          <w:rStyle w:val="5"/>
          <w:rFonts w:hint="default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要求认真做好每一项工作，</w:t>
      </w:r>
      <w:r>
        <w:rPr>
          <w:rStyle w:val="5"/>
          <w:rFonts w:hint="default" w:ascii="Times New Roman" w:hAnsi="Times New Roman" w:eastAsia="仿宋" w:cs="Times New Roman"/>
          <w:b/>
          <w:i w:val="0"/>
          <w:caps w:val="0"/>
          <w:color w:val="auto"/>
          <w:spacing w:val="0"/>
          <w:sz w:val="32"/>
          <w:szCs w:val="32"/>
          <w:shd w:val="clear" w:fill="FFFFFF"/>
        </w:rPr>
        <w:t>确保政务公开评估考核各项工作任务落实到位。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（六）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建议提案办理结果公开情况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shd w:val="clear" w:color="auto" w:fill="FFFFFF"/>
        </w:rPr>
        <w:t xml:space="preserve">  </w:t>
      </w:r>
    </w:p>
    <w:p>
      <w:pPr>
        <w:spacing w:line="560" w:lineRule="exact"/>
        <w:ind w:firstLine="643" w:firstLineChars="200"/>
        <w:rPr>
          <w:rStyle w:val="5"/>
          <w:rFonts w:hint="default" w:ascii="Times New Roman" w:hAnsi="Times New Roman" w:eastAsia="仿宋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Style w:val="5"/>
          <w:rFonts w:hint="eastAsia" w:ascii="Times New Roman" w:hAnsi="Times New Roman" w:eastAsia="仿宋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2019年全县政府系统共承办人大代表建议1件，办复率100%；承办政协提案2件，办复率100%。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3" w:firstLineChars="200"/>
        <w:textAlignment w:val="auto"/>
        <w:rPr>
          <w:rFonts w:hint="default" w:ascii="Times New Roman" w:hAnsi="Times New Roman" w:cs="Times New Roman"/>
          <w:b/>
          <w:bCs/>
          <w:color w:val="auto"/>
          <w:sz w:val="32"/>
          <w:szCs w:val="32"/>
        </w:rPr>
      </w:pPr>
      <w:r>
        <w:rPr>
          <w:rStyle w:val="5"/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  <w:t>二、主动公开政府信息情况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</w:rPr>
      </w:pPr>
    </w:p>
    <w:tbl>
      <w:tblPr>
        <w:tblStyle w:val="3"/>
        <w:tblW w:w="8140" w:type="dxa"/>
        <w:tblInd w:w="93" w:type="dxa"/>
        <w:shd w:val="clear" w:color="auto" w:fill="E6F4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13"/>
        <w:gridCol w:w="1875"/>
        <w:gridCol w:w="1271"/>
        <w:gridCol w:w="1881"/>
      </w:tblGrid>
      <w:tr>
        <w:tblPrEx>
          <w:shd w:val="clear" w:color="auto" w:fill="E6F4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1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第二十条第（一）项</w:t>
            </w:r>
          </w:p>
        </w:tc>
      </w:tr>
      <w:tr>
        <w:tblPrEx>
          <w:shd w:val="clear" w:color="auto" w:fill="E6F4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2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本年新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制作数量</w:t>
            </w:r>
          </w:p>
        </w:tc>
        <w:tc>
          <w:tcPr>
            <w:tcW w:w="12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本年新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对外公开总数量</w:t>
            </w:r>
          </w:p>
        </w:tc>
      </w:tr>
      <w:tr>
        <w:tblPrEx>
          <w:shd w:val="clear" w:color="auto" w:fill="E6F4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3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　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E6F4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1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56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56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56</w:t>
            </w:r>
          </w:p>
        </w:tc>
      </w:tr>
      <w:tr>
        <w:tblPrEx>
          <w:shd w:val="clear" w:color="auto" w:fill="E6F4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第二十条第（五）项</w:t>
            </w:r>
          </w:p>
        </w:tc>
      </w:tr>
      <w:tr>
        <w:tblPrEx>
          <w:shd w:val="clear" w:color="auto" w:fill="E6F4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上一年项目数量</w:t>
            </w:r>
          </w:p>
        </w:tc>
        <w:tc>
          <w:tcPr>
            <w:tcW w:w="12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处理决定数量</w:t>
            </w:r>
          </w:p>
        </w:tc>
      </w:tr>
      <w:tr>
        <w:tblPrEx>
          <w:shd w:val="clear" w:color="auto" w:fill="E6F4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8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行政许可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E6F4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其他对外管理服务事项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E6F4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6" w:hRule="atLeast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第二十条第（六）项</w:t>
            </w:r>
          </w:p>
        </w:tc>
      </w:tr>
      <w:tr>
        <w:tblPrEx>
          <w:shd w:val="clear" w:color="auto" w:fill="E6F4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上一年项目数量</w:t>
            </w:r>
          </w:p>
        </w:tc>
        <w:tc>
          <w:tcPr>
            <w:tcW w:w="12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处理决定数量</w:t>
            </w:r>
          </w:p>
        </w:tc>
      </w:tr>
      <w:tr>
        <w:tblPrEx>
          <w:shd w:val="clear" w:color="auto" w:fill="E6F4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0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行政处罚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E6F4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行政强制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shd w:val="clear" w:color="auto" w:fill="E6F4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第二十条第（八）项</w:t>
            </w:r>
          </w:p>
        </w:tc>
      </w:tr>
      <w:tr>
        <w:tblPrEx>
          <w:shd w:val="clear" w:color="auto" w:fill="E6F4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上一年项目数量</w:t>
            </w:r>
          </w:p>
        </w:tc>
        <w:tc>
          <w:tcPr>
            <w:tcW w:w="315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本年增/减</w:t>
            </w:r>
          </w:p>
        </w:tc>
      </w:tr>
      <w:tr>
        <w:tblPrEx>
          <w:shd w:val="clear" w:color="auto" w:fill="E6F4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行政事业性收费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shd w:val="clear" w:color="auto" w:fill="E6F4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第二十条第（九）项</w:t>
            </w:r>
          </w:p>
        </w:tc>
      </w:tr>
      <w:tr>
        <w:tblPrEx>
          <w:shd w:val="clear" w:color="auto" w:fill="E6F4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采购项目数量</w:t>
            </w:r>
          </w:p>
        </w:tc>
        <w:tc>
          <w:tcPr>
            <w:tcW w:w="315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采购总金额</w:t>
            </w:r>
          </w:p>
        </w:tc>
      </w:tr>
      <w:tr>
        <w:tblPrEx>
          <w:shd w:val="clear" w:color="auto" w:fill="E6F4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政府集中采购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default" w:ascii="Times New Roman" w:hAnsi="Times New Roman" w:eastAsia="Segoe UI" w:cs="Times New Roman"/>
                <w:b/>
                <w:bCs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</w:tbl>
    <w:tbl>
      <w:tblPr>
        <w:tblStyle w:val="3"/>
        <w:tblpPr w:leftFromText="180" w:rightFromText="180" w:vertAnchor="text" w:horzAnchor="page" w:tblpX="1367" w:tblpY="585"/>
        <w:tblOverlap w:val="never"/>
        <w:tblW w:w="9432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18"/>
        <w:gridCol w:w="1359"/>
        <w:gridCol w:w="1321"/>
        <w:gridCol w:w="372"/>
        <w:gridCol w:w="877"/>
        <w:gridCol w:w="877"/>
        <w:gridCol w:w="877"/>
        <w:gridCol w:w="877"/>
        <w:gridCol w:w="877"/>
        <w:gridCol w:w="87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9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5634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9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72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自然人</w:t>
            </w:r>
          </w:p>
        </w:tc>
        <w:tc>
          <w:tcPr>
            <w:tcW w:w="438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法人或其他组织</w:t>
            </w:r>
          </w:p>
        </w:tc>
        <w:tc>
          <w:tcPr>
            <w:tcW w:w="877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9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7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商业企业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科研机构</w:t>
            </w:r>
          </w:p>
        </w:tc>
        <w:tc>
          <w:tcPr>
            <w:tcW w:w="8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社会公益组织</w:t>
            </w:r>
          </w:p>
        </w:tc>
        <w:tc>
          <w:tcPr>
            <w:tcW w:w="8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法律服务机构</w:t>
            </w:r>
          </w:p>
        </w:tc>
        <w:tc>
          <w:tcPr>
            <w:tcW w:w="8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其他</w:t>
            </w:r>
          </w:p>
        </w:tc>
        <w:tc>
          <w:tcPr>
            <w:tcW w:w="87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9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9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三、本年度办理结果</w:t>
            </w:r>
          </w:p>
        </w:tc>
        <w:tc>
          <w:tcPr>
            <w:tcW w:w="26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（一）予以公开</w:t>
            </w:r>
          </w:p>
        </w:tc>
        <w:tc>
          <w:tcPr>
            <w:tcW w:w="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（三）不予公开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1.属于国家秘密</w:t>
            </w:r>
          </w:p>
        </w:tc>
        <w:tc>
          <w:tcPr>
            <w:tcW w:w="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2.其他法律行政法规禁止公开</w:t>
            </w:r>
          </w:p>
        </w:tc>
        <w:tc>
          <w:tcPr>
            <w:tcW w:w="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3.危及“三安全一稳定”</w:t>
            </w:r>
          </w:p>
        </w:tc>
        <w:tc>
          <w:tcPr>
            <w:tcW w:w="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4.保护第三方合法权益</w:t>
            </w:r>
          </w:p>
        </w:tc>
        <w:tc>
          <w:tcPr>
            <w:tcW w:w="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5.属于三类内部事务信息</w:t>
            </w:r>
          </w:p>
        </w:tc>
        <w:tc>
          <w:tcPr>
            <w:tcW w:w="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6.属于四类过程性信息</w:t>
            </w:r>
          </w:p>
        </w:tc>
        <w:tc>
          <w:tcPr>
            <w:tcW w:w="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7.属于行政执法案卷</w:t>
            </w:r>
          </w:p>
        </w:tc>
        <w:tc>
          <w:tcPr>
            <w:tcW w:w="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8.属于行政查询事项</w:t>
            </w:r>
          </w:p>
        </w:tc>
        <w:tc>
          <w:tcPr>
            <w:tcW w:w="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（四）无法提供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1.本机关不掌握相关政府信息</w:t>
            </w:r>
          </w:p>
        </w:tc>
        <w:tc>
          <w:tcPr>
            <w:tcW w:w="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2.没有现成信息需要另行制作</w:t>
            </w:r>
          </w:p>
        </w:tc>
        <w:tc>
          <w:tcPr>
            <w:tcW w:w="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3.补正后申请内容仍不明确</w:t>
            </w:r>
          </w:p>
        </w:tc>
        <w:tc>
          <w:tcPr>
            <w:tcW w:w="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（五）不予处理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1.信访举报投诉类申请</w:t>
            </w:r>
          </w:p>
        </w:tc>
        <w:tc>
          <w:tcPr>
            <w:tcW w:w="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2.重复申请</w:t>
            </w:r>
          </w:p>
        </w:tc>
        <w:tc>
          <w:tcPr>
            <w:tcW w:w="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3.要求提供公开出版物</w:t>
            </w:r>
          </w:p>
        </w:tc>
        <w:tc>
          <w:tcPr>
            <w:tcW w:w="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4.无正当理由大量反复申请</w:t>
            </w:r>
          </w:p>
        </w:tc>
        <w:tc>
          <w:tcPr>
            <w:tcW w:w="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（六）其他处理</w:t>
            </w:r>
          </w:p>
        </w:tc>
        <w:tc>
          <w:tcPr>
            <w:tcW w:w="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（七）总计</w:t>
            </w:r>
          </w:p>
        </w:tc>
        <w:tc>
          <w:tcPr>
            <w:tcW w:w="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9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四、结转下年度继续办理</w:t>
            </w:r>
          </w:p>
        </w:tc>
        <w:tc>
          <w:tcPr>
            <w:tcW w:w="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right="0" w:firstLine="482" w:firstLineChars="2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82" w:firstLineChars="200"/>
        <w:jc w:val="both"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shd w:val="clear" w:color="auto" w:fill="FFFFFF"/>
        </w:rPr>
        <w:t> 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3" w:firstLineChars="200"/>
        <w:jc w:val="both"/>
        <w:textAlignment w:val="auto"/>
        <w:rPr>
          <w:rStyle w:val="5"/>
          <w:rFonts w:hint="default" w:ascii="Times New Roman" w:hAnsi="Times New Roman" w:eastAsia="黑体" w:cs="Times New Roman"/>
          <w:b/>
          <w:bCs/>
          <w:color w:val="auto"/>
          <w:sz w:val="32"/>
          <w:szCs w:val="32"/>
          <w:shd w:val="clear" w:color="auto" w:fill="FFFFFF"/>
        </w:rPr>
      </w:pPr>
      <w:r>
        <w:rPr>
          <w:rStyle w:val="5"/>
          <w:rFonts w:hint="default" w:ascii="Times New Roman" w:hAnsi="Times New Roman" w:eastAsia="黑体" w:cs="Times New Roman"/>
          <w:b/>
          <w:bCs/>
          <w:color w:val="auto"/>
          <w:sz w:val="32"/>
          <w:szCs w:val="32"/>
          <w:shd w:val="clear" w:color="auto" w:fill="FFFFFF"/>
        </w:rPr>
        <w:t>收到和处理政府信息公开申请情况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3" w:firstLineChars="200"/>
        <w:jc w:val="both"/>
        <w:textAlignment w:val="auto"/>
        <w:rPr>
          <w:rStyle w:val="5"/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2019年1月1日—2019年12月31日，我镇未收到信息公开申请。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3" w:firstLineChars="20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</w:pPr>
      <w:r>
        <w:rPr>
          <w:rStyle w:val="5"/>
          <w:rFonts w:hint="default" w:ascii="Times New Roman" w:hAnsi="Times New Roman" w:eastAsia="黑体" w:cs="Times New Roman"/>
          <w:b/>
          <w:bCs/>
          <w:color w:val="auto"/>
          <w:sz w:val="32"/>
          <w:szCs w:val="32"/>
          <w:shd w:val="clear" w:color="auto" w:fill="FFFFFF"/>
        </w:rPr>
        <w:t>四、政府信息公开行政复议、行政诉讼情况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无。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3" w:firstLineChars="200"/>
        <w:jc w:val="left"/>
        <w:textAlignment w:val="auto"/>
        <w:rPr>
          <w:rStyle w:val="5"/>
          <w:rFonts w:hint="default" w:ascii="Times New Roman" w:hAnsi="Times New Roman" w:eastAsia="黑体" w:cs="Times New Roman"/>
          <w:b/>
          <w:bCs/>
          <w:color w:val="auto"/>
          <w:sz w:val="32"/>
          <w:szCs w:val="32"/>
          <w:shd w:val="clear" w:color="auto" w:fill="FFFFFF"/>
        </w:rPr>
      </w:pPr>
      <w:r>
        <w:rPr>
          <w:rStyle w:val="5"/>
          <w:rFonts w:hint="default" w:ascii="Times New Roman" w:hAnsi="Times New Roman" w:eastAsia="黑体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五、</w:t>
      </w:r>
      <w:r>
        <w:rPr>
          <w:rStyle w:val="5"/>
          <w:rFonts w:hint="default" w:ascii="Times New Roman" w:hAnsi="Times New Roman" w:eastAsia="黑体" w:cs="Times New Roman"/>
          <w:b/>
          <w:bCs/>
          <w:color w:val="auto"/>
          <w:sz w:val="32"/>
          <w:szCs w:val="32"/>
          <w:shd w:val="clear" w:color="auto" w:fill="FFFFFF"/>
        </w:rPr>
        <w:t>存在的主要问题及改进情况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3" w:firstLineChars="200"/>
        <w:jc w:val="left"/>
        <w:textAlignment w:val="auto"/>
        <w:rPr>
          <w:rStyle w:val="5"/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</w:rPr>
      </w:pPr>
      <w:r>
        <w:rPr>
          <w:rStyle w:val="5"/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</w:rPr>
        <w:t>2019年，我</w:t>
      </w:r>
      <w:r>
        <w:rPr>
          <w:rStyle w:val="5"/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镇</w:t>
      </w:r>
      <w:r>
        <w:rPr>
          <w:rStyle w:val="5"/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</w:rPr>
        <w:t>在推进政府信息公开方面有了一定的成效，</w:t>
      </w:r>
      <w:r>
        <w:rPr>
          <w:rStyle w:val="5"/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但</w:t>
      </w:r>
      <w:r>
        <w:rPr>
          <w:rStyle w:val="5"/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</w:rPr>
        <w:t>我</w:t>
      </w:r>
      <w:r>
        <w:rPr>
          <w:rStyle w:val="5"/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镇</w:t>
      </w:r>
      <w:r>
        <w:rPr>
          <w:rStyle w:val="5"/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</w:rPr>
        <w:t>政府信息公开工作仍面临着主动公开意识不强、信息公开范围需进一步扩展等问题。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3" w:firstLineChars="200"/>
        <w:jc w:val="left"/>
        <w:textAlignment w:val="auto"/>
        <w:rPr>
          <w:rStyle w:val="5"/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</w:rPr>
      </w:pPr>
      <w:r>
        <w:rPr>
          <w:rStyle w:val="5"/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</w:rPr>
        <w:t>今后我</w:t>
      </w:r>
      <w:r>
        <w:rPr>
          <w:rStyle w:val="5"/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镇</w:t>
      </w:r>
      <w:r>
        <w:rPr>
          <w:rStyle w:val="5"/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</w:rPr>
        <w:t>将严格按照</w:t>
      </w:r>
      <w:r>
        <w:rPr>
          <w:rStyle w:val="5"/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县委、县政府</w:t>
      </w:r>
      <w:r>
        <w:rPr>
          <w:rStyle w:val="5"/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</w:rPr>
        <w:t>关于政务公开的决策部署和具体要求，以群众需求为导向，坚持以公开为常态、不公开为例外，进一步提升政务公开水平。</w:t>
      </w:r>
      <w:r>
        <w:rPr>
          <w:rStyle w:val="5"/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一是</w:t>
      </w:r>
      <w:r>
        <w:rPr>
          <w:rStyle w:val="5"/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</w:rPr>
        <w:t>进一步落实信息发布责任。通过组织各部门单位开展政务公开工作业务培训，学习《中华人民共和国政府信息公开条例》、《山东省政府信息公开办法》等文件，明确负责保障的板块、信息发布内容和时限要求，认真组织实施，确保信息公开任务落实到位。</w:t>
      </w:r>
      <w:r>
        <w:rPr>
          <w:rStyle w:val="5"/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二是</w:t>
      </w:r>
      <w:r>
        <w:rPr>
          <w:rStyle w:val="5"/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</w:rPr>
        <w:t>进一步推动重点领域信息公开。</w:t>
      </w:r>
      <w:r>
        <w:rPr>
          <w:rStyle w:val="5"/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三是</w:t>
      </w:r>
      <w:r>
        <w:rPr>
          <w:rStyle w:val="5"/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</w:rPr>
        <w:t>建立健全政务公开工作机制。要把政务公开融入政务服务全过程和权力运行全流程。</w:t>
      </w:r>
      <w:r>
        <w:rPr>
          <w:rStyle w:val="5"/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四是</w:t>
      </w:r>
      <w:r>
        <w:rPr>
          <w:rStyle w:val="5"/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</w:rPr>
        <w:t>进一步加强对各单位的日常考核，建立健全政务公开考核机制。加强日常业务指导与督导检查，充分调动各部门单位的工作积极性和主动性。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3" w:firstLineChars="200"/>
        <w:jc w:val="left"/>
        <w:textAlignment w:val="auto"/>
        <w:rPr>
          <w:rFonts w:hint="default" w:ascii="Times New Roman" w:hAnsi="Times New Roman" w:cs="Times New Roman"/>
          <w:b/>
          <w:bCs/>
          <w:color w:val="auto"/>
          <w:sz w:val="32"/>
          <w:szCs w:val="32"/>
        </w:rPr>
      </w:pPr>
      <w:r>
        <w:rPr>
          <w:rStyle w:val="5"/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lang w:eastAsia="zh-CN"/>
        </w:rPr>
      </w:pPr>
      <w:r>
        <w:rPr>
          <w:rStyle w:val="5"/>
          <w:rFonts w:hint="default" w:ascii="Times New Roman" w:hAnsi="Times New Roman" w:eastAsia="仿宋" w:cs="Times New Roman"/>
          <w:b/>
          <w:bCs/>
          <w:color w:val="auto"/>
          <w:sz w:val="32"/>
          <w:szCs w:val="32"/>
        </w:rPr>
        <w:t> </w:t>
      </w:r>
      <w:r>
        <w:rPr>
          <w:rStyle w:val="5"/>
          <w:rFonts w:hint="default" w:ascii="Times New Roman" w:hAnsi="Times New Roman" w:eastAsia="仿宋" w:cs="Times New Roman"/>
          <w:b/>
          <w:bCs/>
          <w:color w:val="auto"/>
          <w:sz w:val="32"/>
          <w:szCs w:val="32"/>
          <w:lang w:eastAsia="zh-CN"/>
        </w:rPr>
        <w:t>无。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textAlignment w:val="auto"/>
        <w:rPr>
          <w:rStyle w:val="5"/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Style w:val="5"/>
          <w:rFonts w:hint="default" w:ascii="Times New Roman" w:hAnsi="Times New Roman" w:eastAsia="仿宋" w:cs="Times New Roman"/>
          <w:b/>
          <w:bCs/>
          <w:color w:val="auto"/>
          <w:sz w:val="32"/>
          <w:szCs w:val="32"/>
        </w:rPr>
        <w:t xml:space="preserve">          </w:t>
      </w:r>
      <w:r>
        <w:rPr>
          <w:rStyle w:val="5"/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lang w:val="en-US" w:eastAsia="zh-CN"/>
        </w:rPr>
        <w:t xml:space="preserve">                         鲁村镇人民政府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5783" w:firstLineChars="1800"/>
        <w:textAlignment w:val="auto"/>
        <w:rPr>
          <w:rStyle w:val="5"/>
          <w:rFonts w:hint="default" w:ascii="Times New Roman" w:hAnsi="Times New Roman" w:eastAsia="仿宋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Style w:val="5"/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lang w:val="en-US" w:eastAsia="zh-CN"/>
        </w:rPr>
        <w:t>2020</w:t>
      </w:r>
      <w:bookmarkStart w:id="0" w:name="_GoBack"/>
      <w:bookmarkEnd w:id="0"/>
      <w:r>
        <w:rPr>
          <w:rStyle w:val="5"/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lang w:val="en-US" w:eastAsia="zh-CN"/>
        </w:rPr>
        <w:t>年1月8日</w:t>
      </w:r>
    </w:p>
    <w:sectPr>
      <w:pgSz w:w="11906" w:h="16838"/>
      <w:pgMar w:top="1984" w:right="1474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A34CBF3"/>
    <w:multiLevelType w:val="singleLevel"/>
    <w:tmpl w:val="8A34CB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128842D"/>
    <w:multiLevelType w:val="singleLevel"/>
    <w:tmpl w:val="3128842D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06102F"/>
    <w:rsid w:val="0330309E"/>
    <w:rsid w:val="03D9632D"/>
    <w:rsid w:val="0506102F"/>
    <w:rsid w:val="085E38B0"/>
    <w:rsid w:val="09F31237"/>
    <w:rsid w:val="0DFE3FA2"/>
    <w:rsid w:val="0F864B45"/>
    <w:rsid w:val="13F227F1"/>
    <w:rsid w:val="1A993975"/>
    <w:rsid w:val="20E557B1"/>
    <w:rsid w:val="20FF6AEC"/>
    <w:rsid w:val="21C0650F"/>
    <w:rsid w:val="25DE33C2"/>
    <w:rsid w:val="28614A20"/>
    <w:rsid w:val="2A0C5F93"/>
    <w:rsid w:val="37220DAA"/>
    <w:rsid w:val="373A4440"/>
    <w:rsid w:val="3D6E5CEB"/>
    <w:rsid w:val="3FC56A81"/>
    <w:rsid w:val="42035108"/>
    <w:rsid w:val="46D235FA"/>
    <w:rsid w:val="48F766C9"/>
    <w:rsid w:val="515401F8"/>
    <w:rsid w:val="547A73BE"/>
    <w:rsid w:val="5BB521A2"/>
    <w:rsid w:val="5E622C2C"/>
    <w:rsid w:val="61103997"/>
    <w:rsid w:val="65607818"/>
    <w:rsid w:val="6A7E5B7D"/>
    <w:rsid w:val="6BA40133"/>
    <w:rsid w:val="6D1D0CBF"/>
    <w:rsid w:val="71934F0B"/>
    <w:rsid w:val="7612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2020-07-07T07:52:00Z</dcterms:created>
  <dc:creator>Darren</dc:creator>
  <cp:lastModifiedBy>鱼传尺素</cp:lastModifiedBy>
  <cp:lastPrinted>2020-07-08T07:15:00Z</cp:lastPrinted>
  <dcterms:modified xsi:type="dcterms:W3CDTF">2020-07-08T08:42:21Z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