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en-US"/>
        </w:rPr>
        <w:t>沂源县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 w:bidi="en-US"/>
        </w:rPr>
        <w:t>鲁村镇人民政府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en-US"/>
        </w:rPr>
        <w:t>2022年政府信息公开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en-US"/>
        </w:rPr>
        <w:t>工作年度报告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outlineLvl w:val="0"/>
        <w:rPr>
          <w:rFonts w:ascii="黑体" w:hAnsi="黑体" w:eastAsia="黑体" w:cs="黑体"/>
          <w:b/>
          <w:bCs/>
          <w:spacing w:val="2"/>
          <w:sz w:val="31"/>
          <w:szCs w:val="31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本年度报告根据《中华人民共和国政府信息公开条例》和《国务院办公厅政府信息与政务公开办公室关于印发&lt;中华人民共和国政府信息公开工作年度报告格式&gt;的通知》（国办公开办函〔2021〕30号）相关要求由沂源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鲁村镇人民政府根据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政府信息公开工作情况编制。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告全文由总体情况、主动公开政府信息情况、收到和处理政府信息公开申请情况、因政府信息公开工作被申请行政复议提起行政诉讼情况、政府信息公开工作存在的主要问题及改进情况、其他需要报告的事项等六个部分组成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Arial"/>
          <w:sz w:val="21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报告中所列数据统计期限自202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年1月1日起，至202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年12月31号为止。报告电子版可从沂源县人民政府官方网站（www.yiyuan.gov.cn）下载。如对报告内容有疑问，请与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鲁村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镇人民政府联系（地址：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鲁村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泰薛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号；邮编：25610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；电话：0533-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3640016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；邮箱：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lucundzb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@zb.shandong.cn）。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outlineLvl w:val="0"/>
        <w:rPr>
          <w:rFonts w:ascii="黑体" w:hAnsi="黑体" w:eastAsia="黑体" w:cs="黑体"/>
          <w:b/>
          <w:bCs/>
          <w:spacing w:val="2"/>
          <w:sz w:val="32"/>
          <w:szCs w:val="32"/>
        </w:rPr>
      </w:pPr>
      <w:r>
        <w:rPr>
          <w:rFonts w:ascii="黑体" w:hAnsi="黑体" w:eastAsia="黑体" w:cs="黑体"/>
          <w:b/>
          <w:bCs/>
          <w:spacing w:val="2"/>
          <w:sz w:val="32"/>
          <w:szCs w:val="32"/>
        </w:rPr>
        <w:t>总体情况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2022年，鲁村镇在县委、县政府的正确领导下，严格按照县委、县政府全面推进政务公开工作的具体实施要求，遵循合法、公正、公平、准确、及时、便民的原则，认真贯彻落实《中华人民共和国政府信息公开条例》等要求，进一步加强组织领导，完善体制机制，深化政务公开内容，创新公开方式，实事求是地公布群众关心的热点问题和各类政务信息，积极推动政务公开工作再上新台阶。现将2022年政务公开工作要点落实情况报告如下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outlineLvl w:val="0"/>
        <w:rPr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spacing w:val="2"/>
          <w:sz w:val="32"/>
          <w:szCs w:val="32"/>
        </w:rPr>
        <w:t>主动公开</w:t>
      </w:r>
      <w:r>
        <w:rPr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lang w:val="en-US" w:eastAsia="zh-CN"/>
        </w:rPr>
        <w:t>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outlineLvl w:val="0"/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2022年鲁村镇严格按照《政府信息公开条例》规定，认真贯彻落实上级文件要求，及时主动公开信息情况，在保证不泄密的情况下，做到应公开尽公开，有序推进政府信息公开工作向纵深发展。其中，规章本年新制作数量0；规范性文件本年新制作数量5件，对外公开0件；行政许可、行政处罚、其他对外管理服务事项0；行政事业性收费0；政府集中采购0；人大代表、政协委员建议提案办理0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outlineLvl w:val="0"/>
        <w:rPr>
          <w:rFonts w:hint="default" w:ascii="楷体_GB2312" w:hAnsi="楷体_GB2312" w:eastAsia="楷体_GB2312" w:cs="楷体_GB2312"/>
          <w:b/>
          <w:bCs/>
          <w:spacing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lang w:val="en-US" w:eastAsia="zh-CN"/>
        </w:rPr>
        <w:t>（二）依申请公开工作情况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2022年鲁村镇人民政府办共收到依申请公开1件，其中包括0件互联网政府信息平台和1件纸质版邮件，均在规定时限内进行答复，申请内容主要集中在扶贫资金分配使用领域，与去年相比，今年数量减少2件。不断优化政府信息公开申请办理流程，全面规范登记、审核、办理、答复、归档程序，确保线上线下申请件同步办理、答复规范，充分保障申请人权益。加强与信息公开行政复议、行政诉讼机构业务交流，定期对办理情况进行复盘总结，及时整改短板和不足，切实提升答复质量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lang w:val="en-US" w:eastAsia="zh-CN"/>
        </w:rPr>
        <w:t>（三）政府信息管理情况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1.强化组织领导。按照机构改革要求，结合内部科室调整情况，及时调整政务公开领导小组，重新确定分管负责人，全面负责做好政府信息公开管理工作，党政办公室为信息公开工作机构，并安排专人具体负责，同时，各科室也将信息公开工作作为日常工作的规定动作，适合公开发布的信息及时主动报送办公室，确保信息准确性和时效性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2.完善信息公开管理流程。建立政府信息公开工作全流程管理机制，重要信息须分管负责人把关审签，最大限度保证公开内容经得起审查。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outlineLvl w:val="0"/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3.严格做好公开信息保密审查。认真落实《中华人民共和国保守国家秘密法》、《中华人民共和国政府信息公开条例》等规定，按照“先审查、后公开”的原则，严格做好政府信息公开保密审查，确保公开信息不涉密、涉密信息不公开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outlineLvl w:val="0"/>
        <w:rPr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lang w:val="en-US" w:eastAsia="zh-CN"/>
        </w:rPr>
        <w:t>（四）平台建设情况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outlineLvl w:val="0"/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2022年，为切实提高信息公开，鲁村镇不断完善政府信息公开载体建设，加强网络信息建设，及时公布机构动态及相关信息，同时利用微信公众号新载体积极拓宽信息公开渠道。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outlineLvl w:val="0"/>
        <w:rPr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lang w:val="en-US" w:eastAsia="zh-CN"/>
        </w:rPr>
        <w:t>监督保障情况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outlineLvl w:val="0"/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1.强化考核监督。坚持提高站位，将政府信息公开工作，纳入年度绩效考核体系，激发我</w:t>
      </w:r>
      <w:r>
        <w:rPr>
          <w:rFonts w:hint="eastAsia" w:ascii="仿宋_GB2312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镇</w:t>
      </w: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信息公开工作积极性和主动性。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outlineLvl w:val="0"/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2.完善工作机制。制定《2022年政务公开工作实施方案》，明确政府信息公开工作原则、年度任务和工作要求。梳理完成《</w:t>
      </w:r>
      <w:r>
        <w:rPr>
          <w:rFonts w:hint="eastAsia" w:ascii="仿宋_GB2312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沂源县鲁村镇人民政府政府</w:t>
      </w: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信息主动公开基本目录》，进一步明确政府信息公开的内容、时限、形式、主体等要素。明确规定各科室任务，压实各级责任。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outlineLvl w:val="0"/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3.抓好日常培训。积极参加</w:t>
      </w:r>
      <w:r>
        <w:rPr>
          <w:rFonts w:hint="eastAsia" w:ascii="仿宋_GB2312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县</w:t>
      </w: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政府组织的政府信息公开工作会议和业务培训，主动对各科室信息公开工作负责人进行培训，切实提高对政府信息公开工作的认识水平和工作能力。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outlineLvl w:val="0"/>
        <w:rPr>
          <w:rFonts w:hint="eastAsia"/>
          <w:lang w:val="en-US" w:eastAsia="zh-CN"/>
        </w:rPr>
      </w:pP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4.社会评议和责任追究结果情况。通过对微信公众号留言反馈，征集政府信息公开工作建设方面的建议、意见；责任追究，对履行政府信息公开工作不利的科室人员进行责任追究。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outlineLvl w:val="0"/>
        <w:rPr>
          <w:rFonts w:hint="eastAsia" w:ascii="黑体" w:hAnsi="黑体" w:eastAsia="黑体" w:cs="黑体"/>
          <w:b/>
          <w:bCs/>
          <w:spacing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2"/>
          <w:sz w:val="32"/>
          <w:szCs w:val="32"/>
          <w:lang w:val="en-US" w:eastAsia="zh-CN"/>
        </w:rPr>
        <w:t>二、主动公开政府信息情况</w:t>
      </w:r>
    </w:p>
    <w:tbl>
      <w:tblPr>
        <w:tblStyle w:val="9"/>
        <w:tblW w:w="8800" w:type="dxa"/>
        <w:tblInd w:w="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1"/>
        <w:gridCol w:w="1688"/>
        <w:gridCol w:w="1818"/>
        <w:gridCol w:w="20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800" w:type="dxa"/>
            <w:gridSpan w:val="4"/>
            <w:shd w:val="clear" w:color="auto" w:fill="C2D6F7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3514" w:firstLine="448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第二十条第(一)项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2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214" w:firstLine="432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信息内容</w:t>
            </w:r>
          </w:p>
        </w:tc>
        <w:tc>
          <w:tcPr>
            <w:tcW w:w="16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本年制发件数</w:t>
            </w:r>
          </w:p>
        </w:tc>
        <w:tc>
          <w:tcPr>
            <w:tcW w:w="181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本年废止件数</w:t>
            </w:r>
          </w:p>
        </w:tc>
        <w:tc>
          <w:tcPr>
            <w:tcW w:w="200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现行有效件数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2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84" w:firstLine="472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规章</w:t>
            </w:r>
          </w:p>
        </w:tc>
        <w:tc>
          <w:tcPr>
            <w:tcW w:w="16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181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200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2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84" w:firstLine="444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行政规范性文件</w:t>
            </w:r>
          </w:p>
        </w:tc>
        <w:tc>
          <w:tcPr>
            <w:tcW w:w="16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81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200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800" w:type="dxa"/>
            <w:gridSpan w:val="4"/>
            <w:shd w:val="clear" w:color="auto" w:fill="C3D5F7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3514" w:firstLine="444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第二十条第(五)项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2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214" w:firstLine="432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信息内容</w:t>
            </w:r>
          </w:p>
        </w:tc>
        <w:tc>
          <w:tcPr>
            <w:tcW w:w="5509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67" w:firstLine="426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本年处理决定数量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2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84" w:firstLine="448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行政许可</w:t>
            </w:r>
          </w:p>
        </w:tc>
        <w:tc>
          <w:tcPr>
            <w:tcW w:w="5509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800" w:type="dxa"/>
            <w:gridSpan w:val="4"/>
            <w:shd w:val="clear" w:color="auto" w:fill="BBCBF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3514" w:firstLine="444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第二十条第(六)项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32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204" w:firstLine="432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信息内容</w:t>
            </w:r>
          </w:p>
        </w:tc>
        <w:tc>
          <w:tcPr>
            <w:tcW w:w="5509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67" w:firstLine="426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本年处理决定数量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2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84" w:firstLine="464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行政处罚</w:t>
            </w:r>
          </w:p>
        </w:tc>
        <w:tc>
          <w:tcPr>
            <w:tcW w:w="5509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2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84" w:firstLine="456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行政强制</w:t>
            </w:r>
          </w:p>
        </w:tc>
        <w:tc>
          <w:tcPr>
            <w:tcW w:w="5509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8800" w:type="dxa"/>
            <w:gridSpan w:val="4"/>
            <w:shd w:val="clear" w:color="auto" w:fill="BDD1F9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3518" w:firstLine="426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第二十条第(八)项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32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204" w:firstLine="432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信息内容</w:t>
            </w:r>
          </w:p>
        </w:tc>
        <w:tc>
          <w:tcPr>
            <w:tcW w:w="5509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427" w:firstLine="442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本年收费金额(单位：万元)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32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84" w:firstLine="444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行政事业性收费</w:t>
            </w:r>
          </w:p>
        </w:tc>
        <w:tc>
          <w:tcPr>
            <w:tcW w:w="5509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outlineLvl w:val="0"/>
        <w:rPr>
          <w:rFonts w:hint="eastAsia" w:ascii="黑体" w:hAnsi="黑体" w:eastAsia="黑体" w:cs="黑体"/>
          <w:b/>
          <w:bCs/>
          <w:spacing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2"/>
          <w:sz w:val="32"/>
          <w:szCs w:val="32"/>
          <w:lang w:val="en-US" w:eastAsia="zh-CN"/>
        </w:rPr>
        <w:t>收到和处理政府信息公开申请情况</w:t>
      </w:r>
    </w:p>
    <w:tbl>
      <w:tblPr>
        <w:tblStyle w:val="9"/>
        <w:tblW w:w="86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719"/>
        <w:gridCol w:w="2697"/>
        <w:gridCol w:w="659"/>
        <w:gridCol w:w="649"/>
        <w:gridCol w:w="639"/>
        <w:gridCol w:w="650"/>
        <w:gridCol w:w="649"/>
        <w:gridCol w:w="659"/>
        <w:gridCol w:w="6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4150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93" w:right="163" w:firstLine="420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(本列数据的勾稽关系为：第一项加第二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项之和，等于第三项加第四项之和)</w:t>
            </w:r>
          </w:p>
        </w:tc>
        <w:tc>
          <w:tcPr>
            <w:tcW w:w="4549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744" w:firstLine="424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4150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自然人</w:t>
            </w:r>
          </w:p>
        </w:tc>
        <w:tc>
          <w:tcPr>
            <w:tcW w:w="3246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885" w:firstLine="424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法人或其他组织</w:t>
            </w:r>
          </w:p>
        </w:tc>
        <w:tc>
          <w:tcPr>
            <w:tcW w:w="644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4150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84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商业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企业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88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科研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机构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社会公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益组织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法律服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务机构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其他</w:t>
            </w:r>
          </w:p>
        </w:tc>
        <w:tc>
          <w:tcPr>
            <w:tcW w:w="644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150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4" w:firstLine="412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4150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4" w:firstLine="416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4" w:right="1" w:firstLine="254" w:firstLineChars="200"/>
              <w:jc w:val="both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2"/>
                <w:w w:val="95"/>
                <w:sz w:val="18"/>
                <w:szCs w:val="18"/>
              </w:rPr>
              <w:t>三、本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年度办理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结果</w:t>
            </w:r>
          </w:p>
        </w:tc>
        <w:tc>
          <w:tcPr>
            <w:tcW w:w="3416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01" w:firstLine="424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(一)予以公开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3416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01" w:right="46" w:firstLine="420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(二)部分公开(区分处理的，只计这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一情形，不计其他情形)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60" w:right="6" w:firstLine="428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(三)不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予公开</w:t>
            </w: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68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1.属于国家秘密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right="65" w:firstLine="492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>2.其他法律行政法规禁止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公开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88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>3.危及“三安全一稳定”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44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4.保护第三方合法权益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52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5.属于三类内部事务信息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60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6.属于四类过程性信息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48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7.属于行政执法案卷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68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8.属于行政查询事项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60" w:right="8" w:firstLine="428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(四)无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法提供</w:t>
            </w: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396" w:firstLineChars="200"/>
              <w:textAlignment w:val="baseline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1.本机关不掌握相关政府信息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396" w:firstLineChars="200"/>
              <w:textAlignment w:val="baseline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2.没有现成信息需要另行制作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60" w:firstLineChars="200"/>
              <w:textAlignment w:val="baseline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3.补正后申请内容仍不明确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60" w:right="6" w:firstLine="428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(五)不 予处理</w:t>
            </w: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52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1.信访举报投诉类申请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96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2.重复申请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52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3.要求提供公开出版物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right="85" w:firstLine="528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7"/>
                <w:sz w:val="21"/>
                <w:szCs w:val="21"/>
              </w:rPr>
              <w:t>4</w:t>
            </w:r>
            <w:r>
              <w:rPr>
                <w:rFonts w:ascii="宋体" w:hAnsi="宋体" w:eastAsia="宋体" w:cs="宋体"/>
                <w:spacing w:val="-4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</w:rPr>
              <w:t>.无正当理由大量反复</w:t>
            </w:r>
            <w:r>
              <w:rPr>
                <w:rFonts w:ascii="宋体" w:hAnsi="宋体" w:eastAsia="宋体" w:cs="宋体"/>
                <w:spacing w:val="-18"/>
                <w:sz w:val="21"/>
                <w:szCs w:val="21"/>
              </w:rPr>
              <w:t>申请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right="65" w:firstLine="492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>5.要求行政机关确认或重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新出具已获取信息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60" w:right="8" w:firstLine="428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(六)其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他处理</w:t>
            </w: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right="61" w:firstLine="472" w:firstLineChars="200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1.申请人无正当理由逾期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不补正、行政机关不再处理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其政府信息公开申请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40" w:firstLineChars="200"/>
              <w:jc w:val="both"/>
              <w:textAlignment w:val="baseline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2.申请人逾期未按收费通知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要求缴纳费用、行政机关不再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处理其政府信息公开申请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20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  <w:r>
              <w:rPr>
                <w:rFonts w:ascii="宋体" w:hAnsi="宋体" w:eastAsia="宋体" w:cs="宋体"/>
                <w:spacing w:val="-5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.其他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3416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01" w:firstLine="424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(七)总计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4150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4" w:firstLine="420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四、结转下年度继续办理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0" w:firstLineChars="0"/>
        <w:textAlignment w:val="baseline"/>
        <w:outlineLvl w:val="0"/>
        <w:rPr>
          <w:rFonts w:hint="eastAsia" w:ascii="黑体" w:hAnsi="黑体" w:eastAsia="黑体" w:cs="黑体"/>
          <w:b/>
          <w:bCs/>
          <w:spacing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2"/>
          <w:sz w:val="32"/>
          <w:szCs w:val="32"/>
          <w:lang w:val="en-US" w:eastAsia="zh-CN"/>
        </w:rPr>
        <w:t>政府信息公开行政复议、行政诉讼情况</w:t>
      </w:r>
    </w:p>
    <w:tbl>
      <w:tblPr>
        <w:tblStyle w:val="9"/>
        <w:tblW w:w="87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"/>
        <w:gridCol w:w="580"/>
        <w:gridCol w:w="579"/>
        <w:gridCol w:w="579"/>
        <w:gridCol w:w="590"/>
        <w:gridCol w:w="589"/>
        <w:gridCol w:w="579"/>
        <w:gridCol w:w="580"/>
        <w:gridCol w:w="579"/>
        <w:gridCol w:w="579"/>
        <w:gridCol w:w="579"/>
        <w:gridCol w:w="580"/>
        <w:gridCol w:w="589"/>
        <w:gridCol w:w="589"/>
        <w:gridCol w:w="5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91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025" w:firstLine="428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行政复议</w:t>
            </w:r>
          </w:p>
        </w:tc>
        <w:tc>
          <w:tcPr>
            <w:tcW w:w="5817" w:type="dxa"/>
            <w:gridSpan w:val="1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2483" w:firstLine="428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84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66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维持</w:t>
            </w:r>
          </w:p>
        </w:tc>
        <w:tc>
          <w:tcPr>
            <w:tcW w:w="580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66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结果纠正</w:t>
            </w:r>
          </w:p>
        </w:tc>
        <w:tc>
          <w:tcPr>
            <w:tcW w:w="579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45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其他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</w:p>
        </w:tc>
        <w:tc>
          <w:tcPr>
            <w:tcW w:w="579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34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尚未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审结</w:t>
            </w:r>
          </w:p>
        </w:tc>
        <w:tc>
          <w:tcPr>
            <w:tcW w:w="590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总计</w:t>
            </w:r>
          </w:p>
        </w:tc>
        <w:tc>
          <w:tcPr>
            <w:tcW w:w="2906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603" w:firstLine="424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未经复议直接起诉</w:t>
            </w:r>
          </w:p>
        </w:tc>
        <w:tc>
          <w:tcPr>
            <w:tcW w:w="291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27" w:firstLine="424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584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580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57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57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590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113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维持</w:t>
            </w:r>
          </w:p>
        </w:tc>
        <w:tc>
          <w:tcPr>
            <w:tcW w:w="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62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结果纠正</w:t>
            </w:r>
          </w:p>
        </w:tc>
        <w:tc>
          <w:tcPr>
            <w:tcW w:w="5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62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其他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</w:p>
        </w:tc>
        <w:tc>
          <w:tcPr>
            <w:tcW w:w="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31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尚未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审结</w:t>
            </w:r>
          </w:p>
        </w:tc>
        <w:tc>
          <w:tcPr>
            <w:tcW w:w="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总计</w:t>
            </w:r>
          </w:p>
        </w:tc>
        <w:tc>
          <w:tcPr>
            <w:tcW w:w="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59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维持</w:t>
            </w:r>
          </w:p>
        </w:tc>
        <w:tc>
          <w:tcPr>
            <w:tcW w:w="5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59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纠正</w:t>
            </w:r>
          </w:p>
        </w:tc>
        <w:tc>
          <w:tcPr>
            <w:tcW w:w="5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68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其他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</w:p>
        </w:tc>
        <w:tc>
          <w:tcPr>
            <w:tcW w:w="5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67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尚未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审结</w:t>
            </w:r>
          </w:p>
        </w:tc>
        <w:tc>
          <w:tcPr>
            <w:tcW w:w="57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8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7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0"/>
        <w:textAlignment w:val="baseline"/>
        <w:outlineLvl w:val="0"/>
        <w:rPr>
          <w:rFonts w:hint="default" w:ascii="黑体" w:hAnsi="黑体" w:eastAsia="黑体" w:cs="黑体"/>
          <w:b/>
          <w:bCs/>
          <w:spacing w:val="2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/>
          <w:bCs/>
          <w:spacing w:val="2"/>
          <w:sz w:val="32"/>
          <w:szCs w:val="32"/>
          <w:lang w:val="en-US" w:eastAsia="zh-CN"/>
        </w:rPr>
        <w:t>五、存在的主要问题及改进情况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存在的主要问题：（一）重表面内容，轻实质内容。一是公开的内容不够深，表面事项较多，深层次的问题公开少。如在财务上，只公开几个大数据，不公开具体的收入和开支项目。二是公开的内容不全面，事后公开多，事前、事中公开少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（二）重简单公开，轻及时反馈。一是未建立政务公开信息反馈制度，公开后没有及时听取群众意见。二是认为只要公开就完成了任务，对群众提出的要求没有作进一步的说明和解释，或避重就轻。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（三）重临时应付，轻长期坚持。一是平时公开不够及时，应付检查现象偶有发生。二是公开资料管理不够规范，未装订成册、立卷归档，从而失去了应有的监督制约功能。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改进情况：（一）加强领导，明确职责，在强化管理上下功夫。首先，要建立健全政务公开工作的领导机构。其次，要明确各中心、办公室在政务公开工作中的职责，建立严格的责任制。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二）加强培训，广泛宣传，在提高认识上下功夫。首先要通过多种形式，组织广大干部特别是领导干部参加培训，重点学习《中华人民共和国政府信息公开条例》等有关政务公开的法律、法规和政策，使其充分认识到政务公开的重要性和紧迫性，消除认识上的误区和片面性。其次要有针对性地向群众宣传实行政务公开的重要意义，克服认识上的障碍，激发广大群众的主人翁意识，提高参与民主管理的积极性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三）加强指导和督促检查，在狠抓落实上下功夫。政务公开工作受经济社会发展、人际关系环境、主体民主法治意识等因素的影响，存在着明显的发展不平衡问题。因此，应实行分类指导，认真总结典型经验，及时推广。对政务公开困难大、问题多的地方，要深入剖析，找准问题，切实解决，促使政务公开工作规范开展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/>
          <w:lang w:val="en-US" w:eastAsia="zh-CN"/>
        </w:rPr>
      </w:pP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（四）加强热点公开，拓展公开内容，在贴近群众上下功夫。政务公开的热点是人、财、物公开，必须及时公开，使群众了解主要内容，接受群众监督，真正做到“给群众一个明白，保干部一个清白”。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outlineLvl w:val="0"/>
        <w:rPr>
          <w:rFonts w:hint="eastAsia" w:ascii="黑体" w:hAnsi="黑体" w:eastAsia="黑体" w:cs="黑体"/>
          <w:b/>
          <w:bCs/>
          <w:spacing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2"/>
          <w:sz w:val="32"/>
          <w:szCs w:val="32"/>
          <w:lang w:val="en-US" w:eastAsia="zh-CN"/>
        </w:rPr>
        <w:t>六、其他需要报告的事项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（一）收取信息处理费情况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2022年我单位政府信息公开申请未收取费用。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default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）人大建议和政协提案办理结果公开情况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2022年我单位未承办人大建议、政协提案。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default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）2022年度政务公开工作创新情况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通过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二楼</w:t>
      </w:r>
      <w:r>
        <w:rPr>
          <w:rFonts w:hint="default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大厅公示屏、微信公众号等信息推送订阅。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镇政府</w:t>
      </w:r>
      <w:r>
        <w:rPr>
          <w:rFonts w:hint="default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开辟政务公开专区，设立政务公开栏和咨询电话，强化政务公开力度。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default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《</w:t>
      </w:r>
      <w:r>
        <w:rPr>
          <w:rFonts w:hint="default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2022年度</w:t>
      </w:r>
      <w:r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淄博市</w:t>
      </w:r>
      <w:r>
        <w:rPr>
          <w:rFonts w:hint="default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政务公开工作</w:t>
      </w:r>
      <w:r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方案》</w:t>
      </w:r>
      <w:r>
        <w:rPr>
          <w:rFonts w:hint="default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落实情况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按照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《</w:t>
      </w:r>
      <w:r>
        <w:rPr>
          <w:rFonts w:hint="default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2022年度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淄博市</w:t>
      </w:r>
      <w:r>
        <w:rPr>
          <w:rFonts w:hint="default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政务公开工作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方案》</w:t>
      </w:r>
      <w:r>
        <w:rPr>
          <w:rFonts w:hint="default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要求，相关科室按职责分工分别牵头落实，及时公开。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我镇利用“幸福鲁村”微信公众号平台，发布每周主要工作、重要信息等共计245篇，由主要负责同志进行审核之后进行公开，获得群众好评。</w:t>
      </w:r>
    </w:p>
    <w:sectPr>
      <w:footerReference r:id="rId5" w:type="default"/>
      <w:pgSz w:w="11800" w:h="16730"/>
      <w:pgMar w:top="1422" w:right="1615" w:bottom="1263" w:left="1444" w:header="0" w:footer="1004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right="324"/>
      <w:jc w:val="both"/>
      <w:rPr>
        <w:rFonts w:ascii="宋体" w:hAnsi="宋体" w:eastAsia="宋体" w:cs="宋体"/>
        <w:sz w:val="26"/>
        <w:szCs w:val="26"/>
      </w:rPr>
    </w:pPr>
    <w:r>
      <w:rPr>
        <w:sz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CCD32D"/>
    <w:multiLevelType w:val="singleLevel"/>
    <w:tmpl w:val="9ECCD32D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2CE2F7E"/>
    <w:multiLevelType w:val="singleLevel"/>
    <w:tmpl w:val="C2CE2F7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29ED20E"/>
    <w:multiLevelType w:val="singleLevel"/>
    <w:tmpl w:val="629ED20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DlmNzk0MDFjMGRkMWZlYmMxYTYyMDlkZjUwYjkxMTUifQ=="/>
  </w:docVars>
  <w:rsids>
    <w:rsidRoot w:val="00000000"/>
    <w:rsid w:val="0D6241A5"/>
    <w:rsid w:val="113373E5"/>
    <w:rsid w:val="23743BD9"/>
    <w:rsid w:val="2BF57C61"/>
    <w:rsid w:val="316A75E0"/>
    <w:rsid w:val="31F84F28"/>
    <w:rsid w:val="33B96369"/>
    <w:rsid w:val="34571AC0"/>
    <w:rsid w:val="392A081F"/>
    <w:rsid w:val="442D776A"/>
    <w:rsid w:val="4F912F1E"/>
    <w:rsid w:val="569C2904"/>
    <w:rsid w:val="69AE25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3583</Words>
  <Characters>3708</Characters>
  <TotalTime>0</TotalTime>
  <ScaleCrop>false</ScaleCrop>
  <LinksUpToDate>false</LinksUpToDate>
  <CharactersWithSpaces>3726</CharactersWithSpaces>
  <Application>WPS Office_11.1.0.13703_F1E327BC-269C-435d-A152-05C5408002CA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2023-01-09T09:40:00Z</dcterms:created>
  <dc:creator>Kingsoft-PDF</dc:creator>
  <cp:lastModifiedBy>Zbw</cp:lastModifiedBy>
  <cp:lastPrinted>2023-01-28T01:30:00Z</cp:lastPrinted>
  <dcterms:modified xsi:type="dcterms:W3CDTF">2023-02-11T08:10:25Z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2023-01-09T09:40:40Z</vt:filetime>
  </property>
  <property fmtid="{D5CDD505-2E9C-101B-9397-08002B2CF9AE}" pid="4" name="UsrData">
    <vt:lpwstr>63bb708a0c8b290015beb5e9</vt:lpwstr>
  </property>
  <property fmtid="{D5CDD505-2E9C-101B-9397-08002B2CF9AE}" pid="5" name="KSOProductBuildVer">
    <vt:lpwstr>2052-11.1.0.13703</vt:lpwstr>
  </property>
  <property fmtid="{D5CDD505-2E9C-101B-9397-08002B2CF9AE}" pid="6" name="ICV">
    <vt:lpwstr>ED7E141056FA4C478CB81614AA05BFAC</vt:lpwstr>
  </property>
</Properties>
</file>