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CB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沂源县鲁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村镇人民政府2024年政府信息公开工作年度报告</w:t>
      </w:r>
    </w:p>
    <w:p w14:paraId="5D60BE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本年度报告中所列数据的统计期限自202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4年1月1日起，至2024年12月31日止。如对报告内容有疑问，请与鲁村镇人民政府联系（地址：鲁村镇泰薛路62号；邮编：256104；电话：0533-3640016；邮箱：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vertAlign w:val="baseli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vertAlign w:val="baseline"/>
        </w:rPr>
        <w:instrText xml:space="preserve"> HYPERLINK "mailto:lucundzb@zb.shandong.cn%EF%BC%89%E3%80%82" \t "http://www.yiyuan.gov.cn/gongkai/site_yyxlczrmzf/channel_c_5f9f6cb0744146b464b6e8ad_n_1605864626.9241/_blank"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vertAlign w:val="baseline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vertAlign w:val="baseline"/>
        </w:rPr>
        <w:t>lucundzb@zb.shandong.cn）。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vertAlign w:val="baseline"/>
        </w:rPr>
        <w:fldChar w:fldCharType="end"/>
      </w:r>
    </w:p>
    <w:p w14:paraId="6209AA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3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5B2A27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2024年，我镇坚持以习近平新时代中国特色社会主义思想为指导，深入学习贯彻党的二十大和二十届二中、三中全会精神，围绕全镇工作重点，进一步深入贯彻《中华人民共和国政府信息公开条例》等要求，加强组织领导，明确责任分工，积极推进政府信息公开工作的组织建设、平台建设和制度建设，进一步提高了单位工作透明度，有效地保障公众知情权，政府信息公开工作得到不断加强和深化。</w:t>
      </w:r>
    </w:p>
    <w:p w14:paraId="22743CA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1. 主动公开方面。</w:t>
      </w:r>
    </w:p>
    <w:p w14:paraId="4E10DB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通过县政府网站及政府信息公开平台及时公布规范性文件、政策解读、建议提案、县政府常务会议等政府信息。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2024年，在政府信息公开网站及时主动公开各类政府信息45条，公开信息内容涵盖乡村振兴、安全生产、保障和改善民生、加强社会治理等类别,确保我镇政府信息公开工作正常高效运行。针对上一年存在的问题，我镇积极参加县政务公开培训，并向县公开办和优秀镇办同事请教、学习。 </w:t>
      </w:r>
    </w:p>
    <w:p w14:paraId="091B42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2.依申请公开工作方面。</w:t>
      </w:r>
    </w:p>
    <w:p w14:paraId="4711B65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鲁村镇严格按照《政府信息公开条例》深入推进依申请政府信息公开，精准规范答复申请，建立规范答复机制，进一步提升依申请公开办理质量。不断优化政府信息公开申请办理流程，全面规范登记、审核、办理、答复、归档程序，确保线上线下申请件同步办理、答复规范，充分保障申请人权益。加强与信息公开行政复议、行政诉讼机构业务交流，定期对办理情况进行复盘总结，及时整改短板和不足，切实提升答复质量。2024年鲁村镇人民政府办共收到依申请公开1件，数量与去年持平。</w:t>
      </w:r>
    </w:p>
    <w:p w14:paraId="13C4CA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3.政府信息管理方面。</w:t>
      </w:r>
    </w:p>
    <w:p w14:paraId="7BE1A18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2024年，鲁村镇对我镇政府规范性文件开展全面清理，并公开清理结果，及时对清理文件的有效性进行调整。重点围绕优化营商环境、深化改革、统筹城乡协调发展、保障改善民生等方面做好镇政府及各部门政策文件的宣传解读，不断拓宽解读渠道。同时，做好鲁村镇政务新媒体账号清理优化工作，做好日常运维，确保不存在“外包”给个人和社会化公司的情况。</w:t>
      </w:r>
    </w:p>
    <w:p w14:paraId="632A97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4.平台建设方面。</w:t>
      </w:r>
    </w:p>
    <w:p w14:paraId="655370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加强门户网站内容建设，结合工作实际推进各功能板块的升级迭代，持续加强政府系统政务新媒体管理。按照《中华人民共和国政府信息公开条例》规定，常态化开展镇政府网站和政务新媒体信息公开工作，推进政务新媒体健康有序发展，聚焦惠企利民、创新传播方式，整体协调、迅速响应，全镇政务新媒体矩阵体系建设水平显著提升。一是充分发挥政府门户网站信息公开栏的作用，统一集中公开信息；二是使用好“幸福鲁村”微信公众号，及时推送公开党委政府工作动态、政务信息以及各种惠民政策等共计256篇，获得群众好评。</w:t>
      </w:r>
    </w:p>
    <w:p w14:paraId="5F917D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5.监督保障方面。</w:t>
      </w:r>
    </w:p>
    <w:p w14:paraId="4E2283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一是根据《沂源县鲁村镇人民政府政府信息主动公开基本目录》，动态更新鲁村镇政府信息，保障人民群众的知情权、监督权。二是积极开展政务公开培训。2024年积极参加县政府组织的政务公开培训1次，同时每季度对各科室信息公开工作负责人进行培训，切实提高相关人员的工作能力和业务水平。</w:t>
      </w:r>
    </w:p>
    <w:p w14:paraId="7EE745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二、主动公开政府信息情况</w:t>
      </w:r>
    </w:p>
    <w:tbl>
      <w:tblPr>
        <w:tblW w:w="88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2206"/>
        <w:gridCol w:w="2206"/>
        <w:gridCol w:w="2206"/>
      </w:tblGrid>
      <w:tr w14:paraId="2F072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00B91D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4AC77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984F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45BD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3963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15B2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7CDA5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F686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3730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FA44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7B14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653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6ED5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1FD2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5810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CA22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105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018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40BBAD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5311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5D70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22F1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5AB1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CB0B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61B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D3F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1B9C63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5529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7AD5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92ED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4E1AE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222E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540D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42F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C2A2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CD74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A21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14:paraId="54F8F7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7AD4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0CB2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ED59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78161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69C5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FAC7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6FD71B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417214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三、收到和处理政府信息公开申请情况</w:t>
      </w:r>
    </w:p>
    <w:tbl>
      <w:tblPr>
        <w:tblW w:w="954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646"/>
        <w:gridCol w:w="2814"/>
        <w:gridCol w:w="788"/>
        <w:gridCol w:w="473"/>
        <w:gridCol w:w="5"/>
        <w:gridCol w:w="529"/>
        <w:gridCol w:w="701"/>
        <w:gridCol w:w="660"/>
        <w:gridCol w:w="521"/>
        <w:gridCol w:w="684"/>
        <w:gridCol w:w="24"/>
      </w:tblGrid>
      <w:tr w14:paraId="1DFA44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9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4CEA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（本列数据的勾稽关系为：第一项加第二项之和，</w:t>
            </w:r>
          </w:p>
          <w:p w14:paraId="5CD7A3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等于第三项加第四项之和）</w:t>
            </w:r>
          </w:p>
        </w:tc>
        <w:tc>
          <w:tcPr>
            <w:tcW w:w="444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F57D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562578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9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5EF77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6844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293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6DF6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765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8A50F2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9CFD0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  <w:jc w:val="center"/>
        </w:trPr>
        <w:tc>
          <w:tcPr>
            <w:tcW w:w="509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FB40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0EA79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E077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1" w:right="0" w:hanging="1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304C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D6C9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B7DB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1" w:right="0" w:hanging="1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284D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8307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2C0ECB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9F182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8B1F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8C8C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C7B7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6763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858E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588F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EB8D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3100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24961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A8D8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46FE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3870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D980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9D30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4BB6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79D2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97A6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1E1A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8880F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6BA82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3186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4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A865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57F5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A198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F61B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F631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30D3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9F51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45D0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F4A954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724F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214F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4AFD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D58B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189A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B817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1714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F1FA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A90E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C164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0B5816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FE38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F9F8D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2C03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9271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DCCA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FFF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6CFD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D861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0B24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96D8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153D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28E73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D551C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DDD6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B802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7191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82D2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1EC3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1B14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83D7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9AE5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B8B1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2FFE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A1468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C835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C9A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3B0AC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D07A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4718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FD8B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944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EE9F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7ED6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CFBA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F77D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B1357B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0FBE3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7E06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8812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CFE3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9FCF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4D38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F692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E563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F28E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831F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89B8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5F8C06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88491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63E5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7D68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3A8B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F3A6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3B99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EE37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3FD6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792B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9364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3B8B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F6C6C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4B2D23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756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8BA3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203D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8B62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ED61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DB76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0B50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4A92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93BF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FDFB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B25D29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6CD2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0D21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E72B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3EAD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1D3D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B949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0E2E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96E9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5A8D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26D1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5C24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40512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B244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A8D2D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84BF5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FB32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9A40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5458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23B0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4DD4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6750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F153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B440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190A2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4CBA9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C574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76F8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172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E55B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D5F6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10BB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C202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B31A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6B3E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D341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FD6E3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AF07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B6BE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D5CE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A383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91B1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3BAF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8E06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F3A9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548F1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7B35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F9AF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1627E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0F26B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C4188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671D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6377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23AC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8292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5FA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BEA2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F995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5EEB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D4DC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07812F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AAC5D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46D2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B7E8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9221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4860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B7F5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9ACE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EBB1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FB73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51FD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C41B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DA53BD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A554D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014D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D580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8064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6C70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CA55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5F55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E2CC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EB04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52FB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CB32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CDBBB8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653BD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9645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B66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4B4B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DFD5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1C1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A1C4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D60B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BA2F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A6EC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DFEF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6BCFDF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55C36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F140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91328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C841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04B7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9FD8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E890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0437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C1D5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671E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603A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2441FE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3812B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72B5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5116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794B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5.要求行政机关确认或重新</w:t>
            </w:r>
          </w:p>
          <w:p w14:paraId="3A1383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21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出具已获取信息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3DA8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DA3C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27DB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B3E9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B9A0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9825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17FA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51C5E8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52A47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B981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920D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00C62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8144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0514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A0DD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65FF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64176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90B6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9C3A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7311AF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CF13D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825E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04049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130257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CBBE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4691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94FB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80BB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ABDC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5884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7574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E61BE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413D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F9A3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01105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vAlign w:val="center"/>
          </w:tcPr>
          <w:p w14:paraId="25BBF2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E86C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7D1B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94B1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45AD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275E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C7A8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CE8E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F61653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61BA3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EBC0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15A3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23CD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8ACF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8C6B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792A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F1BF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6F25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86F9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4B887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55598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0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B3D4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8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3B54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C6B9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B53E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8129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BCCE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ACDA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1AA7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B5A8F8E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478DEA7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46D6CD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DE795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0B1B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AA17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438E51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2AF9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</w:t>
            </w:r>
          </w:p>
          <w:p w14:paraId="363E7C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5839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1" w:right="0" w:hanging="1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87E6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0441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</w:t>
            </w:r>
          </w:p>
          <w:p w14:paraId="0C6C14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6202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</w:t>
            </w:r>
          </w:p>
          <w:p w14:paraId="0E9630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969D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9121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55DF03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C959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BF395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A1F4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B0B43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7310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6AB0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1A2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9860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</w:t>
            </w:r>
          </w:p>
          <w:p w14:paraId="08CBF4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27FC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</w:t>
            </w:r>
          </w:p>
          <w:p w14:paraId="34966A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7958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D064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D910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</w:t>
            </w:r>
          </w:p>
          <w:p w14:paraId="217A17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5489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1" w:right="0" w:hanging="1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其他</w:t>
            </w:r>
          </w:p>
          <w:p w14:paraId="123C5F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1" w:right="0" w:hanging="1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2BA7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2" w:right="0" w:hanging="2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6824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32C709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2497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369A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8DAD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D2AF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6351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FCAA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734A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A4CB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860D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ACC7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91C8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214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3CB0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2361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A299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6D2B04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4FA3701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五、存在的主要问题及改进情况</w:t>
      </w:r>
    </w:p>
    <w:p w14:paraId="426565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51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2"/>
          <w:sz w:val="24"/>
          <w:szCs w:val="24"/>
          <w:bdr w:val="none" w:color="auto" w:sz="0" w:space="0"/>
          <w:vertAlign w:val="baseline"/>
        </w:rPr>
        <w:t>（一）</w:t>
      </w: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存在的主要问题</w:t>
      </w:r>
    </w:p>
    <w:p w14:paraId="0C5A89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2024年，我镇在推进政务公开方面取得了一定成效，但也存在不足，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主要表现在一是政府主动公开信息方面不及时不全面，综合服务水平有待提高；二是主动向社会公开信息的领域有待于进一步拓展；三是政府信息公开的宣传和培训有待于进一步加强，需进一步提高工作人员信息公开的意识和水平，确保政府信息公开准确、及时、规范。</w:t>
      </w:r>
    </w:p>
    <w:p w14:paraId="22652C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51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2"/>
          <w:sz w:val="24"/>
          <w:szCs w:val="24"/>
          <w:bdr w:val="none" w:color="auto" w:sz="0" w:space="0"/>
          <w:vertAlign w:val="baseline"/>
        </w:rPr>
        <w:t>（二）改进情况</w:t>
      </w:r>
    </w:p>
    <w:p w14:paraId="59E061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强化重点领域公开，不断增强政策解读质效。坚持“谁起草、谁解读，应解读、尽解读”的原则，将政策解读与政策制定工作同步考虑、同步安排，不断强化政策发布与解读，扩大公众参与，回应社会关切，充分发挥媒体在发布信息、解读政策、引导社会舆论中的作用，提高政策宣传引导的针对性和有效性。二是建立完善公文类政府信息公开属性确定和发布制度，遵循“依法、及时、高效、准确”原则，在公文类政府信息产生过程中同步确定其公开属性。严格执行公文类政府信息“先确定公开属性、再运转呈签”的办文程序，把准政策界线，按规定确定公开属性，从源头上杜绝“应公开未公开、不应公开的随意公开”的问题。三是加强机构队伍建设，提高政务公开工作质量。严格落实法律顾问制度，聘用法律顾问，积极参与制定政策文件、行政决策、重点难点法律问题处理等工作，为合法合规开展政务公开工作夯实了基础。</w:t>
      </w:r>
    </w:p>
    <w:p w14:paraId="4B5A5F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六、其他需要报告的事项</w:t>
      </w:r>
    </w:p>
    <w:p w14:paraId="5BCD8DC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（一）收取信息处理费情况</w:t>
      </w:r>
    </w:p>
    <w:p w14:paraId="48C969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根据《国务院办公厅关于印发〈政府信息公开信息处理费管理办法〉的通知》（国办函〔2020〕109号）规定，本年度未收取任何政府信息公开信息处理费。</w:t>
      </w:r>
    </w:p>
    <w:p w14:paraId="70EABD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（二）人大建议和政协提案办理结果公开情况</w:t>
      </w:r>
    </w:p>
    <w:p w14:paraId="6E9414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2024年鲁村镇未承办人大建议、政协提案。</w:t>
      </w:r>
    </w:p>
    <w:p w14:paraId="0559CB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（三）2024年度政务公开工作创新实践情况</w:t>
      </w:r>
    </w:p>
    <w:p w14:paraId="6A6B8B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2024年，鲁村镇不断拓展公开渠道，通过信息公示栏、微信公众号等进行信息发布展示。同时通过政务公开专区，做好主动公开“传声筒”，进一步提升基层政务工作透明度。</w:t>
      </w:r>
    </w:p>
    <w:p w14:paraId="185D18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（四）《2024年度沂源县政务公开工作方案》落实情况</w:t>
      </w:r>
    </w:p>
    <w:p w14:paraId="45CB81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鲁村镇严格按照《2024年度沂源县政务公开工作方案》要求，围绕绿色低碳高质量发展、更高水平决策、政策解读回应、政务公开规范化建设梳理重点任务，明确公开责任，形成工作台账，确保落实到位，不断提升政务公开工作水平。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2FF5E45"/>
    <w:rsid w:val="034A6182"/>
    <w:rsid w:val="0A54261E"/>
    <w:rsid w:val="0A9D72B9"/>
    <w:rsid w:val="14A9094B"/>
    <w:rsid w:val="1DD22FF3"/>
    <w:rsid w:val="220A2D0A"/>
    <w:rsid w:val="23A332B9"/>
    <w:rsid w:val="24C612E8"/>
    <w:rsid w:val="261F158A"/>
    <w:rsid w:val="26B22834"/>
    <w:rsid w:val="27333B42"/>
    <w:rsid w:val="282910EA"/>
    <w:rsid w:val="2D09793F"/>
    <w:rsid w:val="2D593910"/>
    <w:rsid w:val="2D5B1D46"/>
    <w:rsid w:val="32447DC0"/>
    <w:rsid w:val="34015BE8"/>
    <w:rsid w:val="3BB61CA0"/>
    <w:rsid w:val="426042E3"/>
    <w:rsid w:val="43293229"/>
    <w:rsid w:val="44386B20"/>
    <w:rsid w:val="45801271"/>
    <w:rsid w:val="47275F43"/>
    <w:rsid w:val="49B97DED"/>
    <w:rsid w:val="4AAA6517"/>
    <w:rsid w:val="4BE67386"/>
    <w:rsid w:val="4DBE5CAD"/>
    <w:rsid w:val="4F7A3D76"/>
    <w:rsid w:val="5125035B"/>
    <w:rsid w:val="514821D1"/>
    <w:rsid w:val="51750D79"/>
    <w:rsid w:val="565B7715"/>
    <w:rsid w:val="567419BC"/>
    <w:rsid w:val="5B957713"/>
    <w:rsid w:val="5CC536CC"/>
    <w:rsid w:val="63185A08"/>
    <w:rsid w:val="63C811DC"/>
    <w:rsid w:val="65456971"/>
    <w:rsid w:val="6A851E0B"/>
    <w:rsid w:val="6AF2378E"/>
    <w:rsid w:val="6B7B1AB7"/>
    <w:rsid w:val="6CC10CF9"/>
    <w:rsid w:val="6E7471B3"/>
    <w:rsid w:val="72572D47"/>
    <w:rsid w:val="74D21C00"/>
    <w:rsid w:val="7801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4166</Words>
  <Characters>4264</Characters>
  <Lines>0</Lines>
  <Paragraphs>0</Paragraphs>
  <TotalTime>13</TotalTime>
  <ScaleCrop>false</ScaleCrop>
  <LinksUpToDate>false</LinksUpToDate>
  <CharactersWithSpaces>4279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2025-02-20T03:36:38Z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