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73" w:rsidRDefault="00256261" w:rsidP="00A70BCE">
      <w:pPr>
        <w:pStyle w:val="1"/>
        <w:widowControl/>
        <w:spacing w:before="0" w:beforeAutospacing="0" w:after="0" w:afterAutospacing="0" w:line="560" w:lineRule="exact"/>
        <w:ind w:firstLineChars="100" w:firstLine="400"/>
        <w:rPr>
          <w:rFonts w:ascii="方正小标宋简体" w:eastAsia="方正小标宋简体" w:hAnsi="方正小标宋简体" w:cs="方正小标宋简体" w:hint="default"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沂源县科学技术局2021年政府信息公开</w:t>
      </w:r>
    </w:p>
    <w:p w:rsidR="00444A73" w:rsidRDefault="00256261">
      <w:pPr>
        <w:pStyle w:val="1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工作年度报告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本报告按照新修订的《中华人民共和国政府信息公开条例》（以下简称《条例》）《中华人民共和国政府信息公开工作年度报告格式》（国办公开办函〔2021〕30号）规定，由沂源县科技局办公室根据政府信息公开工作情况编制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报告全文由总体情况、主动公开政府信息情况、收到和处理政府信息公开申请情况、因政府信息公开工作被申请行政复议提起行政诉讼情况、政府信息公开工作存在的主要问题及改进情况、其他需要报告的事项等六个部分组成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报告中所列数据统计期限自2021年1月1日始，至2021年12月31日止。报告电子版可从沂源县人民政府门户网站（</w:t>
      </w:r>
      <w:proofErr w:type="spellStart"/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www.yiyuan.gov.cn</w:t>
      </w:r>
      <w:proofErr w:type="spellEnd"/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）下载。如对报告内容有疑问，请与沂源县</w:t>
      </w:r>
      <w:r w:rsidR="00043B44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科技局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联系（地址：沂源县振兴路61号；邮编：256100；电话：0533-32</w:t>
      </w:r>
      <w:r w:rsidR="00043B44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41139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；邮箱：yyx</w:t>
      </w:r>
      <w:r w:rsidR="00043B44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kjjbgs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@zb.shandong.cn）。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微软雅黑" w:eastAsia="微软雅黑" w:hAnsi="微软雅黑"/>
          <w:color w:val="000000"/>
        </w:rPr>
      </w:pPr>
      <w:r>
        <w:rPr>
          <w:rStyle w:val="a7"/>
          <w:rFonts w:ascii="Times New Roman" w:eastAsia="微软雅黑" w:hAnsi="Times New Roman" w:cs="Times New Roman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一、总体情况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hAnsi="Times New Roman" w:cs="Times New Roman"/>
          <w:color w:val="3D3D3D"/>
        </w:rPr>
      </w:pP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2021年，沂源县</w:t>
      </w:r>
      <w:r w:rsidR="00043B44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科技局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办公室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以习近平新时代中国特色社会主义思想为指导，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积极组织单位全体人员学习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《条例》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，并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按照《条例》要求不断优化政府网站栏目设置，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完善工作制度和机制，切实将《条例》落到实处。</w:t>
      </w:r>
    </w:p>
    <w:p w:rsidR="00444A73" w:rsidRDefault="00256261">
      <w:pPr>
        <w:numPr>
          <w:ilvl w:val="0"/>
          <w:numId w:val="1"/>
        </w:numPr>
        <w:spacing w:line="560" w:lineRule="exact"/>
        <w:ind w:left="480"/>
        <w:rPr>
          <w:rStyle w:val="a7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主动公开信息情况</w:t>
      </w:r>
    </w:p>
    <w:p w:rsidR="00D53F74" w:rsidRDefault="00256261" w:rsidP="00CC49AD">
      <w:pPr>
        <w:widowControl/>
        <w:spacing w:line="560" w:lineRule="exact"/>
        <w:ind w:firstLineChars="200" w:firstLine="640"/>
        <w:contextualSpacing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lastRenderedPageBreak/>
        <w:t>2021年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月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日至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12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月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31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日，</w:t>
      </w:r>
      <w:r>
        <w:rPr>
          <w:rStyle w:val="a7"/>
          <w:rFonts w:ascii="仿宋_GB2312" w:eastAsia="仿宋_GB2312" w:hAnsi="Times New Roman" w:cs="Times New Roman" w:hint="eastAsia"/>
          <w:sz w:val="32"/>
          <w:szCs w:val="32"/>
        </w:rPr>
        <w:t>科技局融公开平台公布相关政府信息73条，通过县政府网站公开信息73条。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其中，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政府会议类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信息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12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条，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政策法规类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信息1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5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条，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规划计划类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信息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2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条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，政协类信息2条，</w:t>
      </w:r>
      <w:r w:rsidR="00144562" w:rsidRPr="00144562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工作动态类2条，财政预决算类</w:t>
      </w:r>
      <w:r w:rsidR="00B87D85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信息</w:t>
      </w:r>
      <w:r w:rsidR="00144562" w:rsidRPr="00144562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4条，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其他类信息</w:t>
      </w:r>
      <w:r w:rsidR="0014456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36</w:t>
      </w:r>
      <w:r w:rsidR="005B4649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条</w:t>
      </w:r>
      <w:r w:rsidR="00A70BCE" w:rsidRPr="00A70BCE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。</w:t>
      </w:r>
    </w:p>
    <w:p w:rsidR="00CC49AD" w:rsidRPr="00CC49AD" w:rsidRDefault="00CC49AD" w:rsidP="00CC49AD">
      <w:pPr>
        <w:widowControl/>
        <w:spacing w:line="560" w:lineRule="exact"/>
        <w:ind w:firstLineChars="200" w:firstLine="640"/>
        <w:contextualSpacing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围绕决策公开、管理和服务公开、执行和结果公开，加强会议公开力度，主动公开部门会议信息</w:t>
      </w:r>
      <w:r w:rsidRPr="00CC49AD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12</w:t>
      </w: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次，其中3次专题会议，3次会议解读。</w:t>
      </w:r>
      <w:r w:rsidRPr="00CC49AD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2021</w:t>
      </w: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年共制发公开规范性文件</w:t>
      </w:r>
      <w:r w:rsidRPr="00CC49AD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13</w:t>
      </w: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件，人事任免文件</w:t>
      </w:r>
      <w:r w:rsidRPr="00CC49AD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1</w:t>
      </w: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件，源科字文件</w:t>
      </w:r>
      <w:r w:rsidRPr="00CC49AD"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9</w:t>
      </w:r>
      <w:r w:rsidRPr="00CC49AD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件，积极采用主要负责人解读、图片解读、视频解读、政策吹风会等多种形式进行解读.</w:t>
      </w:r>
    </w:p>
    <w:p w:rsidR="00CC49AD" w:rsidRDefault="00CC49AD" w:rsidP="00CC49AD">
      <w:pPr>
        <w:widowControl/>
        <w:spacing w:line="560" w:lineRule="exact"/>
        <w:ind w:firstLineChars="200" w:firstLine="640"/>
        <w:contextualSpacing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</w:p>
    <w:p w:rsidR="00654CB1" w:rsidRDefault="00654CB1" w:rsidP="00D51CF2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noProof/>
          <w:color w:val="3D3D3D"/>
          <w:sz w:val="32"/>
          <w:szCs w:val="32"/>
        </w:rPr>
        <w:drawing>
          <wp:inline distT="0" distB="0" distL="0" distR="0">
            <wp:extent cx="5274310" cy="2046605"/>
            <wp:effectExtent l="19050" t="0" r="2540" b="0"/>
            <wp:docPr id="11" name="图片 10" descr="微信图片_20220130090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13009065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74" w:rsidRDefault="00401E05" w:rsidP="00654CB1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noProof/>
          <w:color w:val="3D3D3D"/>
          <w:sz w:val="32"/>
          <w:szCs w:val="32"/>
        </w:rPr>
        <w:lastRenderedPageBreak/>
        <w:drawing>
          <wp:inline distT="0" distB="0" distL="0" distR="0">
            <wp:extent cx="4581525" cy="2752725"/>
            <wp:effectExtent l="19050" t="0" r="9525" b="0"/>
            <wp:docPr id="2" name="图片 1" descr="微信图片_2022020808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208082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73" w:rsidRDefault="00654CB1" w:rsidP="00654CB1">
      <w:pPr>
        <w:pStyle w:val="a6"/>
        <w:shd w:val="clear" w:color="auto" w:fill="FFFFFF"/>
        <w:spacing w:before="0" w:beforeAutospacing="0" w:after="0" w:afterAutospacing="0"/>
        <w:ind w:leftChars="200" w:left="42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noProof/>
          <w:color w:val="3D3D3D"/>
          <w:sz w:val="32"/>
          <w:szCs w:val="32"/>
        </w:rPr>
        <w:drawing>
          <wp:inline distT="0" distB="0" distL="0" distR="0">
            <wp:extent cx="4887007" cy="3038899"/>
            <wp:effectExtent l="19050" t="0" r="8843" b="0"/>
            <wp:docPr id="12" name="图片 11" descr="微信图片_20220130090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13009070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261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（二）依申请公开情况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2021年，未通过各种渠道收到有关政府信息公开申请。</w:t>
      </w:r>
    </w:p>
    <w:p w:rsidR="00444A73" w:rsidRDefault="00256261" w:rsidP="00654CB1">
      <w:pPr>
        <w:pStyle w:val="a6"/>
        <w:shd w:val="clear" w:color="auto" w:fill="FFFFFF"/>
        <w:spacing w:before="0" w:beforeAutospacing="0" w:after="0" w:afterAutospacing="0"/>
        <w:ind w:firstLineChars="100" w:firstLine="32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（三）政府信息管理情况</w:t>
      </w:r>
    </w:p>
    <w:p w:rsidR="00444A73" w:rsidRDefault="00256261" w:rsidP="00654CB1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加强政府信息公开工作的组织领导，形成了局长亲自抓，分管领导具体抓，各科室分工负责的工作格局。根据机构改革后机构设置和职能调整，重新调整充实了政务公开工作领导小组，保证专人负责。按照“谁主管、谁负责”的原则，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lastRenderedPageBreak/>
        <w:t>将信息公开责任落实到各科室具体责任人，完善责任机制。建立政府信息管理制度，定期公开制度、公开审查制度、依申请办理制度等，对政府信息分门别类建立工作台账，认真保存，及时归档。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（四）政府信息公开平台、机构建设和人员情况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充分发挥沂源县人民政府网站的平台作用，及时发布机构职能、领导分工、政府文件、部门文件、重点领域公开、执法结果等信息，确保应当公开的内容及时公开。建立“谁提供、谁发布、谁负责”的工作机制，要求对平台内容及时更新补充完善。对县政府要求和文件进行落实。县局成立政务公开工作领导小组，抽调专门人员进行政务公开工作，并适时对小组成员进行充实调整，及时对平台建设和信息发布近视反馈和督促，确保政务信息公开到位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（五）监督保障情况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建立政府信息监督考核保障机制，遵循“谁公开，谁审查，谁负责”的原则，保证政府信息公开的安全。局各科室、处所是政务公开信息发布的直接责任主体，起到第一道防线的作用。局牵头科室是局办公室，起到查漏补缺的作用，对发现的政务公开的问题和错误及时进行纠正。对县大数据中心发现督导的问题，及时进行整改落实反馈，做到立查立改。建立社会评议制度，对法定公开内容进行主动公开，接受社会群众监督，对评议中反馈的问题和建议，要梳理汇总，逐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lastRenderedPageBreak/>
        <w:t>条分析，建立解决和应对长效机制，并将评议结果整改措施及时进行反馈。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二、主动公开政府信息情况</w:t>
      </w:r>
    </w:p>
    <w:tbl>
      <w:tblPr>
        <w:tblW w:w="8850" w:type="dxa"/>
        <w:tblCellMar>
          <w:left w:w="105" w:type="dxa"/>
          <w:right w:w="105" w:type="dxa"/>
        </w:tblCellMar>
        <w:tblLook w:val="04A0"/>
      </w:tblPr>
      <w:tblGrid>
        <w:gridCol w:w="2665"/>
        <w:gridCol w:w="2067"/>
        <w:gridCol w:w="1932"/>
        <w:gridCol w:w="2186"/>
      </w:tblGrid>
      <w:tr w:rsidR="00444A73"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第二十条第（一）项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0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现行有效件数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c>
          <w:tcPr>
            <w:tcW w:w="88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第二十条第（五）项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本年处理决定数量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6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c>
          <w:tcPr>
            <w:tcW w:w="88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第二十条第（六）项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本年处理决定数量</w:t>
            </w:r>
          </w:p>
        </w:tc>
      </w:tr>
      <w:tr w:rsidR="00444A73">
        <w:trPr>
          <w:trHeight w:val="470"/>
        </w:trPr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6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rPr>
          <w:trHeight w:val="485"/>
        </w:trPr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6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c>
          <w:tcPr>
            <w:tcW w:w="88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第二十条第（八）项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 w:rsidR="00444A73"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6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444A73" w:rsidRDefault="0025626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886" w:type="dxa"/>
        <w:shd w:val="clear" w:color="auto" w:fill="FFFFFF"/>
        <w:tblLayout w:type="fixed"/>
        <w:tblCellMar>
          <w:left w:w="105" w:type="dxa"/>
          <w:right w:w="105" w:type="dxa"/>
        </w:tblCellMar>
        <w:tblLook w:val="04A0"/>
      </w:tblPr>
      <w:tblGrid>
        <w:gridCol w:w="502"/>
        <w:gridCol w:w="782"/>
        <w:gridCol w:w="14"/>
        <w:gridCol w:w="1619"/>
        <w:gridCol w:w="675"/>
        <w:gridCol w:w="975"/>
        <w:gridCol w:w="975"/>
        <w:gridCol w:w="945"/>
        <w:gridCol w:w="1050"/>
        <w:gridCol w:w="630"/>
        <w:gridCol w:w="719"/>
      </w:tblGrid>
      <w:tr w:rsidR="00444A73">
        <w:tc>
          <w:tcPr>
            <w:tcW w:w="29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596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        申请人情况</w:t>
            </w:r>
          </w:p>
        </w:tc>
      </w:tr>
      <w:tr w:rsidR="00444A73">
        <w:trPr>
          <w:trHeight w:val="835"/>
        </w:trPr>
        <w:tc>
          <w:tcPr>
            <w:tcW w:w="291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4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法人或其他组织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总计</w:t>
            </w:r>
          </w:p>
        </w:tc>
      </w:tr>
      <w:tr w:rsidR="00444A73">
        <w:trPr>
          <w:trHeight w:val="960"/>
        </w:trPr>
        <w:tc>
          <w:tcPr>
            <w:tcW w:w="291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商业企业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科研机构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法律服务机构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4A73">
        <w:trPr>
          <w:trHeight w:val="915"/>
        </w:trPr>
        <w:tc>
          <w:tcPr>
            <w:tcW w:w="29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　一、本年新收政府信息公开申请数量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rPr>
          <w:trHeight w:val="1035"/>
        </w:trPr>
        <w:tc>
          <w:tcPr>
            <w:tcW w:w="29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二、上年结转政府信息公开申请数量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 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 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 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 0</w:t>
            </w:r>
          </w:p>
        </w:tc>
      </w:tr>
      <w:tr w:rsidR="00444A73">
        <w:trPr>
          <w:trHeight w:val="615"/>
        </w:trPr>
        <w:tc>
          <w:tcPr>
            <w:tcW w:w="5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三、本年度办理结果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（一）予以公开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　 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 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rPr>
          <w:trHeight w:val="870"/>
        </w:trPr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（三）不予公开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1.属于国家秘密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rPr>
          <w:trHeight w:val="720"/>
        </w:trPr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2.其他法律行政法规禁止公开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3.危及“三安全一稳定”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4.保护第三方合法权益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5.属于三类内部事务信息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6.属于四类过程性信息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7.属于行政执法案卷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8.属于行政查询事项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　　（四）无法提供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1.本机关不掌握相关政府信息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2.没有现成信息需要另行制作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3.补正后申请内容仍不明确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（五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lastRenderedPageBreak/>
              <w:t>）不予处理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lastRenderedPageBreak/>
              <w:t>1.信访举报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lastRenderedPageBreak/>
              <w:t>投诉类申请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2.重复申请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3.要求提供公开出版物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4.无正当理由大量反复申请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（六）其他处理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1、申请人无正当理由逾期不补正、行政机关不再处理其政府信息公开申请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2、申请人逾期未按收费通知要求缴纳费用、行政机关不再处理其政府信息公开申请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3、其他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0</w:t>
            </w:r>
          </w:p>
        </w:tc>
      </w:tr>
      <w:tr w:rsidR="00444A73">
        <w:tc>
          <w:tcPr>
            <w:tcW w:w="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（七）总计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A73">
        <w:tc>
          <w:tcPr>
            <w:tcW w:w="29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四、结转下年度继续办理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444A73" w:rsidRDefault="0025626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　　四、政府信息公开行政复议、行政诉讼情况</w:t>
      </w:r>
    </w:p>
    <w:tbl>
      <w:tblPr>
        <w:tblW w:w="9622" w:type="dxa"/>
        <w:shd w:val="clear" w:color="auto" w:fill="FFFFFF"/>
        <w:tblLayout w:type="fixed"/>
        <w:tblCellMar>
          <w:left w:w="105" w:type="dxa"/>
          <w:right w:w="105" w:type="dxa"/>
        </w:tblCellMar>
        <w:tblLook w:val="04A0"/>
      </w:tblPr>
      <w:tblGrid>
        <w:gridCol w:w="411"/>
        <w:gridCol w:w="525"/>
        <w:gridCol w:w="526"/>
        <w:gridCol w:w="434"/>
        <w:gridCol w:w="570"/>
        <w:gridCol w:w="556"/>
        <w:gridCol w:w="600"/>
        <w:gridCol w:w="795"/>
        <w:gridCol w:w="600"/>
        <w:gridCol w:w="720"/>
        <w:gridCol w:w="630"/>
        <w:gridCol w:w="540"/>
        <w:gridCol w:w="435"/>
        <w:gridCol w:w="255"/>
        <w:gridCol w:w="240"/>
        <w:gridCol w:w="300"/>
        <w:gridCol w:w="780"/>
        <w:gridCol w:w="705"/>
      </w:tblGrid>
      <w:tr w:rsidR="00444A73">
        <w:trPr>
          <w:gridAfter w:val="1"/>
          <w:wAfter w:w="705" w:type="dxa"/>
        </w:trPr>
        <w:tc>
          <w:tcPr>
            <w:tcW w:w="3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行政复议</w:t>
            </w:r>
          </w:p>
        </w:tc>
        <w:tc>
          <w:tcPr>
            <w:tcW w:w="589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行政诉讼</w:t>
            </w:r>
          </w:p>
        </w:tc>
      </w:tr>
      <w:tr w:rsidR="00444A73">
        <w:tc>
          <w:tcPr>
            <w:tcW w:w="4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结果维持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结果纠正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其他结果</w:t>
            </w:r>
          </w:p>
        </w:tc>
        <w:tc>
          <w:tcPr>
            <w:tcW w:w="4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尚未审结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总计</w:t>
            </w:r>
          </w:p>
        </w:tc>
        <w:tc>
          <w:tcPr>
            <w:tcW w:w="32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未经复议直接起诉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复议后起诉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44A73" w:rsidRDefault="00444A73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4A73">
        <w:trPr>
          <w:gridAfter w:val="1"/>
          <w:wAfter w:w="705" w:type="dxa"/>
        </w:trPr>
        <w:tc>
          <w:tcPr>
            <w:tcW w:w="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444A7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　　总计</w:t>
            </w:r>
          </w:p>
        </w:tc>
      </w:tr>
      <w:tr w:rsidR="00444A73">
        <w:trPr>
          <w:gridAfter w:val="1"/>
          <w:wAfter w:w="705" w:type="dxa"/>
          <w:trHeight w:val="1135"/>
        </w:trPr>
        <w:tc>
          <w:tcPr>
            <w:tcW w:w="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A73" w:rsidRDefault="00256261">
            <w:pPr>
              <w:pStyle w:val="a6"/>
              <w:wordWrap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五、存在的主要问题及改进情况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 xml:space="preserve"> 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一是信息更新不够及时、信息公开的范围相对狭窄；</w:t>
      </w:r>
      <w:r w:rsidR="006130E2" w:rsidRPr="006130E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二是文件解读形式单一，并且文稿、会议配发解读数量较少。三是公开积极性不高，对部分应主动公开的材料存在不需要公开就不公开的心理，不利于政务公开透明化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 w:rsidR="006130E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。</w:t>
      </w:r>
      <w:r w:rsidR="006130E2" w:rsidRPr="006130E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2022年县科技局将按照《条例》和相关要求，继续推进政府信息公开工作。一是充实公开内容。按照“以公开为原则，不公开为例外”的总体要求，进一步按照政府公开信息目录，重点推进政府的信息公开公众。二是不断优化办事流程，保障政务公开队伍的稳定、培训制度、例会制度的稳定推行。三是狠抓宣传，不断创新，从解读材料和宣传材料为改革契机，加大政务公开的创新力度，逐步改善政务公开单一化，形式化的现状。四是不断提高政务信息工作人员的综合素质，增强处理信息的能力，提高信息质量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六、其他需要报告的事项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（一）收取信息处理费情况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根据《国务院办公厅关于印发〈政府信息公开信息处理费管理办法〉的通知》（国办函〔2020〕109号）和《山东省人民政府办公厅关于做好政府信息公开信息处理费管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lastRenderedPageBreak/>
        <w:t>理工作有关事项的通知》（鲁政办字〔2020〕179号）规定，本年度未收取任何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政府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信息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公开信息</w:t>
      </w:r>
      <w:r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  <w:t>处理费。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（二）落实上年度政务公开工作要点情况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严格按照《政务公开工作计划》完成工作任务，按时编制完成主动公开基本目录、政务公开年报等信息。</w:t>
      </w:r>
    </w:p>
    <w:p w:rsidR="000D0AB4" w:rsidRDefault="000D0AB4" w:rsidP="000D0AB4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（三）建议提案办理结果公开情况</w:t>
      </w:r>
    </w:p>
    <w:p w:rsidR="000D0AB4" w:rsidRDefault="000D0AB4" w:rsidP="000D0AB4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坚持人大建议、政协提案办理法定公开制度，对建议提案的办理结果做到及时公开。2021年，科技局办理人大建议0件，政协提案1件，答复1件。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（</w:t>
      </w:r>
      <w:r w:rsidR="000D0AB4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四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）创新举措及相关情况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制定政务公开工作方案，及时对政务公开工作领导小组进行充实完善，根据人员调整和实际分工，对政务公开工作领导小组成员进行更换，确保责任到位，工作有人干。建立政务公开工作定期会议和培训制度，对政务公开工作进行安排部署。制定政务公开工作指南和政务公开工作年报，通过政务公开目录等形式方便群众查询信息，便于监督。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制定政务公开工作业务培训计划，通过以会代训、集体学习、日常学习等方式，认真学习政务公开相关制度和先进单位经验，不断补齐短板，提高政务公开水平。</w:t>
      </w:r>
    </w:p>
    <w:p w:rsidR="00444A73" w:rsidRDefault="00256261" w:rsidP="00A70BCE">
      <w:pPr>
        <w:pStyle w:val="a6"/>
        <w:shd w:val="clear" w:color="auto" w:fill="FFFFFF"/>
        <w:spacing w:before="0" w:beforeAutospacing="0" w:after="0" w:afterAutospacing="0"/>
        <w:ind w:firstLineChars="1700" w:firstLine="5440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沂源县科学技术局</w:t>
      </w:r>
    </w:p>
    <w:p w:rsidR="00444A73" w:rsidRDefault="00256261">
      <w:pPr>
        <w:pStyle w:val="a6"/>
        <w:shd w:val="clear" w:color="auto" w:fill="FFFFFF"/>
        <w:spacing w:before="0" w:beforeAutospacing="0" w:after="0" w:afterAutospacing="0"/>
        <w:ind w:firstLine="643"/>
        <w:rPr>
          <w:rStyle w:val="a7"/>
          <w:rFonts w:ascii="仿宋_GB2312" w:eastAsia="仿宋_GB2312" w:hAnsi="Times New Roman" w:cs="Times New Roman"/>
          <w:color w:val="3D3D3D"/>
          <w:sz w:val="32"/>
          <w:szCs w:val="32"/>
        </w:rPr>
      </w:pP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 xml:space="preserve">　　                        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 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202</w:t>
      </w:r>
      <w:r w:rsidR="00D51CF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2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年1月</w:t>
      </w:r>
      <w:r w:rsidR="00D51CF2"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1</w:t>
      </w:r>
      <w:r>
        <w:rPr>
          <w:rStyle w:val="a7"/>
          <w:rFonts w:ascii="仿宋_GB2312" w:eastAsia="仿宋_GB2312" w:hAnsi="Times New Roman" w:cs="Times New Roman" w:hint="eastAsia"/>
          <w:color w:val="3D3D3D"/>
          <w:sz w:val="32"/>
          <w:szCs w:val="32"/>
        </w:rPr>
        <w:t>6日</w:t>
      </w:r>
    </w:p>
    <w:p w:rsidR="00444A73" w:rsidRDefault="00444A73">
      <w:pPr>
        <w:rPr>
          <w:rFonts w:hint="eastAsia"/>
        </w:rPr>
      </w:pPr>
    </w:p>
    <w:sectPr w:rsidR="00444A73" w:rsidSect="0044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19" w:rsidRDefault="00300C19" w:rsidP="00A70BCE">
      <w:pPr>
        <w:rPr>
          <w:rFonts w:hint="eastAsia"/>
        </w:rPr>
      </w:pPr>
      <w:r>
        <w:separator/>
      </w:r>
    </w:p>
  </w:endnote>
  <w:endnote w:type="continuationSeparator" w:id="0">
    <w:p w:rsidR="00300C19" w:rsidRDefault="00300C19" w:rsidP="00A70B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19" w:rsidRDefault="00300C19" w:rsidP="00A70BCE">
      <w:pPr>
        <w:rPr>
          <w:rFonts w:hint="eastAsia"/>
        </w:rPr>
      </w:pPr>
      <w:r>
        <w:separator/>
      </w:r>
    </w:p>
  </w:footnote>
  <w:footnote w:type="continuationSeparator" w:id="0">
    <w:p w:rsidR="00300C19" w:rsidRDefault="00300C19" w:rsidP="00A70B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781C"/>
    <w:multiLevelType w:val="singleLevel"/>
    <w:tmpl w:val="67FD781C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2F"/>
    <w:rsid w:val="00007A3E"/>
    <w:rsid w:val="0001165F"/>
    <w:rsid w:val="00025446"/>
    <w:rsid w:val="000304EA"/>
    <w:rsid w:val="00043B44"/>
    <w:rsid w:val="00074C3F"/>
    <w:rsid w:val="00086D6C"/>
    <w:rsid w:val="00090312"/>
    <w:rsid w:val="00095B49"/>
    <w:rsid w:val="000A5531"/>
    <w:rsid w:val="000B63BE"/>
    <w:rsid w:val="000C7265"/>
    <w:rsid w:val="000D0AB4"/>
    <w:rsid w:val="000D5B78"/>
    <w:rsid w:val="000E7954"/>
    <w:rsid w:val="00120E4A"/>
    <w:rsid w:val="00123020"/>
    <w:rsid w:val="001236E4"/>
    <w:rsid w:val="00123CBD"/>
    <w:rsid w:val="001375AB"/>
    <w:rsid w:val="0014101E"/>
    <w:rsid w:val="001424F4"/>
    <w:rsid w:val="00144562"/>
    <w:rsid w:val="00151D53"/>
    <w:rsid w:val="00176F17"/>
    <w:rsid w:val="00184669"/>
    <w:rsid w:val="0018535B"/>
    <w:rsid w:val="001A3C1A"/>
    <w:rsid w:val="001B05C8"/>
    <w:rsid w:val="001D51AA"/>
    <w:rsid w:val="0020191C"/>
    <w:rsid w:val="002061CB"/>
    <w:rsid w:val="00215921"/>
    <w:rsid w:val="0022095E"/>
    <w:rsid w:val="00227981"/>
    <w:rsid w:val="00256261"/>
    <w:rsid w:val="00267E48"/>
    <w:rsid w:val="00283049"/>
    <w:rsid w:val="0029002D"/>
    <w:rsid w:val="002B38E2"/>
    <w:rsid w:val="002C4F36"/>
    <w:rsid w:val="002E1AEA"/>
    <w:rsid w:val="002F450E"/>
    <w:rsid w:val="002F7F88"/>
    <w:rsid w:val="00300C19"/>
    <w:rsid w:val="003252E4"/>
    <w:rsid w:val="0033772D"/>
    <w:rsid w:val="00352822"/>
    <w:rsid w:val="003564F4"/>
    <w:rsid w:val="00363BA7"/>
    <w:rsid w:val="003678A6"/>
    <w:rsid w:val="00394E97"/>
    <w:rsid w:val="00395C74"/>
    <w:rsid w:val="003A2DFC"/>
    <w:rsid w:val="003B3C85"/>
    <w:rsid w:val="003D08A3"/>
    <w:rsid w:val="003D5A3F"/>
    <w:rsid w:val="003F44D1"/>
    <w:rsid w:val="003F5937"/>
    <w:rsid w:val="00401E05"/>
    <w:rsid w:val="00402DF9"/>
    <w:rsid w:val="00420838"/>
    <w:rsid w:val="00420B62"/>
    <w:rsid w:val="00427EC8"/>
    <w:rsid w:val="00432AC9"/>
    <w:rsid w:val="00441C0C"/>
    <w:rsid w:val="004434D5"/>
    <w:rsid w:val="00444A73"/>
    <w:rsid w:val="0046408E"/>
    <w:rsid w:val="00474973"/>
    <w:rsid w:val="00475000"/>
    <w:rsid w:val="00485A5D"/>
    <w:rsid w:val="00487879"/>
    <w:rsid w:val="004A0093"/>
    <w:rsid w:val="004A0C7E"/>
    <w:rsid w:val="004A24D9"/>
    <w:rsid w:val="004D2A63"/>
    <w:rsid w:val="004E00CF"/>
    <w:rsid w:val="00510A58"/>
    <w:rsid w:val="005114F1"/>
    <w:rsid w:val="00527126"/>
    <w:rsid w:val="00542D36"/>
    <w:rsid w:val="00561787"/>
    <w:rsid w:val="0058702B"/>
    <w:rsid w:val="00590573"/>
    <w:rsid w:val="00592809"/>
    <w:rsid w:val="005A176D"/>
    <w:rsid w:val="005A526C"/>
    <w:rsid w:val="005B14C5"/>
    <w:rsid w:val="005B26D2"/>
    <w:rsid w:val="005B4649"/>
    <w:rsid w:val="005B4BA1"/>
    <w:rsid w:val="005B7315"/>
    <w:rsid w:val="005C72DB"/>
    <w:rsid w:val="005E1C64"/>
    <w:rsid w:val="006128FF"/>
    <w:rsid w:val="006130E2"/>
    <w:rsid w:val="006136D0"/>
    <w:rsid w:val="00626744"/>
    <w:rsid w:val="00630F15"/>
    <w:rsid w:val="006312AB"/>
    <w:rsid w:val="00651D2F"/>
    <w:rsid w:val="00654CB1"/>
    <w:rsid w:val="00663717"/>
    <w:rsid w:val="006805BA"/>
    <w:rsid w:val="0068307A"/>
    <w:rsid w:val="00685380"/>
    <w:rsid w:val="00690734"/>
    <w:rsid w:val="006A0E02"/>
    <w:rsid w:val="006E387C"/>
    <w:rsid w:val="006F1DC7"/>
    <w:rsid w:val="006F340F"/>
    <w:rsid w:val="006F3987"/>
    <w:rsid w:val="0070177D"/>
    <w:rsid w:val="00704EEF"/>
    <w:rsid w:val="00706B7B"/>
    <w:rsid w:val="00710443"/>
    <w:rsid w:val="0071068A"/>
    <w:rsid w:val="007349D4"/>
    <w:rsid w:val="0075047E"/>
    <w:rsid w:val="00752125"/>
    <w:rsid w:val="00755DAE"/>
    <w:rsid w:val="00756E79"/>
    <w:rsid w:val="007632EC"/>
    <w:rsid w:val="007858A1"/>
    <w:rsid w:val="007B3C98"/>
    <w:rsid w:val="007B431A"/>
    <w:rsid w:val="007C2081"/>
    <w:rsid w:val="007C6098"/>
    <w:rsid w:val="007D5529"/>
    <w:rsid w:val="007E3611"/>
    <w:rsid w:val="007E75DA"/>
    <w:rsid w:val="007F17DB"/>
    <w:rsid w:val="00807E07"/>
    <w:rsid w:val="00814CBF"/>
    <w:rsid w:val="0081561E"/>
    <w:rsid w:val="00832E96"/>
    <w:rsid w:val="008352AB"/>
    <w:rsid w:val="0083590D"/>
    <w:rsid w:val="00846239"/>
    <w:rsid w:val="00855B5E"/>
    <w:rsid w:val="00857E64"/>
    <w:rsid w:val="00867FAD"/>
    <w:rsid w:val="008907F4"/>
    <w:rsid w:val="008A1153"/>
    <w:rsid w:val="008B552B"/>
    <w:rsid w:val="008E67D8"/>
    <w:rsid w:val="008F4B77"/>
    <w:rsid w:val="00900750"/>
    <w:rsid w:val="00903CC4"/>
    <w:rsid w:val="0092176C"/>
    <w:rsid w:val="00923D57"/>
    <w:rsid w:val="009345E0"/>
    <w:rsid w:val="009462E3"/>
    <w:rsid w:val="00957FCB"/>
    <w:rsid w:val="00967C8B"/>
    <w:rsid w:val="00977F73"/>
    <w:rsid w:val="00984AA5"/>
    <w:rsid w:val="009C532E"/>
    <w:rsid w:val="009D7FC7"/>
    <w:rsid w:val="009E63EE"/>
    <w:rsid w:val="00A052DD"/>
    <w:rsid w:val="00A13CF5"/>
    <w:rsid w:val="00A206BD"/>
    <w:rsid w:val="00A275D4"/>
    <w:rsid w:val="00A31CDC"/>
    <w:rsid w:val="00A33E0E"/>
    <w:rsid w:val="00A51FBF"/>
    <w:rsid w:val="00A606BB"/>
    <w:rsid w:val="00A70BCE"/>
    <w:rsid w:val="00A95CD3"/>
    <w:rsid w:val="00AA7D86"/>
    <w:rsid w:val="00AE354A"/>
    <w:rsid w:val="00AF3334"/>
    <w:rsid w:val="00B05B24"/>
    <w:rsid w:val="00B0732F"/>
    <w:rsid w:val="00B24726"/>
    <w:rsid w:val="00B25E95"/>
    <w:rsid w:val="00B4197F"/>
    <w:rsid w:val="00B60333"/>
    <w:rsid w:val="00B65FBF"/>
    <w:rsid w:val="00B67012"/>
    <w:rsid w:val="00B7669E"/>
    <w:rsid w:val="00B87D85"/>
    <w:rsid w:val="00BA0CEF"/>
    <w:rsid w:val="00BA5C6A"/>
    <w:rsid w:val="00BB74ED"/>
    <w:rsid w:val="00BC1612"/>
    <w:rsid w:val="00BC35FA"/>
    <w:rsid w:val="00BD4A17"/>
    <w:rsid w:val="00BE49D6"/>
    <w:rsid w:val="00C0091B"/>
    <w:rsid w:val="00C158FE"/>
    <w:rsid w:val="00C26890"/>
    <w:rsid w:val="00C4419B"/>
    <w:rsid w:val="00C57E09"/>
    <w:rsid w:val="00C67ED7"/>
    <w:rsid w:val="00C70231"/>
    <w:rsid w:val="00C7145A"/>
    <w:rsid w:val="00C71990"/>
    <w:rsid w:val="00C75F26"/>
    <w:rsid w:val="00CA7F5D"/>
    <w:rsid w:val="00CB1C37"/>
    <w:rsid w:val="00CB5BB6"/>
    <w:rsid w:val="00CC49AD"/>
    <w:rsid w:val="00CE2249"/>
    <w:rsid w:val="00CF109C"/>
    <w:rsid w:val="00CF2081"/>
    <w:rsid w:val="00D00B7F"/>
    <w:rsid w:val="00D02D89"/>
    <w:rsid w:val="00D409E4"/>
    <w:rsid w:val="00D40D62"/>
    <w:rsid w:val="00D44B9F"/>
    <w:rsid w:val="00D50EA5"/>
    <w:rsid w:val="00D51CF2"/>
    <w:rsid w:val="00D5229D"/>
    <w:rsid w:val="00D53F74"/>
    <w:rsid w:val="00DC653D"/>
    <w:rsid w:val="00DD3848"/>
    <w:rsid w:val="00DE4B18"/>
    <w:rsid w:val="00DE76AF"/>
    <w:rsid w:val="00E109D6"/>
    <w:rsid w:val="00E37079"/>
    <w:rsid w:val="00E4193B"/>
    <w:rsid w:val="00E50CDF"/>
    <w:rsid w:val="00E57591"/>
    <w:rsid w:val="00E65C57"/>
    <w:rsid w:val="00E933C1"/>
    <w:rsid w:val="00E94B6D"/>
    <w:rsid w:val="00EB1F01"/>
    <w:rsid w:val="00EB2568"/>
    <w:rsid w:val="00EC2BF0"/>
    <w:rsid w:val="00ED7425"/>
    <w:rsid w:val="00EE3CEA"/>
    <w:rsid w:val="00EF1228"/>
    <w:rsid w:val="00EF6119"/>
    <w:rsid w:val="00F20346"/>
    <w:rsid w:val="00F3007D"/>
    <w:rsid w:val="00F576F1"/>
    <w:rsid w:val="00F73130"/>
    <w:rsid w:val="00F95EB1"/>
    <w:rsid w:val="00FB1333"/>
    <w:rsid w:val="00FC671A"/>
    <w:rsid w:val="00FD117C"/>
    <w:rsid w:val="00FD3D3A"/>
    <w:rsid w:val="00FE03B9"/>
    <w:rsid w:val="00FE62D7"/>
    <w:rsid w:val="7002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7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4A7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444A7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44A73"/>
    <w:pPr>
      <w:ind w:firstLineChars="200" w:firstLine="420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footer"/>
    <w:basedOn w:val="a"/>
    <w:link w:val="Char"/>
    <w:uiPriority w:val="99"/>
    <w:semiHidden/>
    <w:unhideWhenUsed/>
    <w:rsid w:val="0044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4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44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44A73"/>
    <w:rPr>
      <w:b/>
      <w:bCs/>
    </w:rPr>
  </w:style>
  <w:style w:type="character" w:customStyle="1" w:styleId="1Char">
    <w:name w:val="标题 1 Char"/>
    <w:basedOn w:val="a0"/>
    <w:link w:val="1"/>
    <w:rsid w:val="00444A7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页眉 Char"/>
    <w:basedOn w:val="a0"/>
    <w:link w:val="a5"/>
    <w:uiPriority w:val="99"/>
    <w:semiHidden/>
    <w:rsid w:val="00444A7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44A7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44A73"/>
    <w:rPr>
      <w:rFonts w:ascii="Calibri" w:eastAsia="宋体" w:hAnsi="Calibri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70BC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0B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69069-600B-46E7-88A2-760AB454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26</cp:revision>
  <cp:lastPrinted>2022-02-07T02:13:00Z</cp:lastPrinted>
  <dcterms:created xsi:type="dcterms:W3CDTF">2022-01-17T05:40:00Z</dcterms:created>
  <dcterms:modified xsi:type="dcterms:W3CDTF">2022-02-08T00:24:00Z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43C9EEFB344C4590BB4AB2DB53A9EEFF</vt:lpwstr>
  </property>
</Properties>
</file>