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0"/>
      </w:tblGrid>
      <w:tr w:rsidR="007B08B8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7B08B8" w:rsidRDefault="007B08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B08B8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7B08B8" w:rsidRDefault="00737AF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B08B8" w:rsidRDefault="007B08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B08B8">
        <w:trPr>
          <w:trHeight w:val="90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 w:rsidR="007B08B8" w:rsidRDefault="007B08B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7B08B8" w:rsidRDefault="007B08B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2023 — 2024学年第二学期</w:t>
            </w:r>
          </w:p>
        </w:tc>
      </w:tr>
      <w:tr w:rsidR="007B08B8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7B08B8" w:rsidRDefault="00737AF1" w:rsidP="00B339BD">
            <w:pPr>
              <w:widowControl/>
              <w:ind w:firstLineChars="900" w:firstLine="3600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 w:rsidR="00957192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美术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 w:rsidR="007B08B8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7B08B8" w:rsidRDefault="007B08B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 w:rsidR="007B08B8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7B08B8" w:rsidRDefault="007B08B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B08B8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7B08B8" w:rsidRDefault="007B08B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B08B8">
        <w:trPr>
          <w:trHeight w:val="69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7B08B8" w:rsidRDefault="007B08B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B08B8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7B08B8" w:rsidRDefault="00737AF1" w:rsidP="00B339BD">
            <w:pPr>
              <w:widowControl/>
              <w:ind w:firstLineChars="1000" w:firstLine="4000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 学 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 w:rsidR="00957192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经贸部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   </w:t>
            </w:r>
          </w:p>
        </w:tc>
      </w:tr>
      <w:tr w:rsidR="007B08B8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7B08B8" w:rsidRDefault="00737AF1" w:rsidP="00B339BD">
            <w:pPr>
              <w:widowControl/>
              <w:ind w:firstLineChars="1000" w:firstLine="4000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专    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 w:rsidR="00957192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美术公共基础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   </w:t>
            </w:r>
          </w:p>
          <w:p w:rsidR="007B08B8" w:rsidRDefault="00737AF1" w:rsidP="00957192">
            <w:pPr>
              <w:widowControl/>
              <w:ind w:firstLineChars="1000" w:firstLine="4000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班    级</w:t>
            </w:r>
            <w:r w:rsidR="00957192" w:rsidRPr="0095719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  <w:u w:val="single"/>
              </w:rPr>
              <w:t>22计12345.22会计.22电商</w:t>
            </w:r>
            <w:r w:rsidRPr="0095719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  <w:u w:val="single"/>
              </w:rPr>
              <w:t xml:space="preserve"> </w:t>
            </w:r>
            <w:r w:rsidRPr="0095719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.</w:t>
            </w:r>
          </w:p>
        </w:tc>
      </w:tr>
      <w:tr w:rsidR="007B08B8">
        <w:trPr>
          <w:trHeight w:val="72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7B08B8" w:rsidRDefault="00737AF1" w:rsidP="0095719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   任课教师</w:t>
            </w:r>
            <w:r w:rsidR="00957192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  张倩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 w:rsidR="007B08B8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7B08B8" w:rsidRDefault="007B08B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7B08B8">
        <w:trPr>
          <w:trHeight w:val="78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7B08B8" w:rsidRDefault="007B08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B08B8">
        <w:trPr>
          <w:trHeight w:val="66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7B08B8" w:rsidRDefault="007B08B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B08B8">
        <w:trPr>
          <w:trHeight w:val="130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2024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年 2 月 25 日</w:t>
            </w:r>
          </w:p>
        </w:tc>
      </w:tr>
      <w:tr w:rsidR="007B08B8">
        <w:trPr>
          <w:trHeight w:val="106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7B08B8" w:rsidRDefault="007B08B8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7B08B8" w:rsidRDefault="007B08B8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7B08B8" w:rsidRDefault="007B08B8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7B08B8" w:rsidRDefault="007B08B8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7B08B8">
        <w:trPr>
          <w:trHeight w:val="7374"/>
        </w:trPr>
        <w:tc>
          <w:tcPr>
            <w:tcW w:w="10490" w:type="dxa"/>
            <w:tcBorders>
              <w:top w:val="single" w:sz="4" w:space="0" w:color="auto"/>
            </w:tcBorders>
            <w:shd w:val="clear" w:color="auto" w:fill="auto"/>
            <w:noWrap/>
          </w:tcPr>
          <w:p w:rsidR="007B08B8" w:rsidRDefault="00737AF1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教学目标：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(目的要求、质量标准)</w:t>
            </w:r>
          </w:p>
          <w:p w:rsidR="007B08B8" w:rsidRDefault="007B08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B08B8" w:rsidRDefault="007B08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957192" w:rsidRDefault="00957192" w:rsidP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</w:t>
            </w:r>
            <w:r w:rsidRPr="003D1BEB">
              <w:rPr>
                <w:rFonts w:ascii="宋体" w:eastAsia="宋体" w:hAnsi="宋体" w:cs="宋体"/>
                <w:kern w:val="0"/>
                <w:sz w:val="32"/>
                <w:szCs w:val="32"/>
              </w:rPr>
              <w:t>感受形式多样的艺术作品的主题结构形式美等;</w:t>
            </w:r>
          </w:p>
          <w:p w:rsidR="00957192" w:rsidRDefault="00957192" w:rsidP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2</w:t>
            </w:r>
            <w:r>
              <w:rPr>
                <w:rFonts w:ascii="宋体" w:eastAsia="宋体" w:hAnsi="宋体" w:cs="宋体"/>
                <w:kern w:val="0"/>
                <w:sz w:val="32"/>
                <w:szCs w:val="32"/>
              </w:rPr>
              <w:t>了解</w:t>
            </w:r>
            <w:r w:rsidRPr="003D1BEB">
              <w:rPr>
                <w:rFonts w:ascii="宋体" w:eastAsia="宋体" w:hAnsi="宋体" w:cs="宋体"/>
                <w:kern w:val="0"/>
                <w:sz w:val="32"/>
                <w:szCs w:val="32"/>
              </w:rPr>
              <w:t>国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内外</w:t>
            </w:r>
            <w:r w:rsidRPr="003D1BEB">
              <w:rPr>
                <w:rFonts w:ascii="宋体" w:eastAsia="宋体" w:hAnsi="宋体" w:cs="宋体"/>
                <w:kern w:val="0"/>
                <w:sz w:val="32"/>
                <w:szCs w:val="32"/>
              </w:rPr>
              <w:t>传统绘画艺术的种类和形式。</w:t>
            </w:r>
          </w:p>
          <w:p w:rsidR="00957192" w:rsidRDefault="00957192" w:rsidP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3</w:t>
            </w:r>
            <w:r w:rsidRPr="003D1BEB">
              <w:rPr>
                <w:rFonts w:ascii="宋体" w:eastAsia="宋体" w:hAnsi="宋体" w:cs="宋体"/>
                <w:kern w:val="0"/>
                <w:sz w:val="32"/>
                <w:szCs w:val="32"/>
              </w:rPr>
              <w:t>了解国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内外</w:t>
            </w:r>
            <w:r w:rsidRPr="003D1BEB">
              <w:rPr>
                <w:rFonts w:ascii="宋体" w:eastAsia="宋体" w:hAnsi="宋体" w:cs="宋体"/>
                <w:kern w:val="0"/>
                <w:sz w:val="32"/>
                <w:szCs w:val="32"/>
              </w:rPr>
              <w:t>传统建筑和雕塑艺术的种类和形式;</w:t>
            </w:r>
          </w:p>
          <w:p w:rsidR="00957192" w:rsidRPr="003D1BEB" w:rsidRDefault="00957192" w:rsidP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4</w:t>
            </w:r>
            <w:r w:rsidRPr="003D1BEB">
              <w:rPr>
                <w:rFonts w:ascii="宋体" w:eastAsia="宋体" w:hAnsi="宋体" w:cs="宋体"/>
                <w:kern w:val="0"/>
                <w:sz w:val="32"/>
                <w:szCs w:val="32"/>
              </w:rPr>
              <w:t>了解国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内外</w:t>
            </w:r>
            <w:r w:rsidRPr="003D1BEB">
              <w:rPr>
                <w:rFonts w:ascii="宋体" w:eastAsia="宋体" w:hAnsi="宋体" w:cs="宋体"/>
                <w:kern w:val="0"/>
                <w:sz w:val="32"/>
                <w:szCs w:val="32"/>
              </w:rPr>
              <w:t>传统工艺设计艺术的种类和形式;</w:t>
            </w:r>
          </w:p>
          <w:p w:rsidR="00957192" w:rsidRDefault="00957192" w:rsidP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5</w:t>
            </w:r>
            <w:r w:rsidRPr="003D1BEB">
              <w:rPr>
                <w:rFonts w:ascii="宋体" w:eastAsia="宋体" w:hAnsi="宋体" w:cs="宋体"/>
                <w:kern w:val="0"/>
                <w:sz w:val="32"/>
                <w:szCs w:val="32"/>
              </w:rPr>
              <w:t>学会分析一些优秀绘画雕塑等艺术作品的艺术特点;</w:t>
            </w:r>
          </w:p>
          <w:p w:rsidR="00957192" w:rsidRDefault="00957192" w:rsidP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6</w:t>
            </w:r>
            <w:r w:rsidRPr="003D1BEB">
              <w:rPr>
                <w:rFonts w:ascii="宋体" w:eastAsia="宋体" w:hAnsi="宋体" w:cs="宋体"/>
                <w:kern w:val="0"/>
                <w:sz w:val="32"/>
                <w:szCs w:val="32"/>
              </w:rPr>
              <w:t>能够说出一些</w:t>
            </w:r>
            <w:r w:rsidRPr="003D1BEB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具有代表性的艺术作品及相关知识</w:t>
            </w:r>
            <w:r w:rsidRPr="003D1BEB">
              <w:rPr>
                <w:rFonts w:ascii="宋体" w:eastAsia="宋体" w:hAnsi="宋体" w:cs="宋体"/>
                <w:kern w:val="0"/>
                <w:sz w:val="32"/>
                <w:szCs w:val="32"/>
              </w:rPr>
              <w:t xml:space="preserve">; </w:t>
            </w:r>
          </w:p>
          <w:p w:rsidR="007B08B8" w:rsidRDefault="00957192" w:rsidP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7</w:t>
            </w:r>
            <w:r w:rsidRPr="003D1BEB">
              <w:rPr>
                <w:rFonts w:ascii="宋体" w:eastAsia="宋体" w:hAnsi="宋体" w:cs="宋体"/>
                <w:kern w:val="0"/>
                <w:sz w:val="32"/>
                <w:szCs w:val="32"/>
              </w:rPr>
              <w:t>理解和体会部分艺术作品的特征和艺术语言。</w:t>
            </w:r>
          </w:p>
          <w:p w:rsidR="007B08B8" w:rsidRDefault="007B08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B08B8" w:rsidRDefault="007B08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B08B8" w:rsidRDefault="007B08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B08B8" w:rsidRDefault="007B08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B08B8" w:rsidRDefault="007B08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B08B8" w:rsidRDefault="007B08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B08B8" w:rsidRDefault="007B08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B08B8" w:rsidRDefault="007B08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B08B8" w:rsidRDefault="007B08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B08B8" w:rsidRDefault="007B08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B08B8">
        <w:trPr>
          <w:trHeight w:val="4410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7B08B8" w:rsidRDefault="00737AF1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：</w:t>
            </w:r>
          </w:p>
          <w:p w:rsidR="00957192" w:rsidRPr="00C22373" w:rsidRDefault="00957192" w:rsidP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C22373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美术是在义务教育阶段美术课程中“欣赏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.</w:t>
            </w:r>
            <w:r w:rsidRPr="00C22373">
              <w:rPr>
                <w:rFonts w:ascii="宋体" w:eastAsia="宋体" w:hAnsi="宋体" w:cs="宋体"/>
                <w:kern w:val="0"/>
                <w:sz w:val="32"/>
                <w:szCs w:val="32"/>
              </w:rPr>
              <w:t>评述”学习领域的基础上更高层次的拓</w:t>
            </w:r>
            <w:r w:rsidRPr="00C22373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展与延伸，运用感知、经验和知识对美术作品进行感受、体验、联想、分析和判断，获得审美享受，并理解美术作品与美术现象的活动。美术鉴赏活动能帮助学生在欣赏、鉴别与评价美术作品的过程中，逐步提高审美能力，形成热爱本民族文化、尊重世界多元文化的情感和态度。</w:t>
            </w:r>
            <w:r w:rsidR="000C5CC8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这一学期，学生已经有一学期的美术作品的熏陶，这一学期重点对于美术的知识更加深入的理解。</w:t>
            </w:r>
          </w:p>
          <w:p w:rsidR="007B08B8" w:rsidRDefault="007B08B8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7B08B8" w:rsidRDefault="007B08B8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7B08B8" w:rsidRDefault="007B08B8" w:rsidP="00957192">
            <w:pPr>
              <w:widowControl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7B08B8" w:rsidRDefault="007B08B8" w:rsidP="00957192">
            <w:pPr>
              <w:widowControl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B08B8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7B08B8" w:rsidRDefault="00737AF1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教材分析：</w:t>
            </w:r>
          </w:p>
          <w:p w:rsidR="007B08B8" w:rsidRDefault="007B08B8">
            <w:pPr>
              <w:spacing w:line="420" w:lineRule="exact"/>
              <w:ind w:firstLineChars="200" w:firstLine="420"/>
            </w:pPr>
          </w:p>
          <w:p w:rsidR="007B08B8" w:rsidRDefault="007B08B8">
            <w:pPr>
              <w:spacing w:line="420" w:lineRule="exact"/>
              <w:ind w:firstLineChars="200" w:firstLine="420"/>
            </w:pPr>
          </w:p>
          <w:p w:rsidR="00957192" w:rsidRPr="00110440" w:rsidRDefault="00957192" w:rsidP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3D1BEB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美术教育是美育的重要组成部分，美术鉴赏与美术实践性教学引导是美术教育的重要手段。本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课程</w:t>
            </w:r>
            <w:r w:rsidRPr="003D1BEB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依据艺术门类划分章，共分为导论、绘画、书法、雕塑、建筑、工艺美术六个部分。导论以外，其余五章各分两节，每一节都有学习目标、课前导学、感受经典、传承文明、艺术实践几个板块，另有名家介绍、知识窗、相关链接、探讨与研究小栏目辅助教学。本教材选取具有精神高度、文化内涵、艺术价值的中外经典名作作为美术鉴赏的切入点，分门别类梳理大致发展脉络，作品配有相应鉴赏文字，给予作品对应的鉴赏方法提示。艺术实践立足于感受艺术，充分调动学生参与美术活动的兴趣，激发学生的创意能力，活跃课堂。实践性内容和要求具有开放性，给予教师一定主动权。</w:t>
            </w:r>
          </w:p>
          <w:p w:rsidR="007B08B8" w:rsidRDefault="007B08B8">
            <w:pPr>
              <w:spacing w:line="420" w:lineRule="exact"/>
              <w:ind w:firstLineChars="200" w:firstLine="420"/>
            </w:pPr>
          </w:p>
          <w:p w:rsidR="007B08B8" w:rsidRDefault="007B08B8">
            <w:pPr>
              <w:spacing w:line="420" w:lineRule="exact"/>
              <w:ind w:firstLineChars="200" w:firstLine="420"/>
            </w:pPr>
          </w:p>
          <w:p w:rsidR="007B08B8" w:rsidRDefault="007B08B8">
            <w:pPr>
              <w:spacing w:line="420" w:lineRule="exact"/>
              <w:ind w:firstLineChars="200" w:firstLine="420"/>
            </w:pPr>
          </w:p>
          <w:p w:rsidR="007B08B8" w:rsidRDefault="007B08B8" w:rsidP="00957192">
            <w:pPr>
              <w:spacing w:line="420" w:lineRule="exact"/>
            </w:pPr>
          </w:p>
          <w:p w:rsidR="007B08B8" w:rsidRDefault="007B08B8" w:rsidP="00957192">
            <w:pPr>
              <w:spacing w:line="420" w:lineRule="exact"/>
            </w:pPr>
          </w:p>
        </w:tc>
      </w:tr>
      <w:tr w:rsidR="007B08B8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7B08B8" w:rsidRDefault="00737AF1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教学重点难点：</w:t>
            </w:r>
          </w:p>
          <w:p w:rsidR="007B08B8" w:rsidRDefault="007B08B8">
            <w:pPr>
              <w:spacing w:line="420" w:lineRule="exact"/>
              <w:ind w:firstLineChars="200" w:firstLine="420"/>
            </w:pPr>
          </w:p>
          <w:p w:rsidR="00957192" w:rsidRPr="00C22373" w:rsidRDefault="00957192" w:rsidP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重：</w:t>
            </w:r>
            <w:r w:rsidRPr="00C22373">
              <w:rPr>
                <w:rFonts w:ascii="宋体" w:eastAsia="宋体" w:hAnsi="宋体" w:cs="宋体"/>
                <w:kern w:val="0"/>
                <w:sz w:val="32"/>
                <w:szCs w:val="32"/>
              </w:rPr>
              <w:t>了解中外美术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绘画，书法，篆刻，建筑，工艺美术</w:t>
            </w:r>
            <w:r w:rsidRPr="00C22373">
              <w:rPr>
                <w:rFonts w:ascii="宋体" w:eastAsia="宋体" w:hAnsi="宋体" w:cs="宋体"/>
                <w:kern w:val="0"/>
                <w:sz w:val="32"/>
                <w:szCs w:val="32"/>
              </w:rPr>
              <w:t>的主要风格、流派，重要的美术家及其代表作品;</w:t>
            </w:r>
          </w:p>
          <w:p w:rsidR="00957192" w:rsidRDefault="00957192" w:rsidP="00957192">
            <w:pPr>
              <w:spacing w:line="420" w:lineRule="exact"/>
              <w:ind w:firstLineChars="200" w:firstLine="420"/>
            </w:pPr>
          </w:p>
          <w:p w:rsidR="00957192" w:rsidRDefault="00957192" w:rsidP="00957192">
            <w:pPr>
              <w:spacing w:line="420" w:lineRule="exact"/>
              <w:ind w:firstLineChars="200" w:firstLine="420"/>
            </w:pPr>
          </w:p>
          <w:p w:rsidR="00957192" w:rsidRDefault="00957192" w:rsidP="00957192">
            <w:pPr>
              <w:spacing w:line="420" w:lineRule="exact"/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难：</w:t>
            </w:r>
            <w:r w:rsidRPr="00C22373">
              <w:rPr>
                <w:rFonts w:ascii="宋体" w:eastAsia="宋体" w:hAnsi="宋体" w:cs="宋体"/>
                <w:kern w:val="0"/>
                <w:sz w:val="32"/>
                <w:szCs w:val="32"/>
              </w:rPr>
              <w:t>理解美术与自然、社会之间的关系，在文化情境中认识美术;热爱祖国优秀的传统文化，尊重世界多元文化。</w:t>
            </w:r>
          </w:p>
          <w:p w:rsidR="007B08B8" w:rsidRDefault="007B08B8" w:rsidP="00957192">
            <w:pPr>
              <w:spacing w:line="420" w:lineRule="exact"/>
            </w:pPr>
          </w:p>
        </w:tc>
      </w:tr>
      <w:tr w:rsidR="007B08B8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7B08B8" w:rsidRDefault="00737AF1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 w:rsidR="00957192" w:rsidRDefault="00957192" w:rsidP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1.</w:t>
            </w:r>
            <w:r w:rsidRPr="00110440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美术欣赏内容很多，知识性强而且繁杂，学生必须大力发辉自主学习的能力，通过网络查阅让学生在网络上搜集课本上所没有涉</w:t>
            </w:r>
            <w:r w:rsidRPr="00110440">
              <w:rPr>
                <w:rFonts w:ascii="宋体" w:eastAsia="宋体" w:hAnsi="宋体" w:cs="宋体"/>
                <w:kern w:val="0"/>
                <w:sz w:val="32"/>
                <w:szCs w:val="32"/>
              </w:rPr>
              <w:t>及的内容，包括优秀美术作品及画家的生平趣事以及时代背景等等，培养他们学习的积极性和主动性，通过网络信息资源，很容易找到一些书本上没有的美术知识。</w:t>
            </w:r>
          </w:p>
          <w:p w:rsidR="00957192" w:rsidRDefault="00957192" w:rsidP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2.</w:t>
            </w:r>
            <w:r w:rsidRPr="00110440">
              <w:rPr>
                <w:rFonts w:ascii="宋体" w:eastAsia="宋体" w:hAnsi="宋体" w:cs="宋体"/>
                <w:kern w:val="0"/>
                <w:sz w:val="32"/>
                <w:szCs w:val="32"/>
              </w:rPr>
              <w:t>在课堂上则可以组织学生进行彼此之间的交流活动，可以语言描述，也可以通过计算机来展示自己所搜集到的美术知识，增加同学之间的交流和了解。使他们开阔视野并提高表达与辩解能力，增加学习兴趣，体会学习的快乐。</w:t>
            </w:r>
          </w:p>
          <w:p w:rsidR="00957192" w:rsidRPr="00110440" w:rsidRDefault="00957192" w:rsidP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3.通过多媒体，展示大量优秀中外美术作品，提高学生审美能力，鉴赏能力，并配合一些名家传记，加深对作品创作的理解。</w:t>
            </w:r>
          </w:p>
          <w:p w:rsidR="00957192" w:rsidRPr="00110440" w:rsidRDefault="00957192" w:rsidP="00957192">
            <w:pPr>
              <w:spacing w:line="420" w:lineRule="exac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  <w:p w:rsidR="007B08B8" w:rsidRDefault="007B08B8">
            <w:pPr>
              <w:spacing w:line="420" w:lineRule="exact"/>
              <w:ind w:firstLineChars="200" w:firstLine="420"/>
            </w:pPr>
          </w:p>
          <w:p w:rsidR="00957192" w:rsidRDefault="00957192">
            <w:pPr>
              <w:spacing w:line="420" w:lineRule="exact"/>
              <w:ind w:firstLineChars="200" w:firstLine="420"/>
            </w:pPr>
          </w:p>
          <w:p w:rsidR="00957192" w:rsidRDefault="00957192">
            <w:pPr>
              <w:spacing w:line="420" w:lineRule="exact"/>
              <w:ind w:firstLineChars="200" w:firstLine="420"/>
            </w:pPr>
          </w:p>
          <w:p w:rsidR="00957192" w:rsidRDefault="00957192">
            <w:pPr>
              <w:spacing w:line="420" w:lineRule="exact"/>
              <w:ind w:firstLineChars="200" w:firstLine="420"/>
            </w:pPr>
          </w:p>
          <w:p w:rsidR="00957192" w:rsidRDefault="00957192">
            <w:pPr>
              <w:spacing w:line="420" w:lineRule="exact"/>
              <w:ind w:firstLineChars="200" w:firstLine="420"/>
            </w:pPr>
          </w:p>
          <w:p w:rsidR="00957192" w:rsidRDefault="00957192">
            <w:pPr>
              <w:spacing w:line="420" w:lineRule="exact"/>
              <w:ind w:firstLineChars="200" w:firstLine="420"/>
            </w:pPr>
          </w:p>
          <w:p w:rsidR="00957192" w:rsidRDefault="00957192">
            <w:pPr>
              <w:spacing w:line="420" w:lineRule="exact"/>
              <w:ind w:firstLineChars="200" w:firstLine="420"/>
            </w:pPr>
          </w:p>
          <w:p w:rsidR="00957192" w:rsidRDefault="00957192" w:rsidP="000C5CC8">
            <w:pPr>
              <w:spacing w:line="420" w:lineRule="exact"/>
            </w:pPr>
          </w:p>
        </w:tc>
      </w:tr>
    </w:tbl>
    <w:p w:rsidR="007B08B8" w:rsidRDefault="007B08B8"/>
    <w:tbl>
      <w:tblPr>
        <w:tblW w:w="10485" w:type="dxa"/>
        <w:tblLook w:val="04A0"/>
      </w:tblPr>
      <w:tblGrid>
        <w:gridCol w:w="10485"/>
      </w:tblGrid>
      <w:tr w:rsidR="007B08B8">
        <w:trPr>
          <w:trHeight w:val="540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08B8" w:rsidRDefault="00737AF1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 w:rsidR="007B08B8" w:rsidRDefault="007B08B8">
      <w:pPr>
        <w:rPr>
          <w:b/>
          <w:sz w:val="44"/>
        </w:rPr>
      </w:pPr>
    </w:p>
    <w:p w:rsidR="007B08B8" w:rsidRDefault="00737AF1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 w:rsidR="007B08B8" w:rsidRDefault="007B08B8"/>
    <w:tbl>
      <w:tblPr>
        <w:tblW w:w="10682" w:type="dxa"/>
        <w:tblLayout w:type="fixed"/>
        <w:tblLook w:val="04A0"/>
      </w:tblPr>
      <w:tblGrid>
        <w:gridCol w:w="833"/>
        <w:gridCol w:w="2056"/>
        <w:gridCol w:w="4189"/>
        <w:gridCol w:w="2453"/>
        <w:gridCol w:w="595"/>
        <w:gridCol w:w="556"/>
      </w:tblGrid>
      <w:tr w:rsidR="007B08B8">
        <w:trPr>
          <w:trHeight w:val="801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7B08B8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2.26--3.03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中国绘画艺术赏析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人物画，山水画，花鸟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957192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B08B8" w:rsidRDefault="007B08B8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7B08B8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3.04--3.10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中国绘画艺术赏析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魏晋至清代画家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8B8" w:rsidRDefault="007B08B8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7B08B8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3.11--3.17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中国绘画艺术赏析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近现代画家及流派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8B8" w:rsidRDefault="007B08B8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7B08B8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3.18--3.24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外国绘画艺术赏析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国外绘画作品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8B8" w:rsidRDefault="007B08B8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7B08B8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3.25--3.31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外国绘画艺术赏析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国外著名画家及流派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8B8" w:rsidRDefault="007B08B8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7B08B8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4.01--4.07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中国书法艺术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中国文字的字体及发展历程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8B8" w:rsidRDefault="007B08B8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7B08B8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4.08--4.14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中国书法艺术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中国著名绘画作品，人物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8B8" w:rsidRDefault="007B08B8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7B08B8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4.15--4.21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中国篆刻艺术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中国篆刻艺术的脉络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8B8" w:rsidRDefault="007B08B8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7B08B8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4.22--4.28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</w:t>
            </w:r>
            <w:r w:rsidRPr="002F6A4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国雕塑艺术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中国雕塑特点，发展历程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8B8" w:rsidRDefault="007B08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B08B8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4.29--5.5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</w:t>
            </w:r>
            <w:r w:rsidRPr="002F6A4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国雕塑艺术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著名雕塑作品，艺术特色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B08B8" w:rsidRDefault="007B08B8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7B08B8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6A4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外国雕塑艺术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外国雕塑种类，脉络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8B8" w:rsidRDefault="007B08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B08B8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5.13--5.19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tabs>
                <w:tab w:val="left" w:pos="826"/>
              </w:tabs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6A4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外国雕塑艺术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外国雕塑作品赏析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B08B8" w:rsidRDefault="007B08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B08B8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lastRenderedPageBreak/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5.20--5.26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tabs>
                <w:tab w:val="left" w:pos="826"/>
              </w:tabs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6A4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中国建筑艺术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中国建筑历程，特点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B08B8" w:rsidRDefault="007B08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B08B8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5.27--6.02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95719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  <w:r w:rsidRPr="002F6A4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中国建筑艺术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著名建筑及特点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B08B8" w:rsidRDefault="007B08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B08B8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6.03--6.09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95719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</w:t>
            </w:r>
            <w:r w:rsidRPr="002F6A4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国建筑艺术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国外建筑历程，特点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B08B8" w:rsidRDefault="007B08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B08B8">
        <w:trPr>
          <w:trHeight w:val="801"/>
        </w:trPr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6.10--6.16</w:t>
            </w:r>
          </w:p>
        </w:tc>
        <w:tc>
          <w:tcPr>
            <w:tcW w:w="4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</w:t>
            </w:r>
            <w:r w:rsidRPr="002F6A4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国建筑艺术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国外代表性建筑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B08B8" w:rsidRDefault="007B08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B08B8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6.17--6.23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F6A4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中国工艺美术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工艺美术造型，工艺，材质，著名作品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B08B8" w:rsidRDefault="007B08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B08B8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6.24--6.30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957192">
            <w:pPr>
              <w:widowControl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2F6A4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外国工艺美术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外国工艺美术造型，工艺，材质，著名作品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8B8" w:rsidRDefault="0095719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B08B8" w:rsidRDefault="007B08B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B08B8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 w:rsidR="007B08B8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8B8" w:rsidRDefault="00737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 w:rsidR="007B08B8" w:rsidRDefault="007B08B8"/>
    <w:p w:rsidR="007B08B8" w:rsidRDefault="007B08B8"/>
    <w:sectPr w:rsidR="007B08B8" w:rsidSect="007B08B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CAE" w:rsidRDefault="00612CAE" w:rsidP="00B339BD">
      <w:r>
        <w:separator/>
      </w:r>
    </w:p>
  </w:endnote>
  <w:endnote w:type="continuationSeparator" w:id="0">
    <w:p w:rsidR="00612CAE" w:rsidRDefault="00612CAE" w:rsidP="00B33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CAE" w:rsidRDefault="00612CAE" w:rsidP="00B339BD">
      <w:r>
        <w:separator/>
      </w:r>
    </w:p>
  </w:footnote>
  <w:footnote w:type="continuationSeparator" w:id="0">
    <w:p w:rsidR="00612CAE" w:rsidRDefault="00612CAE" w:rsidP="00B339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C5D2F"/>
    <w:multiLevelType w:val="singleLevel"/>
    <w:tmpl w:val="4A6C5D2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0C5CC8"/>
    <w:rsid w:val="003F2302"/>
    <w:rsid w:val="004C5332"/>
    <w:rsid w:val="004D2103"/>
    <w:rsid w:val="00612CAE"/>
    <w:rsid w:val="00737AF1"/>
    <w:rsid w:val="0078646B"/>
    <w:rsid w:val="007B08B8"/>
    <w:rsid w:val="00910A6A"/>
    <w:rsid w:val="00957192"/>
    <w:rsid w:val="009E40AD"/>
    <w:rsid w:val="00B22AEF"/>
    <w:rsid w:val="00B339BD"/>
    <w:rsid w:val="00B77E77"/>
    <w:rsid w:val="00C25877"/>
    <w:rsid w:val="00CF4BE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105772C0"/>
    <w:rsid w:val="175207E1"/>
    <w:rsid w:val="295B1778"/>
    <w:rsid w:val="33DC1707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8B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autoRedefine/>
    <w:uiPriority w:val="99"/>
    <w:unhideWhenUsed/>
    <w:qFormat/>
    <w:rsid w:val="007B08B8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B339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339BD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339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339B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310</Words>
  <Characters>1773</Characters>
  <Application>Microsoft Office Word</Application>
  <DocSecurity>0</DocSecurity>
  <Lines>14</Lines>
  <Paragraphs>4</Paragraphs>
  <ScaleCrop>false</ScaleCrop>
  <Company>微软中国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4</cp:revision>
  <dcterms:created xsi:type="dcterms:W3CDTF">2024-02-27T09:21:00Z</dcterms:created>
  <dcterms:modified xsi:type="dcterms:W3CDTF">2024-02-27T09:35:00Z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32FE4FA7EB1E478BAFDB1D0A011817D4</vt:lpwstr>
  </property>
</Properties>
</file>