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移动商务</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经济贸易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电子商务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21电商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王贝贝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20</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要求学生掌握该专业的工作岗位，重在培养岗位应用能力，在描述职业学生应该具备的移动商务理论和移动商务经典案例的同时，强调学生在商务技能和运用技能方面的培养。</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eastAsia" w:ascii="仿宋" w:hAnsi="仿宋" w:eastAsia="仿宋" w:cs="仿宋"/>
                <w:sz w:val="28"/>
                <w:szCs w:val="28"/>
                <w:lang w:val="en-US" w:eastAsia="zh-CN"/>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keepNext w:val="0"/>
              <w:keepLines w:val="0"/>
              <w:pageBreakBefore w:val="0"/>
              <w:widowControl/>
              <w:numPr>
                <w:ilvl w:val="0"/>
                <w:numId w:val="2"/>
              </w:numPr>
              <w:kinsoku/>
              <w:wordWrap/>
              <w:overflowPunct/>
              <w:topLinePunct w:val="0"/>
              <w:autoSpaceDE/>
              <w:autoSpaceDN/>
              <w:bidi w:val="0"/>
              <w:adjustRightInd/>
              <w:snapToGrid/>
              <w:ind w:left="70" w:leftChars="0" w:firstLine="560" w:firstLineChars="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学生年龄特点：</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目前处于这个阶段的学生，思维活跃，比较好动，求知能力比较强，善于思考自己感兴趣的问题，并钻研下去。具有形象思维同时也具备有抽象思维的能力，喜欢与老师合作，这个年纪明事理，能够分清事情的好坏。</w:t>
            </w:r>
          </w:p>
          <w:p>
            <w:pPr>
              <w:keepNext w:val="0"/>
              <w:keepLines w:val="0"/>
              <w:pageBreakBefore w:val="0"/>
              <w:widowControl/>
              <w:numPr>
                <w:ilvl w:val="0"/>
                <w:numId w:val="2"/>
              </w:numPr>
              <w:kinsoku/>
              <w:wordWrap/>
              <w:overflowPunct/>
              <w:topLinePunct w:val="0"/>
              <w:autoSpaceDE/>
              <w:autoSpaceDN/>
              <w:bidi w:val="0"/>
              <w:adjustRightInd/>
              <w:snapToGrid/>
              <w:ind w:left="70" w:leftChars="0" w:firstLine="560" w:firstLineChars="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学生已有学问：</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该阶段学生已经学习了电子商务基础知识，已经具备一定的电子商务理论知识。但是经验欠缺，需要继续努力学习领域中的其他知识。</w:t>
            </w:r>
          </w:p>
          <w:p>
            <w:pPr>
              <w:keepNext w:val="0"/>
              <w:keepLines w:val="0"/>
              <w:pageBreakBefore w:val="0"/>
              <w:widowControl/>
              <w:numPr>
                <w:ilvl w:val="0"/>
                <w:numId w:val="2"/>
              </w:numPr>
              <w:kinsoku/>
              <w:wordWrap/>
              <w:overflowPunct/>
              <w:topLinePunct w:val="0"/>
              <w:autoSpaceDE/>
              <w:autoSpaceDN/>
              <w:bidi w:val="0"/>
              <w:adjustRightInd/>
              <w:snapToGrid/>
              <w:ind w:left="70" w:leftChars="0" w:firstLine="560" w:firstLineChars="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学生学习能力：</w:t>
            </w:r>
          </w:p>
          <w:p>
            <w:pPr>
              <w:widowControl/>
              <w:ind w:firstLine="420" w:firstLineChars="150"/>
              <w:jc w:val="left"/>
              <w:rPr>
                <w:rFonts w:ascii="仿宋" w:hAnsi="仿宋" w:eastAsia="仿宋" w:cs="仿宋"/>
                <w:sz w:val="28"/>
                <w:szCs w:val="28"/>
              </w:rPr>
            </w:pPr>
            <w:r>
              <w:rPr>
                <w:rFonts w:hint="eastAsia" w:ascii="仿宋" w:hAnsi="仿宋" w:eastAsia="仿宋" w:cs="仿宋"/>
                <w:sz w:val="28"/>
                <w:szCs w:val="28"/>
                <w:lang w:val="en-US" w:eastAsia="zh-CN"/>
              </w:rPr>
              <w:t xml:space="preserve">    学生学习能力较强，接受能力强，能够很好的领会知识的重点所在。不过班级分层比较明显，有的学生只学好学，能在本节课结束有余力的情况下，继续预习并做好复习，掌握得扎实，应给予具有挑战性的任务；有的学生比较懒散，学习能力较弱</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numPr>
                <w:ilvl w:val="0"/>
                <w:numId w:val="3"/>
              </w:numPr>
              <w:spacing w:line="420" w:lineRule="exact"/>
              <w:ind w:firstLine="420" w:firstLineChars="200"/>
              <w:rPr>
                <w:rFonts w:hint="default"/>
                <w:lang w:val="en-US" w:eastAsia="zh-CN"/>
              </w:rPr>
            </w:pPr>
            <w:r>
              <w:rPr>
                <w:rFonts w:hint="eastAsia"/>
                <w:lang w:val="en-US" w:eastAsia="zh-CN"/>
              </w:rPr>
              <w:t>采用任务驱动教学方法，在整个课堂中，以几个经典重要的任务为线索，鼓励学生积极思考、踊跃发言，并采用小组合作讨论，完成任务，使学生在解决问题中掌握教材中的重点难点，由浅入深、由易到难。</w:t>
            </w:r>
          </w:p>
          <w:p>
            <w:pPr>
              <w:numPr>
                <w:ilvl w:val="0"/>
                <w:numId w:val="3"/>
              </w:numPr>
              <w:spacing w:line="420" w:lineRule="exact"/>
              <w:ind w:firstLine="420" w:firstLineChars="200"/>
              <w:rPr>
                <w:rFonts w:hint="default"/>
                <w:lang w:val="en-US" w:eastAsia="zh-CN"/>
              </w:rPr>
            </w:pPr>
            <w:r>
              <w:rPr>
                <w:rFonts w:hint="eastAsia"/>
                <w:lang w:val="en-US" w:eastAsia="zh-CN"/>
              </w:rPr>
              <w:t>采用演示法与练习法、作品评价法。在进行理论讲解之后，先进行组间合作探讨，之后请组长上台演示，各组员观看完后自行练习，学生之间相互观摩，借鉴，共同进步。</w:t>
            </w:r>
          </w:p>
          <w:p>
            <w:pPr>
              <w:spacing w:line="420" w:lineRule="exact"/>
              <w:ind w:firstLine="420" w:firstLineChars="200"/>
            </w:pPr>
            <w:r>
              <w:rPr>
                <w:rFonts w:hint="eastAsia"/>
                <w:lang w:val="en-US" w:eastAsia="zh-CN"/>
              </w:rPr>
              <w:t>对于学生出现的问题及时纠正，在实践教学中让学生多动手，强化记忆。</w:t>
            </w:r>
          </w:p>
        </w:tc>
      </w:tr>
    </w:tbl>
    <w:p/>
    <w:tbl>
      <w:tblPr>
        <w:tblStyle w:val="2"/>
        <w:tblW w:w="10485" w:type="dxa"/>
        <w:tblInd w:w="0" w:type="dxa"/>
        <w:tblLayout w:type="autofit"/>
        <w:tblCellMar>
          <w:top w:w="0" w:type="dxa"/>
          <w:left w:w="108" w:type="dxa"/>
          <w:bottom w:w="0" w:type="dxa"/>
          <w:right w:w="108" w:type="dxa"/>
        </w:tblCellMar>
      </w:tblPr>
      <w:tblGrid>
        <w:gridCol w:w="840"/>
        <w:gridCol w:w="2060"/>
        <w:gridCol w:w="3940"/>
        <w:gridCol w:w="2480"/>
        <w:gridCol w:w="600"/>
        <w:gridCol w:w="560"/>
        <w:gridCol w:w="5"/>
      </w:tblGrid>
      <w:tr>
        <w:tblPrEx>
          <w:tblCellMar>
            <w:top w:w="0" w:type="dxa"/>
            <w:left w:w="108" w:type="dxa"/>
            <w:bottom w:w="0" w:type="dxa"/>
            <w:right w:w="108" w:type="dxa"/>
          </w:tblCellMar>
        </w:tblPrEx>
        <w:trPr>
          <w:trHeight w:val="540" w:hRule="atLeast"/>
        </w:trPr>
        <w:tc>
          <w:tcPr>
            <w:tcW w:w="10485" w:type="dxa"/>
            <w:gridSpan w:val="7"/>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r>
        <w:tblPrEx>
          <w:tblCellMar>
            <w:top w:w="0" w:type="dxa"/>
            <w:left w:w="108" w:type="dxa"/>
            <w:bottom w:w="0" w:type="dxa"/>
            <w:right w:w="108" w:type="dxa"/>
          </w:tblCellMar>
        </w:tblPrEx>
        <w:trPr>
          <w:gridAfter w:val="1"/>
          <w:wAfter w:w="5" w:type="dxa"/>
          <w:trHeight w:val="801" w:hRule="atLeast"/>
        </w:trPr>
        <w:tc>
          <w:tcPr>
            <w:tcW w:w="840"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6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时间</w:t>
            </w:r>
          </w:p>
        </w:tc>
        <w:tc>
          <w:tcPr>
            <w:tcW w:w="394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8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60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560"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2.06--2.10</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eastAsia="zh-CN"/>
              </w:rPr>
            </w:pPr>
            <w:r>
              <w:rPr>
                <w:rFonts w:hint="eastAsia" w:ascii="宋体" w:hAnsi="宋体" w:eastAsia="宋体" w:cs="宋体"/>
                <w:kern w:val="0"/>
                <w:sz w:val="24"/>
                <w:szCs w:val="24"/>
                <w:lang w:val="en-US" w:eastAsia="zh-CN"/>
              </w:rPr>
              <w:t>移动商务概述及分类</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32"/>
                <w:szCs w:val="32"/>
                <w:lang w:eastAsia="zh-CN"/>
              </w:rPr>
            </w:pPr>
            <w:r>
              <w:rPr>
                <w:rFonts w:hint="eastAsia" w:ascii="宋体" w:hAnsi="宋体" w:eastAsia="宋体" w:cs="宋体"/>
                <w:kern w:val="0"/>
                <w:sz w:val="24"/>
                <w:szCs w:val="24"/>
                <w:lang w:val="en-US" w:eastAsia="zh-CN"/>
              </w:rPr>
              <w:t>熟悉移动商务的概念</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w:t>
            </w:r>
          </w:p>
        </w:tc>
        <w:tc>
          <w:tcPr>
            <w:tcW w:w="560" w:type="dxa"/>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18"/>
                <w:szCs w:val="18"/>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2.13--2.17</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移动终端与移动操作系统</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熟练操作各种系统</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2.20--2.24</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二维码，RFID,NFC与蓝牙技术</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lang w:eastAsia="zh-CN"/>
              </w:rPr>
            </w:pPr>
            <w:r>
              <w:rPr>
                <w:rFonts w:hint="eastAsia" w:ascii="宋体" w:hAnsi="宋体" w:eastAsia="宋体" w:cs="宋体"/>
                <w:kern w:val="0"/>
                <w:sz w:val="24"/>
                <w:szCs w:val="24"/>
                <w:lang w:val="en-US" w:eastAsia="zh-CN"/>
              </w:rPr>
              <w:t>了解各项技术的含义</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2.27--3.03</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云计算，大数据，物联网技术与人工智能</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pPr>
            <w:r>
              <w:rPr>
                <w:rFonts w:hint="eastAsia" w:ascii="宋体" w:hAnsi="宋体" w:eastAsia="宋体" w:cs="宋体"/>
                <w:kern w:val="0"/>
                <w:sz w:val="24"/>
                <w:szCs w:val="24"/>
                <w:lang w:val="en-US" w:eastAsia="zh-CN"/>
              </w:rPr>
              <w:t>人工智能的利与弊</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3.06--3.10</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二维码制作及营销技术应用</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掌握二维码编辑及个性化方法</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6</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3.13--3.17</w:t>
            </w:r>
          </w:p>
        </w:tc>
        <w:tc>
          <w:tcPr>
            <w:tcW w:w="642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3.20--3.24</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移动支付的学习</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了解移动支付的流程</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3.27--3.31</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了解手机银行的相关知识</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pPr>
            <w:r>
              <w:rPr>
                <w:rFonts w:hint="eastAsia" w:ascii="宋体" w:hAnsi="宋体" w:eastAsia="宋体" w:cs="宋体"/>
                <w:kern w:val="0"/>
                <w:sz w:val="24"/>
                <w:szCs w:val="24"/>
                <w:lang w:val="en-US" w:eastAsia="zh-CN"/>
              </w:rPr>
              <w:t>能够熟练安全的使用手机银行</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4.03--4.07</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移动商务的经营模式</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根据具体的行业和企业，分析其移动商务的运营模式</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清明节</w:t>
            </w: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4.10--4.14</w:t>
            </w:r>
          </w:p>
        </w:tc>
        <w:tc>
          <w:tcPr>
            <w:tcW w:w="642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楷体_GB2312" w:hAnsi="宋体" w:eastAsia="楷体_GB2312" w:cs="宋体"/>
                <w:kern w:val="0"/>
                <w:sz w:val="24"/>
                <w:szCs w:val="24"/>
              </w:rPr>
              <w:t xml:space="preserve"> </w:t>
            </w: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4.17--4.21</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微店注册与运营</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掌握微店的运营和管理</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期中考试</w:t>
            </w: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4.24--4.28</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记忆</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5.01--5.05</w:t>
            </w:r>
          </w:p>
        </w:tc>
        <w:tc>
          <w:tcPr>
            <w:tcW w:w="7580" w:type="dxa"/>
            <w:gridSpan w:val="4"/>
            <w:tcBorders>
              <w:top w:val="single" w:color="auto" w:sz="4" w:space="0"/>
              <w:left w:val="nil"/>
              <w:bottom w:val="single" w:color="auto" w:sz="4" w:space="0"/>
              <w:right w:val="single" w:color="000000" w:sz="8"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5.1假期</w:t>
            </w: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5.08--5.12</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eastAsia="zh-CN"/>
              </w:rPr>
            </w:pPr>
            <w:r>
              <w:rPr>
                <w:rFonts w:hint="eastAsia" w:ascii="楷体_GB2312" w:hAnsi="宋体" w:eastAsia="楷体_GB2312" w:cs="宋体"/>
                <w:kern w:val="0"/>
                <w:sz w:val="36"/>
                <w:szCs w:val="36"/>
                <w:lang w:eastAsia="zh-CN"/>
              </w:rPr>
              <w:t>自由复习</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5.15--5.19</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eastAsia="zh-CN"/>
              </w:rPr>
            </w:pPr>
            <w:r>
              <w:rPr>
                <w:rFonts w:hint="eastAsia" w:ascii="楷体_GB2312" w:hAnsi="宋体" w:eastAsia="楷体_GB2312" w:cs="宋体"/>
                <w:kern w:val="0"/>
                <w:sz w:val="36"/>
                <w:szCs w:val="36"/>
                <w:lang w:eastAsia="zh-CN"/>
              </w:rPr>
              <w:t>考试</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16</w:t>
            </w:r>
          </w:p>
        </w:tc>
        <w:tc>
          <w:tcPr>
            <w:tcW w:w="20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5.22--5.26</w:t>
            </w:r>
          </w:p>
        </w:tc>
        <w:tc>
          <w:tcPr>
            <w:tcW w:w="3940"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rPr>
            </w:pPr>
          </w:p>
        </w:tc>
        <w:tc>
          <w:tcPr>
            <w:tcW w:w="248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5.29--6.02</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6.05--6.09</w:t>
            </w:r>
          </w:p>
        </w:tc>
        <w:tc>
          <w:tcPr>
            <w:tcW w:w="3940"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36"/>
                <w:szCs w:val="36"/>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6.12--6.16</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36"/>
                <w:szCs w:val="36"/>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6.19--6.23</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36"/>
                <w:szCs w:val="36"/>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6.26--6.30</w:t>
            </w:r>
          </w:p>
        </w:tc>
        <w:tc>
          <w:tcPr>
            <w:tcW w:w="642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期末复习</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7.03--7.07</w:t>
            </w:r>
          </w:p>
        </w:tc>
        <w:tc>
          <w:tcPr>
            <w:tcW w:w="642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期末考试</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gridAfter w:val="1"/>
          <w:wAfter w:w="5" w:type="dxa"/>
          <w:trHeight w:val="801" w:hRule="atLeast"/>
        </w:trPr>
        <w:tc>
          <w:tcPr>
            <w:tcW w:w="840" w:type="dxa"/>
            <w:tcBorders>
              <w:top w:val="nil"/>
              <w:left w:val="single" w:color="auto" w:sz="8" w:space="0"/>
              <w:bottom w:val="single" w:color="auto" w:sz="8"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23</w:t>
            </w:r>
          </w:p>
        </w:tc>
        <w:tc>
          <w:tcPr>
            <w:tcW w:w="2060" w:type="dxa"/>
            <w:tcBorders>
              <w:top w:val="nil"/>
              <w:left w:val="nil"/>
              <w:bottom w:val="single" w:color="auto" w:sz="8"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7.10--7.12</w:t>
            </w:r>
          </w:p>
        </w:tc>
        <w:tc>
          <w:tcPr>
            <w:tcW w:w="6420" w:type="dxa"/>
            <w:gridSpan w:val="2"/>
            <w:tcBorders>
              <w:top w:val="single" w:color="auto" w:sz="4" w:space="0"/>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成绩分析</w:t>
            </w:r>
          </w:p>
        </w:tc>
        <w:tc>
          <w:tcPr>
            <w:tcW w:w="600" w:type="dxa"/>
            <w:tcBorders>
              <w:top w:val="nil"/>
              <w:left w:val="nil"/>
              <w:bottom w:val="single" w:color="auto" w:sz="8"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8"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bl>
    <w:p>
      <w:bookmarkStart w:id="0" w:name="_GoBack"/>
      <w:bookmarkEnd w:id="0"/>
    </w:p>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B1F6F1"/>
    <w:multiLevelType w:val="singleLevel"/>
    <w:tmpl w:val="03B1F6F1"/>
    <w:lvl w:ilvl="0" w:tentative="0">
      <w:start w:val="1"/>
      <w:numFmt w:val="decimal"/>
      <w:suff w:val="nothing"/>
      <w:lvlText w:val="%1、"/>
      <w:lvlJc w:val="left"/>
    </w:lvl>
  </w:abstractNum>
  <w:abstractNum w:abstractNumId="1">
    <w:nsid w:val="18504F54"/>
    <w:multiLevelType w:val="singleLevel"/>
    <w:tmpl w:val="18504F54"/>
    <w:lvl w:ilvl="0" w:tentative="0">
      <w:start w:val="1"/>
      <w:numFmt w:val="decimal"/>
      <w:suff w:val="nothing"/>
      <w:lvlText w:val="%1、"/>
      <w:lvlJc w:val="left"/>
      <w:pPr>
        <w:ind w:left="70"/>
      </w:pPr>
    </w:lvl>
  </w:abstractNum>
  <w:abstractNum w:abstractNumId="2">
    <w:nsid w:val="4A6C5D2F"/>
    <w:multiLevelType w:val="singleLevel"/>
    <w:tmpl w:val="4A6C5D2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4MWJjNDg5YTIzODcyZmFhZjAzZjhiZmEwZGFlYzM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52F2A11"/>
    <w:rsid w:val="0AB6302C"/>
    <w:rsid w:val="0D1D3A97"/>
    <w:rsid w:val="0DA16476"/>
    <w:rsid w:val="105772C0"/>
    <w:rsid w:val="175207E1"/>
    <w:rsid w:val="1BC4415E"/>
    <w:rsid w:val="295B1778"/>
    <w:rsid w:val="2AC31382"/>
    <w:rsid w:val="2B4029D3"/>
    <w:rsid w:val="33DC1707"/>
    <w:rsid w:val="33F84394"/>
    <w:rsid w:val="542D593B"/>
    <w:rsid w:val="543E5969"/>
    <w:rsid w:val="56DE534B"/>
    <w:rsid w:val="5AD05272"/>
    <w:rsid w:val="5F1020E1"/>
    <w:rsid w:val="601F1801"/>
    <w:rsid w:val="624F1172"/>
    <w:rsid w:val="681F15E7"/>
    <w:rsid w:val="6FE4739E"/>
    <w:rsid w:val="73FD7DEB"/>
    <w:rsid w:val="75644ADD"/>
    <w:rsid w:val="77CB0E43"/>
    <w:rsid w:val="78A91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1111</Words>
  <Characters>1374</Characters>
  <Lines>17</Lines>
  <Paragraphs>5</Paragraphs>
  <TotalTime>0</TotalTime>
  <ScaleCrop>false</ScaleCrop>
  <LinksUpToDate>false</LinksUpToDate>
  <CharactersWithSpaces>1462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大贝biubiubiu</cp:lastModifiedBy>
  <dcterms:modified xsi:type="dcterms:W3CDTF">2024-02-29T03:18:21Z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2D0F60DE62FD4A5291B309186817FCBF_13</vt:lpwstr>
  </property>
</Properties>
</file>