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90" w:type="dxa"/>
        <w:tblInd w:w="0" w:type="dxa"/>
        <w:tblLayout w:type="autofit"/>
        <w:tblCellMar>
          <w:top w:w="0" w:type="dxa"/>
          <w:left w:w="108" w:type="dxa"/>
          <w:bottom w:w="0" w:type="dxa"/>
          <w:right w:w="108" w:type="dxa"/>
        </w:tblCellMar>
      </w:tblPr>
      <w:tblGrid>
        <w:gridCol w:w="10490"/>
      </w:tblGrid>
      <w:tr>
        <w:tblPrEx>
          <w:tblCellMar>
            <w:top w:w="0" w:type="dxa"/>
            <w:left w:w="108" w:type="dxa"/>
            <w:bottom w:w="0" w:type="dxa"/>
            <w:right w:w="108" w:type="dxa"/>
          </w:tblCellMar>
        </w:tblPrEx>
        <w:trPr>
          <w:trHeight w:val="1050" w:hRule="atLeast"/>
        </w:trPr>
        <w:tc>
          <w:tcPr>
            <w:tcW w:w="10490" w:type="dxa"/>
            <w:tcBorders>
              <w:top w:val="nil"/>
              <w:left w:val="nil"/>
              <w:bottom w:val="nil"/>
              <w:right w:val="nil"/>
            </w:tcBorders>
            <w:shd w:val="clear" w:color="auto" w:fill="auto"/>
            <w:noWrap/>
            <w:vAlign w:val="bottom"/>
          </w:tcPr>
          <w:p>
            <w:pPr>
              <w:widowControl/>
              <w:jc w:val="left"/>
              <w:rPr>
                <w:rFonts w:ascii="宋体" w:hAnsi="宋体" w:eastAsia="宋体" w:cs="宋体"/>
                <w:kern w:val="0"/>
                <w:sz w:val="24"/>
                <w:szCs w:val="24"/>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0" b="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37790" cy="581025"/>
                          </a:xfrm>
                          <a:prstGeom prst="rect">
                            <a:avLst/>
                          </a:prstGeom>
                          <a:noFill/>
                          <a:ln w="9525">
                            <a:noFill/>
                          </a:ln>
                        </pic:spPr>
                      </pic:pic>
                    </a:graphicData>
                  </a:graphic>
                </wp:anchor>
              </w:drawing>
            </w:r>
          </w:p>
          <w:tbl>
            <w:tblPr>
              <w:tblStyle w:val="2"/>
              <w:tblW w:w="0" w:type="auto"/>
              <w:tblCellSpacing w:w="0" w:type="dxa"/>
              <w:tblInd w:w="0" w:type="dxa"/>
              <w:tblLayout w:type="autofit"/>
              <w:tblCellMar>
                <w:top w:w="0" w:type="dxa"/>
                <w:left w:w="0" w:type="dxa"/>
                <w:bottom w:w="0" w:type="dxa"/>
                <w:right w:w="0" w:type="dxa"/>
              </w:tblCellMar>
            </w:tblPr>
            <w:tblGrid>
              <w:gridCol w:w="9860"/>
            </w:tblGrid>
            <w:tr>
              <w:trPr>
                <w:trHeight w:val="1050" w:hRule="atLeast"/>
                <w:tblCellSpacing w:w="0" w:type="dxa"/>
              </w:trPr>
              <w:tc>
                <w:tcPr>
                  <w:tcW w:w="9860" w:type="dxa"/>
                  <w:tcBorders>
                    <w:top w:val="nil"/>
                    <w:left w:val="nil"/>
                    <w:bottom w:val="nil"/>
                    <w:right w:val="nil"/>
                  </w:tcBorders>
                  <w:shd w:val="clear" w:color="auto" w:fill="auto"/>
                  <w:noWrap/>
                  <w:vAlign w:val="bottom"/>
                </w:tcPr>
                <w:p>
                  <w:pPr>
                    <w:widowControl/>
                    <w:jc w:val="left"/>
                    <w:rPr>
                      <w:rFonts w:ascii="宋体" w:hAnsi="宋体" w:eastAsia="宋体" w:cs="宋体"/>
                      <w:kern w:val="0"/>
                      <w:sz w:val="24"/>
                      <w:szCs w:val="24"/>
                    </w:rPr>
                  </w:pPr>
                </w:p>
              </w:tc>
            </w:tr>
          </w:tbl>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312" w:hRule="atLeast"/>
        </w:trPr>
        <w:tc>
          <w:tcPr>
            <w:tcW w:w="10490"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900"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3</w:t>
            </w:r>
            <w:r>
              <w:rPr>
                <w:rFonts w:hint="eastAsia" w:ascii="宋体" w:hAnsi="宋体" w:eastAsia="宋体" w:cs="宋体"/>
                <w:b/>
                <w:bCs/>
                <w:kern w:val="0"/>
                <w:sz w:val="40"/>
                <w:szCs w:val="40"/>
              </w:rPr>
              <w:t xml:space="preserve"> —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学年第二学期</w:t>
            </w: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u w:val="single"/>
              </w:rPr>
            </w:pP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eastAsia="zh-CN"/>
              </w:rPr>
              <w:t>企业财务会计</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教学计划</w:t>
            </w: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u w:val="single"/>
              </w:rPr>
            </w:pP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690" w:hRule="atLeast"/>
        </w:trPr>
        <w:tc>
          <w:tcPr>
            <w:tcW w:w="10490" w:type="dxa"/>
            <w:tcBorders>
              <w:top w:val="nil"/>
              <w:left w:val="nil"/>
              <w:bottom w:val="nil"/>
              <w:right w:val="nil"/>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702"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eastAsia="zh-CN"/>
              </w:rPr>
              <w:t>经济贸易部</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教学部</w:t>
            </w:r>
          </w:p>
        </w:tc>
      </w:tr>
      <w:tr>
        <w:tblPrEx>
          <w:tblCellMar>
            <w:top w:w="0" w:type="dxa"/>
            <w:left w:w="108" w:type="dxa"/>
            <w:bottom w:w="0" w:type="dxa"/>
            <w:right w:w="108" w:type="dxa"/>
          </w:tblCellMar>
        </w:tblPrEx>
        <w:trPr>
          <w:trHeight w:val="702"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专业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eastAsia="zh-CN"/>
              </w:rPr>
              <w:t>会计</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班级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23级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CellMar>
            <w:top w:w="0" w:type="dxa"/>
            <w:left w:w="108" w:type="dxa"/>
            <w:bottom w:w="0" w:type="dxa"/>
            <w:right w:w="108" w:type="dxa"/>
          </w:tblCellMar>
        </w:tblPrEx>
        <w:trPr>
          <w:trHeight w:val="720"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eastAsia="zh-CN"/>
              </w:rPr>
              <w:t>鹿子民</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CellMar>
            <w:top w:w="0" w:type="dxa"/>
            <w:left w:w="108" w:type="dxa"/>
            <w:bottom w:w="0" w:type="dxa"/>
            <w:right w:w="108" w:type="dxa"/>
          </w:tblCellMar>
        </w:tblPrEx>
        <w:trPr>
          <w:trHeight w:val="312"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p>
        </w:tc>
      </w:tr>
      <w:tr>
        <w:tblPrEx>
          <w:tblCellMar>
            <w:top w:w="0" w:type="dxa"/>
            <w:left w:w="108" w:type="dxa"/>
            <w:bottom w:w="0" w:type="dxa"/>
            <w:right w:w="108" w:type="dxa"/>
          </w:tblCellMar>
        </w:tblPrEx>
        <w:trPr>
          <w:trHeight w:val="780" w:hRule="atLeast"/>
        </w:trPr>
        <w:tc>
          <w:tcPr>
            <w:tcW w:w="10490"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660" w:hRule="atLeast"/>
        </w:trPr>
        <w:tc>
          <w:tcPr>
            <w:tcW w:w="10490"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1305"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w:t>
            </w:r>
            <w:r>
              <w:rPr>
                <w:rFonts w:hint="eastAsia" w:ascii="宋体" w:hAnsi="宋体" w:eastAsia="宋体" w:cs="宋体"/>
                <w:b/>
                <w:bCs/>
                <w:kern w:val="0"/>
                <w:sz w:val="40"/>
                <w:szCs w:val="40"/>
                <w:lang w:val="en-US" w:eastAsia="zh-CN"/>
              </w:rPr>
              <w:t>24</w:t>
            </w:r>
            <w:r>
              <w:rPr>
                <w:rFonts w:hint="eastAsia" w:ascii="宋体" w:hAnsi="宋体" w:eastAsia="宋体" w:cs="宋体"/>
                <w:b/>
                <w:bCs/>
                <w:kern w:val="0"/>
                <w:sz w:val="40"/>
                <w:szCs w:val="40"/>
              </w:rPr>
              <w:t xml:space="preserve"> 年 </w:t>
            </w:r>
            <w:r>
              <w:rPr>
                <w:rFonts w:hint="eastAsia" w:ascii="宋体" w:hAnsi="宋体" w:eastAsia="宋体" w:cs="宋体"/>
                <w:b/>
                <w:bCs/>
                <w:kern w:val="0"/>
                <w:sz w:val="40"/>
                <w:szCs w:val="40"/>
                <w:lang w:val="en-US" w:eastAsia="zh-CN"/>
              </w:rPr>
              <w:t>2</w:t>
            </w:r>
            <w:r>
              <w:rPr>
                <w:rFonts w:hint="eastAsia" w:ascii="宋体" w:hAnsi="宋体" w:eastAsia="宋体" w:cs="宋体"/>
                <w:b/>
                <w:bCs/>
                <w:kern w:val="0"/>
                <w:sz w:val="40"/>
                <w:szCs w:val="40"/>
              </w:rPr>
              <w:t xml:space="preserve"> 月 </w:t>
            </w:r>
            <w:r>
              <w:rPr>
                <w:rFonts w:hint="eastAsia" w:ascii="宋体" w:hAnsi="宋体" w:eastAsia="宋体" w:cs="宋体"/>
                <w:b/>
                <w:bCs/>
                <w:kern w:val="0"/>
                <w:sz w:val="40"/>
                <w:szCs w:val="40"/>
                <w:lang w:val="en-US" w:eastAsia="zh-CN"/>
              </w:rPr>
              <w:t>28</w:t>
            </w:r>
            <w:r>
              <w:rPr>
                <w:rFonts w:hint="eastAsia" w:ascii="宋体" w:hAnsi="宋体" w:eastAsia="宋体" w:cs="宋体"/>
                <w:b/>
                <w:bCs/>
                <w:kern w:val="0"/>
                <w:sz w:val="40"/>
                <w:szCs w:val="40"/>
              </w:rPr>
              <w:t xml:space="preserve"> 日</w:t>
            </w:r>
          </w:p>
        </w:tc>
      </w:tr>
      <w:tr>
        <w:tblPrEx>
          <w:tblCellMar>
            <w:top w:w="0" w:type="dxa"/>
            <w:left w:w="108" w:type="dxa"/>
            <w:bottom w:w="0" w:type="dxa"/>
            <w:right w:w="108" w:type="dxa"/>
          </w:tblCellMar>
        </w:tblPrEx>
        <w:trPr>
          <w:trHeight w:val="1065"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p>
        </w:tc>
      </w:tr>
      <w:tr>
        <w:tblPrEx>
          <w:tblCellMar>
            <w:top w:w="0" w:type="dxa"/>
            <w:left w:w="108" w:type="dxa"/>
            <w:bottom w:w="0" w:type="dxa"/>
            <w:right w:w="108" w:type="dxa"/>
          </w:tblCellMar>
        </w:tblPrEx>
        <w:trPr>
          <w:trHeight w:val="4485" w:hRule="atLeast"/>
        </w:trPr>
        <w:tc>
          <w:tcPr>
            <w:tcW w:w="10490" w:type="dxa"/>
            <w:tcBorders>
              <w:top w:val="single" w:color="auto" w:sz="4" w:space="0"/>
              <w:left w:val="single" w:color="auto" w:sz="4" w:space="0"/>
              <w:bottom w:val="single" w:color="auto" w:sz="4" w:space="0"/>
              <w:right w:val="single" w:color="auto" w:sz="4" w:space="0"/>
            </w:tcBorders>
            <w:shd w:val="clear" w:color="auto" w:fill="auto"/>
            <w:noWrap/>
          </w:tcPr>
          <w:p>
            <w:pPr>
              <w:widowControl/>
              <w:numPr>
                <w:ilvl w:val="0"/>
                <w:numId w:val="1"/>
              </w:numPr>
              <w:jc w:val="left"/>
              <w:rPr>
                <w:rFonts w:hint="eastAsia"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widowControl/>
              <w:numPr>
                <w:ilvl w:val="0"/>
                <w:numId w:val="0"/>
              </w:numPr>
              <w:jc w:val="left"/>
              <w:rPr>
                <w:rFonts w:hint="eastAsia" w:ascii="宋体" w:hAnsi="宋体" w:eastAsia="宋体" w:cs="宋体"/>
                <w:kern w:val="0"/>
                <w:sz w:val="32"/>
                <w:szCs w:val="32"/>
                <w:lang w:eastAsia="zh-CN"/>
              </w:rPr>
            </w:pPr>
          </w:p>
          <w:p>
            <w:pPr>
              <w:widowControl/>
              <w:numPr>
                <w:ilvl w:val="0"/>
                <w:numId w:val="0"/>
              </w:numPr>
              <w:jc w:val="left"/>
              <w:rPr>
                <w:rFonts w:hint="eastAsia" w:ascii="宋体" w:hAnsi="宋体" w:eastAsia="宋体" w:cs="宋体"/>
                <w:kern w:val="0"/>
                <w:sz w:val="32"/>
                <w:szCs w:val="32"/>
                <w:lang w:eastAsia="zh-CN"/>
              </w:rPr>
            </w:pPr>
            <w:r>
              <w:rPr>
                <w:rFonts w:hint="eastAsia" w:ascii="宋体" w:hAnsi="宋体" w:eastAsia="宋体" w:cs="宋体"/>
                <w:kern w:val="0"/>
                <w:sz w:val="32"/>
                <w:szCs w:val="32"/>
                <w:lang w:eastAsia="zh-CN"/>
              </w:rPr>
              <w:t>目的要求：通过本学期学习，完成高考大纲规定内容。</w:t>
            </w:r>
          </w:p>
          <w:p>
            <w:pPr>
              <w:widowControl/>
              <w:numPr>
                <w:ilvl w:val="0"/>
                <w:numId w:val="0"/>
              </w:numPr>
              <w:ind w:left="1600" w:hanging="1600" w:hangingChars="500"/>
              <w:jc w:val="left"/>
              <w:rPr>
                <w:rFonts w:hint="eastAsia" w:ascii="宋体" w:hAnsi="宋体" w:eastAsia="宋体" w:cs="宋体"/>
                <w:kern w:val="0"/>
                <w:sz w:val="32"/>
                <w:szCs w:val="32"/>
                <w:lang w:eastAsia="zh-CN"/>
              </w:rPr>
            </w:pPr>
            <w:r>
              <w:rPr>
                <w:rFonts w:hint="eastAsia" w:ascii="宋体" w:hAnsi="宋体" w:eastAsia="宋体" w:cs="宋体"/>
                <w:kern w:val="0"/>
                <w:sz w:val="32"/>
                <w:szCs w:val="32"/>
                <w:lang w:eastAsia="zh-CN"/>
              </w:rPr>
              <w:t>质量标准：通过本学期学习，学生能掌握企业财务会计相关知识并能运用所学理论知识解决一些比较简单的综合案例。</w:t>
            </w:r>
          </w:p>
        </w:tc>
      </w:tr>
      <w:tr>
        <w:tblPrEx>
          <w:tblCellMar>
            <w:top w:w="0" w:type="dxa"/>
            <w:left w:w="108" w:type="dxa"/>
            <w:bottom w:w="0" w:type="dxa"/>
            <w:right w:w="108" w:type="dxa"/>
          </w:tblCellMar>
        </w:tblPrEx>
        <w:trPr>
          <w:trHeight w:val="4410" w:hRule="atLeast"/>
        </w:trPr>
        <w:tc>
          <w:tcPr>
            <w:tcW w:w="10490" w:type="dxa"/>
            <w:tcBorders>
              <w:top w:val="nil"/>
              <w:left w:val="single" w:color="auto" w:sz="4" w:space="0"/>
              <w:bottom w:val="single" w:color="auto" w:sz="4" w:space="0"/>
              <w:right w:val="single" w:color="auto" w:sz="4" w:space="0"/>
            </w:tcBorders>
            <w:shd w:val="clear" w:color="auto" w:fill="auto"/>
            <w:noWrap/>
          </w:tcPr>
          <w:p>
            <w:pPr>
              <w:widowControl/>
              <w:numPr>
                <w:ilvl w:val="0"/>
                <w:numId w:val="1"/>
              </w:numPr>
              <w:ind w:left="0" w:leftChars="0" w:firstLine="0" w:firstLineChars="0"/>
              <w:jc w:val="left"/>
              <w:rPr>
                <w:rFonts w:hint="eastAsia"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widowControl/>
              <w:numPr>
                <w:ilvl w:val="0"/>
                <w:numId w:val="0"/>
              </w:numPr>
              <w:ind w:leftChars="0"/>
              <w:jc w:val="left"/>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 xml:space="preserve">    二零二三级会计班学生人数比较多，通过观察目前来看有一个男生学习习惯较好，上课能跟着老师的节奏认真听讲。其他大部分学生不但没有形成良好的学习习惯，还不善于反思自己的错误行为，学习态度极其不端正，由此带来的行为也对学习没有丝毫的帮助。另外，企业财务会计专业性强，专业术语多，增加了学习的难度，所以学习效率堪忧。</w:t>
            </w:r>
          </w:p>
        </w:tc>
      </w:tr>
      <w:tr>
        <w:tblPrEx>
          <w:tblCellMar>
            <w:top w:w="0" w:type="dxa"/>
            <w:left w:w="108" w:type="dxa"/>
            <w:bottom w:w="0" w:type="dxa"/>
            <w:right w:w="108" w:type="dxa"/>
          </w:tblCellMar>
        </w:tblPrEx>
        <w:trPr>
          <w:trHeight w:val="4680" w:hRule="atLeast"/>
        </w:trPr>
        <w:tc>
          <w:tcPr>
            <w:tcW w:w="10490" w:type="dxa"/>
            <w:tcBorders>
              <w:top w:val="nil"/>
              <w:left w:val="single" w:color="auto" w:sz="4" w:space="0"/>
              <w:bottom w:val="single" w:color="auto" w:sz="4" w:space="0"/>
              <w:right w:val="single" w:color="auto" w:sz="4" w:space="0"/>
            </w:tcBorders>
            <w:shd w:val="clear" w:color="auto" w:fill="auto"/>
            <w:noWrap/>
          </w:tcPr>
          <w:p>
            <w:pPr>
              <w:widowControl/>
              <w:numPr>
                <w:ilvl w:val="0"/>
                <w:numId w:val="1"/>
              </w:numPr>
              <w:ind w:left="0" w:leftChars="0" w:firstLine="0" w:firstLineChars="0"/>
              <w:jc w:val="left"/>
              <w:rPr>
                <w:rFonts w:hint="eastAsia" w:ascii="宋体" w:hAnsi="宋体" w:eastAsia="宋体" w:cs="宋体"/>
                <w:b/>
                <w:bCs/>
                <w:kern w:val="0"/>
                <w:sz w:val="32"/>
                <w:szCs w:val="32"/>
              </w:rPr>
            </w:pPr>
            <w:r>
              <w:rPr>
                <w:rFonts w:hint="eastAsia" w:ascii="宋体" w:hAnsi="宋体" w:eastAsia="宋体" w:cs="宋体"/>
                <w:b/>
                <w:bCs/>
                <w:kern w:val="0"/>
                <w:sz w:val="32"/>
                <w:szCs w:val="32"/>
              </w:rPr>
              <w:t>教材分析：</w:t>
            </w:r>
          </w:p>
          <w:p>
            <w:pPr>
              <w:widowControl/>
              <w:numPr>
                <w:ilvl w:val="0"/>
                <w:numId w:val="0"/>
              </w:numPr>
              <w:ind w:leftChars="0"/>
              <w:jc w:val="left"/>
              <w:rPr>
                <w:rFonts w:hint="default" w:ascii="宋体" w:hAnsi="宋体" w:eastAsia="宋体" w:cs="宋体"/>
                <w:b/>
                <w:bCs/>
                <w:kern w:val="0"/>
                <w:sz w:val="32"/>
                <w:szCs w:val="32"/>
                <w:lang w:val="en-US" w:eastAsia="zh-CN"/>
              </w:rPr>
            </w:pPr>
            <w:r>
              <w:rPr>
                <w:rFonts w:hint="eastAsia" w:ascii="宋体" w:hAnsi="宋体" w:eastAsia="宋体" w:cs="宋体"/>
                <w:b/>
                <w:bCs/>
                <w:kern w:val="0"/>
                <w:sz w:val="32"/>
                <w:szCs w:val="32"/>
                <w:lang w:val="en-US" w:eastAsia="zh-CN"/>
              </w:rPr>
              <w:t xml:space="preserve">    </w:t>
            </w:r>
            <w:r>
              <w:rPr>
                <w:rFonts w:hint="eastAsia" w:ascii="宋体" w:hAnsi="宋体" w:eastAsia="宋体" w:cs="宋体"/>
                <w:b w:val="0"/>
                <w:bCs w:val="0"/>
                <w:kern w:val="0"/>
                <w:sz w:val="32"/>
                <w:szCs w:val="32"/>
                <w:lang w:val="en-US" w:eastAsia="zh-CN"/>
              </w:rPr>
              <w:t>《企业财务会计》系高等教育出版社出版，杨蕊、梁建秋主编的教材。本教材以小企业会计制度为内容编写。但考试时以企业会计准则为依据。教材相对较简单，但不利于升学考试，也不利于学生会计思维的培养，不能适应目前社会对会计人员的知识需求标准。</w:t>
            </w:r>
          </w:p>
        </w:tc>
      </w:tr>
    </w:tbl>
    <w:p/>
    <w:p/>
    <w:p/>
    <w:p/>
    <w:p/>
    <w:tbl>
      <w:tblPr>
        <w:tblStyle w:val="2"/>
        <w:tblW w:w="10485" w:type="dxa"/>
        <w:tblInd w:w="0" w:type="dxa"/>
        <w:tblLayout w:type="autofit"/>
        <w:tblCellMar>
          <w:top w:w="0" w:type="dxa"/>
          <w:left w:w="108" w:type="dxa"/>
          <w:bottom w:w="0" w:type="dxa"/>
          <w:right w:w="108" w:type="dxa"/>
        </w:tblCellMar>
      </w:tblPr>
      <w:tblGrid>
        <w:gridCol w:w="10485"/>
      </w:tblGrid>
      <w:tr>
        <w:trPr>
          <w:trHeight w:val="4635" w:hRule="atLeast"/>
        </w:trPr>
        <w:tc>
          <w:tcPr>
            <w:tcW w:w="10485" w:type="dxa"/>
            <w:tcBorders>
              <w:top w:val="single" w:color="auto" w:sz="4" w:space="0"/>
              <w:left w:val="single" w:color="auto" w:sz="4" w:space="0"/>
              <w:bottom w:val="nil"/>
              <w:right w:val="single" w:color="auto" w:sz="4" w:space="0"/>
            </w:tcBorders>
            <w:shd w:val="clear" w:color="auto" w:fill="auto"/>
            <w:noWrap/>
          </w:tcPr>
          <w:p>
            <w:pPr>
              <w:widowControl/>
              <w:numPr>
                <w:ilvl w:val="0"/>
                <w:numId w:val="1"/>
              </w:numPr>
              <w:ind w:left="0" w:leftChars="0" w:firstLine="0" w:firstLineChars="0"/>
              <w:jc w:val="left"/>
              <w:rPr>
                <w:rFonts w:hint="eastAsia" w:ascii="宋体" w:hAnsi="宋体" w:eastAsia="宋体" w:cs="宋体"/>
                <w:b/>
                <w:bCs/>
                <w:kern w:val="0"/>
                <w:sz w:val="32"/>
                <w:szCs w:val="32"/>
              </w:rPr>
            </w:pPr>
            <w:r>
              <w:rPr>
                <w:rFonts w:hint="eastAsia" w:ascii="宋体" w:hAnsi="宋体" w:eastAsia="宋体" w:cs="宋体"/>
                <w:b/>
                <w:bCs/>
                <w:kern w:val="0"/>
                <w:sz w:val="32"/>
                <w:szCs w:val="32"/>
              </w:rPr>
              <w:t>教学重点难点：</w:t>
            </w:r>
          </w:p>
          <w:p>
            <w:pPr>
              <w:widowControl/>
              <w:numPr>
                <w:ilvl w:val="0"/>
                <w:numId w:val="0"/>
              </w:numPr>
              <w:ind w:leftChars="0" w:firstLine="642"/>
              <w:jc w:val="left"/>
              <w:rPr>
                <w:rFonts w:hint="eastAsia" w:ascii="宋体" w:hAnsi="宋体" w:eastAsia="宋体" w:cs="宋体"/>
                <w:b w:val="0"/>
                <w:bCs w:val="0"/>
                <w:kern w:val="0"/>
                <w:sz w:val="32"/>
                <w:szCs w:val="32"/>
                <w:lang w:val="en-US" w:eastAsia="zh-CN"/>
              </w:rPr>
            </w:pPr>
            <w:r>
              <w:rPr>
                <w:rFonts w:hint="eastAsia" w:ascii="宋体" w:hAnsi="宋体" w:eastAsia="宋体" w:cs="宋体"/>
                <w:b w:val="0"/>
                <w:bCs w:val="0"/>
                <w:kern w:val="0"/>
                <w:sz w:val="32"/>
                <w:szCs w:val="32"/>
                <w:lang w:val="en-US" w:eastAsia="zh-CN"/>
              </w:rPr>
              <w:t>教学重点：高考大纲中注明的“理解”和“掌握”内容。</w:t>
            </w:r>
          </w:p>
          <w:p>
            <w:pPr>
              <w:widowControl/>
              <w:numPr>
                <w:ilvl w:val="0"/>
                <w:numId w:val="0"/>
              </w:numPr>
              <w:ind w:leftChars="0" w:firstLine="642"/>
              <w:jc w:val="left"/>
              <w:rPr>
                <w:rFonts w:hint="eastAsia" w:ascii="宋体" w:hAnsi="宋体" w:eastAsia="宋体" w:cs="宋体"/>
                <w:b w:val="0"/>
                <w:bCs w:val="0"/>
                <w:kern w:val="0"/>
                <w:sz w:val="32"/>
                <w:szCs w:val="32"/>
                <w:lang w:val="en-US" w:eastAsia="zh-CN"/>
              </w:rPr>
            </w:pPr>
            <w:r>
              <w:rPr>
                <w:rFonts w:hint="eastAsia" w:ascii="宋体" w:hAnsi="宋体" w:eastAsia="宋体" w:cs="宋体"/>
                <w:b w:val="0"/>
                <w:bCs w:val="0"/>
                <w:kern w:val="0"/>
                <w:sz w:val="32"/>
                <w:szCs w:val="32"/>
                <w:lang w:val="en-US" w:eastAsia="zh-CN"/>
              </w:rPr>
              <w:t>教学难点：高考大纲中注明的“理解”和“掌握”内容。</w:t>
            </w:r>
          </w:p>
          <w:p>
            <w:pPr>
              <w:widowControl/>
              <w:numPr>
                <w:ilvl w:val="0"/>
                <w:numId w:val="0"/>
              </w:numPr>
              <w:jc w:val="left"/>
              <w:rPr>
                <w:rFonts w:hint="eastAsia" w:ascii="宋体" w:hAnsi="宋体" w:eastAsia="宋体" w:cs="宋体"/>
                <w:b w:val="0"/>
                <w:bCs w:val="0"/>
                <w:kern w:val="0"/>
                <w:sz w:val="32"/>
                <w:szCs w:val="32"/>
                <w:lang w:val="en-US" w:eastAsia="zh-CN"/>
              </w:rPr>
            </w:pPr>
          </w:p>
          <w:p>
            <w:pPr>
              <w:widowControl/>
              <w:numPr>
                <w:ilvl w:val="0"/>
                <w:numId w:val="0"/>
              </w:numPr>
              <w:ind w:left="2242" w:leftChars="0"/>
              <w:jc w:val="left"/>
              <w:rPr>
                <w:rFonts w:hint="default" w:ascii="宋体" w:hAnsi="宋体" w:eastAsia="宋体" w:cs="宋体"/>
                <w:b w:val="0"/>
                <w:bCs w:val="0"/>
                <w:kern w:val="0"/>
                <w:sz w:val="32"/>
                <w:szCs w:val="32"/>
                <w:lang w:val="en-US" w:eastAsia="zh-CN"/>
              </w:rPr>
            </w:pPr>
          </w:p>
        </w:tc>
      </w:tr>
      <w:tr>
        <w:tblPrEx>
          <w:tblCellMar>
            <w:top w:w="0" w:type="dxa"/>
            <w:left w:w="108" w:type="dxa"/>
            <w:bottom w:w="0" w:type="dxa"/>
            <w:right w:w="108" w:type="dxa"/>
          </w:tblCellMar>
        </w:tblPrEx>
        <w:trPr>
          <w:trHeight w:val="8190" w:hRule="atLeast"/>
        </w:trPr>
        <w:tc>
          <w:tcPr>
            <w:tcW w:w="10485" w:type="dxa"/>
            <w:tcBorders>
              <w:top w:val="single" w:color="auto" w:sz="4" w:space="0"/>
              <w:left w:val="single" w:color="auto" w:sz="4" w:space="0"/>
              <w:bottom w:val="single" w:color="auto" w:sz="4" w:space="0"/>
              <w:right w:val="single" w:color="auto" w:sz="4" w:space="0"/>
            </w:tcBorders>
            <w:shd w:val="clear" w:color="auto" w:fill="auto"/>
            <w:noWrap/>
          </w:tcPr>
          <w:p>
            <w:pPr>
              <w:widowControl/>
              <w:numPr>
                <w:ilvl w:val="0"/>
                <w:numId w:val="1"/>
              </w:numPr>
              <w:ind w:left="0" w:leftChars="0" w:firstLine="0" w:firstLineChars="0"/>
              <w:jc w:val="left"/>
              <w:rPr>
                <w:rFonts w:hint="eastAsia"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widowControl/>
              <w:numPr>
                <w:ilvl w:val="0"/>
                <w:numId w:val="2"/>
              </w:numPr>
              <w:ind w:left="640" w:leftChars="0" w:firstLine="0" w:firstLineChars="0"/>
              <w:jc w:val="left"/>
              <w:rPr>
                <w:rFonts w:hint="eastAsia" w:ascii="宋体" w:hAnsi="宋体" w:eastAsia="宋体" w:cs="宋体"/>
                <w:b w:val="0"/>
                <w:bCs w:val="0"/>
                <w:kern w:val="0"/>
                <w:sz w:val="32"/>
                <w:szCs w:val="32"/>
                <w:lang w:val="en-US" w:eastAsia="zh-CN"/>
              </w:rPr>
            </w:pPr>
            <w:r>
              <w:rPr>
                <w:rFonts w:hint="eastAsia" w:ascii="宋体" w:hAnsi="宋体" w:eastAsia="宋体" w:cs="宋体"/>
                <w:b w:val="0"/>
                <w:bCs w:val="0"/>
                <w:kern w:val="0"/>
                <w:sz w:val="32"/>
                <w:szCs w:val="32"/>
                <w:lang w:val="en-US" w:eastAsia="zh-CN"/>
              </w:rPr>
              <w:t>初始教学可以略微放慢授课速度，降低教学难度，使学生慢慢习惯相应的专业术语等内容，让学生先从心理上接受会计理论知识。</w:t>
            </w:r>
          </w:p>
          <w:p>
            <w:pPr>
              <w:widowControl/>
              <w:numPr>
                <w:ilvl w:val="0"/>
                <w:numId w:val="2"/>
              </w:numPr>
              <w:ind w:left="640" w:leftChars="0" w:firstLine="0" w:firstLineChars="0"/>
              <w:jc w:val="left"/>
              <w:rPr>
                <w:rFonts w:hint="default" w:ascii="宋体" w:hAnsi="宋体" w:eastAsia="宋体" w:cs="宋体"/>
                <w:b w:val="0"/>
                <w:bCs w:val="0"/>
                <w:kern w:val="0"/>
                <w:sz w:val="32"/>
                <w:szCs w:val="32"/>
                <w:lang w:val="en-US" w:eastAsia="zh-CN"/>
              </w:rPr>
            </w:pPr>
            <w:r>
              <w:rPr>
                <w:rFonts w:hint="eastAsia" w:ascii="宋体" w:hAnsi="宋体" w:eastAsia="宋体" w:cs="宋体"/>
                <w:b w:val="0"/>
                <w:bCs w:val="0"/>
                <w:kern w:val="0"/>
                <w:sz w:val="32"/>
                <w:szCs w:val="32"/>
                <w:lang w:val="en-US" w:eastAsia="zh-CN"/>
              </w:rPr>
              <w:t>比较简单的内容，可以罗列问题，学生带着问题自主学习解决问题，老师查漏补缺。</w:t>
            </w:r>
          </w:p>
          <w:p>
            <w:pPr>
              <w:widowControl/>
              <w:numPr>
                <w:ilvl w:val="0"/>
                <w:numId w:val="2"/>
              </w:numPr>
              <w:ind w:left="640" w:leftChars="0" w:firstLine="0" w:firstLineChars="0"/>
              <w:jc w:val="left"/>
              <w:rPr>
                <w:rFonts w:hint="default" w:ascii="宋体" w:hAnsi="宋体" w:eastAsia="宋体" w:cs="宋体"/>
                <w:b w:val="0"/>
                <w:bCs w:val="0"/>
                <w:kern w:val="0"/>
                <w:sz w:val="32"/>
                <w:szCs w:val="32"/>
                <w:lang w:val="en-US" w:eastAsia="zh-CN"/>
              </w:rPr>
            </w:pPr>
            <w:r>
              <w:rPr>
                <w:rFonts w:hint="eastAsia" w:ascii="宋体" w:hAnsi="宋体" w:eastAsia="宋体" w:cs="宋体"/>
                <w:b w:val="0"/>
                <w:bCs w:val="0"/>
                <w:kern w:val="0"/>
                <w:sz w:val="32"/>
                <w:szCs w:val="32"/>
                <w:lang w:val="en-US" w:eastAsia="zh-CN"/>
              </w:rPr>
              <w:t>重点内容、难点内容，加以明确而详细的讲解，辅以每章内容中的活动案例和活动分析进行巩固。</w:t>
            </w:r>
          </w:p>
          <w:p>
            <w:pPr>
              <w:widowControl/>
              <w:numPr>
                <w:ilvl w:val="0"/>
                <w:numId w:val="2"/>
              </w:numPr>
              <w:ind w:left="640" w:leftChars="0" w:firstLine="0" w:firstLineChars="0"/>
              <w:jc w:val="left"/>
              <w:rPr>
                <w:rFonts w:hint="default" w:ascii="宋体" w:hAnsi="宋体" w:eastAsia="宋体" w:cs="宋体"/>
                <w:b w:val="0"/>
                <w:bCs w:val="0"/>
                <w:kern w:val="0"/>
                <w:sz w:val="32"/>
                <w:szCs w:val="32"/>
                <w:lang w:val="en-US" w:eastAsia="zh-CN"/>
              </w:rPr>
            </w:pPr>
            <w:r>
              <w:rPr>
                <w:rFonts w:hint="eastAsia" w:ascii="宋体" w:hAnsi="宋体" w:eastAsia="宋体" w:cs="宋体"/>
                <w:b w:val="0"/>
                <w:bCs w:val="0"/>
                <w:kern w:val="0"/>
                <w:sz w:val="32"/>
                <w:szCs w:val="32"/>
                <w:lang w:val="en-US" w:eastAsia="zh-CN"/>
              </w:rPr>
              <w:t>每章结束进行章节练习，分析结果，查漏补缺。</w:t>
            </w:r>
          </w:p>
        </w:tc>
      </w:tr>
      <w:tr>
        <w:tblPrEx>
          <w:tblCellMar>
            <w:top w:w="0" w:type="dxa"/>
            <w:left w:w="108" w:type="dxa"/>
            <w:bottom w:w="0" w:type="dxa"/>
            <w:right w:w="108" w:type="dxa"/>
          </w:tblCellMar>
        </w:tblPrEx>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
    <w:p/>
    <w:p/>
    <w:p/>
    <w:p/>
    <w:p>
      <w:pPr>
        <w:jc w:val="center"/>
        <w:rPr>
          <w:rFonts w:hint="eastAsia"/>
          <w:b/>
          <w:sz w:val="44"/>
        </w:rPr>
      </w:pPr>
      <w:r>
        <w:rPr>
          <w:rFonts w:hint="eastAsia"/>
          <w:b/>
          <w:sz w:val="44"/>
        </w:rPr>
        <w:t>学</w:t>
      </w:r>
      <w:r>
        <w:rPr>
          <w:b/>
          <w:sz w:val="44"/>
        </w:rPr>
        <w:t xml:space="preserve"> 期 授 课 计 划 表</w:t>
      </w:r>
    </w:p>
    <w:p>
      <w:pPr>
        <w:rPr>
          <w:rFonts w:hint="eastAsia"/>
        </w:rPr>
      </w:pPr>
    </w:p>
    <w:tbl>
      <w:tblPr>
        <w:tblStyle w:val="2"/>
        <w:tblW w:w="10472" w:type="dxa"/>
        <w:tblInd w:w="0" w:type="dxa"/>
        <w:tblLayout w:type="fixed"/>
        <w:tblCellMar>
          <w:top w:w="0" w:type="dxa"/>
          <w:left w:w="108" w:type="dxa"/>
          <w:bottom w:w="0" w:type="dxa"/>
          <w:right w:w="108" w:type="dxa"/>
        </w:tblCellMar>
      </w:tblPr>
      <w:tblGrid>
        <w:gridCol w:w="840"/>
        <w:gridCol w:w="3514"/>
        <w:gridCol w:w="10"/>
        <w:gridCol w:w="3590"/>
        <w:gridCol w:w="10"/>
        <w:gridCol w:w="1145"/>
        <w:gridCol w:w="10"/>
        <w:gridCol w:w="1353"/>
      </w:tblGrid>
      <w:tr>
        <w:tblPrEx>
          <w:tblCellMar>
            <w:top w:w="0" w:type="dxa"/>
            <w:left w:w="108" w:type="dxa"/>
            <w:bottom w:w="0" w:type="dxa"/>
            <w:right w:w="108" w:type="dxa"/>
          </w:tblCellMar>
        </w:tblPrEx>
        <w:trPr>
          <w:trHeight w:val="801" w:hRule="atLeast"/>
        </w:trPr>
        <w:tc>
          <w:tcPr>
            <w:tcW w:w="840"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3514"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3600" w:type="dxa"/>
            <w:gridSpan w:val="2"/>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1155" w:type="dxa"/>
            <w:gridSpan w:val="2"/>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课时</w:t>
            </w:r>
          </w:p>
        </w:tc>
        <w:tc>
          <w:tcPr>
            <w:tcW w:w="1363" w:type="dxa"/>
            <w:gridSpan w:val="2"/>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519"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w:t>
            </w:r>
          </w:p>
        </w:tc>
        <w:tc>
          <w:tcPr>
            <w:tcW w:w="351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第一章</w:t>
            </w:r>
          </w:p>
        </w:tc>
        <w:tc>
          <w:tcPr>
            <w:tcW w:w="3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企业财务会计概述</w:t>
            </w:r>
          </w:p>
        </w:tc>
        <w:tc>
          <w:tcPr>
            <w:tcW w:w="115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363" w:type="dxa"/>
            <w:gridSpan w:val="2"/>
            <w:tcBorders>
              <w:top w:val="nil"/>
              <w:left w:val="nil"/>
              <w:bottom w:val="single" w:color="auto" w:sz="4" w:space="0"/>
              <w:right w:val="single" w:color="auto" w:sz="8" w:space="0"/>
            </w:tcBorders>
            <w:shd w:val="clear" w:color="auto" w:fill="auto"/>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537"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2</w:t>
            </w:r>
          </w:p>
        </w:tc>
        <w:tc>
          <w:tcPr>
            <w:tcW w:w="351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第二章</w:t>
            </w:r>
          </w:p>
        </w:tc>
        <w:tc>
          <w:tcPr>
            <w:tcW w:w="3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货币资金</w:t>
            </w:r>
          </w:p>
        </w:tc>
        <w:tc>
          <w:tcPr>
            <w:tcW w:w="1155"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363"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565"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3</w:t>
            </w:r>
          </w:p>
        </w:tc>
        <w:tc>
          <w:tcPr>
            <w:tcW w:w="351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第三章</w:t>
            </w:r>
          </w:p>
        </w:tc>
        <w:tc>
          <w:tcPr>
            <w:tcW w:w="3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应收及预付款项</w:t>
            </w:r>
          </w:p>
        </w:tc>
        <w:tc>
          <w:tcPr>
            <w:tcW w:w="1155"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363"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537"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4</w:t>
            </w:r>
          </w:p>
        </w:tc>
        <w:tc>
          <w:tcPr>
            <w:tcW w:w="351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第四章</w:t>
            </w:r>
          </w:p>
        </w:tc>
        <w:tc>
          <w:tcPr>
            <w:tcW w:w="3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存货</w:t>
            </w:r>
          </w:p>
        </w:tc>
        <w:tc>
          <w:tcPr>
            <w:tcW w:w="1155"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363"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574"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5</w:t>
            </w:r>
          </w:p>
        </w:tc>
        <w:tc>
          <w:tcPr>
            <w:tcW w:w="351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第四章</w:t>
            </w:r>
          </w:p>
        </w:tc>
        <w:tc>
          <w:tcPr>
            <w:tcW w:w="3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存货</w:t>
            </w:r>
          </w:p>
        </w:tc>
        <w:tc>
          <w:tcPr>
            <w:tcW w:w="1155"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363"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528"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6</w:t>
            </w:r>
          </w:p>
        </w:tc>
        <w:tc>
          <w:tcPr>
            <w:tcW w:w="351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p>
        </w:tc>
        <w:tc>
          <w:tcPr>
            <w:tcW w:w="3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p>
        </w:tc>
        <w:tc>
          <w:tcPr>
            <w:tcW w:w="1155"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363"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r>
              <w:rPr>
                <w:rFonts w:hint="eastAsia" w:ascii="宋体" w:hAnsi="宋体" w:eastAsia="宋体" w:cs="宋体"/>
                <w:kern w:val="0"/>
                <w:sz w:val="24"/>
                <w:szCs w:val="24"/>
              </w:rPr>
              <w:t>清明节</w:t>
            </w:r>
          </w:p>
        </w:tc>
      </w:tr>
      <w:tr>
        <w:tblPrEx>
          <w:tblCellMar>
            <w:top w:w="0" w:type="dxa"/>
            <w:left w:w="108" w:type="dxa"/>
            <w:bottom w:w="0" w:type="dxa"/>
            <w:right w:w="108" w:type="dxa"/>
          </w:tblCellMar>
        </w:tblPrEx>
        <w:trPr>
          <w:trHeight w:val="474"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7</w:t>
            </w:r>
          </w:p>
        </w:tc>
        <w:tc>
          <w:tcPr>
            <w:tcW w:w="351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第四章</w:t>
            </w:r>
          </w:p>
        </w:tc>
        <w:tc>
          <w:tcPr>
            <w:tcW w:w="3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存货</w:t>
            </w:r>
          </w:p>
        </w:tc>
        <w:tc>
          <w:tcPr>
            <w:tcW w:w="1155"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363"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583"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8</w:t>
            </w:r>
          </w:p>
        </w:tc>
        <w:tc>
          <w:tcPr>
            <w:tcW w:w="351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第五章</w:t>
            </w:r>
          </w:p>
        </w:tc>
        <w:tc>
          <w:tcPr>
            <w:tcW w:w="3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固定资产</w:t>
            </w:r>
          </w:p>
        </w:tc>
        <w:tc>
          <w:tcPr>
            <w:tcW w:w="1155"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363"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492"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9</w:t>
            </w:r>
          </w:p>
        </w:tc>
        <w:tc>
          <w:tcPr>
            <w:tcW w:w="351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第五章</w:t>
            </w:r>
          </w:p>
        </w:tc>
        <w:tc>
          <w:tcPr>
            <w:tcW w:w="3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lang w:eastAsia="zh-CN"/>
              </w:rPr>
              <w:t>固定资产</w:t>
            </w:r>
          </w:p>
        </w:tc>
        <w:tc>
          <w:tcPr>
            <w:tcW w:w="1155"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1363"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455"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10</w:t>
            </w:r>
          </w:p>
        </w:tc>
        <w:tc>
          <w:tcPr>
            <w:tcW w:w="351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第六章</w:t>
            </w:r>
          </w:p>
        </w:tc>
        <w:tc>
          <w:tcPr>
            <w:tcW w:w="3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无形资产和长期待摊费用</w:t>
            </w:r>
          </w:p>
        </w:tc>
        <w:tc>
          <w:tcPr>
            <w:tcW w:w="1155"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363"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r>
              <w:rPr>
                <w:rFonts w:hint="eastAsia" w:ascii="楷体_GB2312" w:hAnsi="宋体" w:eastAsia="楷体_GB2312" w:cs="宋体"/>
                <w:kern w:val="0"/>
                <w:sz w:val="24"/>
                <w:szCs w:val="24"/>
              </w:rPr>
              <w:t xml:space="preserve"> </w:t>
            </w:r>
            <w:r>
              <w:rPr>
                <w:rFonts w:hint="eastAsia" w:ascii="宋体" w:hAnsi="宋体" w:eastAsia="宋体" w:cs="宋体"/>
                <w:kern w:val="0"/>
                <w:sz w:val="24"/>
                <w:szCs w:val="24"/>
              </w:rPr>
              <w:t>5.1假期</w:t>
            </w:r>
          </w:p>
        </w:tc>
      </w:tr>
      <w:tr>
        <w:tblPrEx>
          <w:tblCellMar>
            <w:top w:w="0" w:type="dxa"/>
            <w:left w:w="108" w:type="dxa"/>
            <w:bottom w:w="0" w:type="dxa"/>
            <w:right w:w="108" w:type="dxa"/>
          </w:tblCellMar>
        </w:tblPrEx>
        <w:trPr>
          <w:trHeight w:val="519"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11</w:t>
            </w:r>
          </w:p>
        </w:tc>
        <w:tc>
          <w:tcPr>
            <w:tcW w:w="351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考试</w:t>
            </w:r>
          </w:p>
        </w:tc>
        <w:tc>
          <w:tcPr>
            <w:tcW w:w="3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1155"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1363"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期中考试</w:t>
            </w:r>
          </w:p>
        </w:tc>
      </w:tr>
      <w:tr>
        <w:tblPrEx>
          <w:tblCellMar>
            <w:top w:w="0" w:type="dxa"/>
            <w:left w:w="108" w:type="dxa"/>
            <w:bottom w:w="0" w:type="dxa"/>
            <w:right w:w="108" w:type="dxa"/>
          </w:tblCellMar>
        </w:tblPrEx>
        <w:trPr>
          <w:trHeight w:val="628"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12</w:t>
            </w:r>
          </w:p>
        </w:tc>
        <w:tc>
          <w:tcPr>
            <w:tcW w:w="351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第六章</w:t>
            </w:r>
          </w:p>
        </w:tc>
        <w:tc>
          <w:tcPr>
            <w:tcW w:w="3600" w:type="dxa"/>
            <w:gridSpan w:val="2"/>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无形资产和长期待摊费用</w:t>
            </w:r>
          </w:p>
        </w:tc>
        <w:tc>
          <w:tcPr>
            <w:tcW w:w="1155"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363" w:type="dxa"/>
            <w:gridSpan w:val="2"/>
            <w:tcBorders>
              <w:top w:val="nil"/>
              <w:left w:val="single" w:color="auto" w:sz="4" w:space="0"/>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538"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13</w:t>
            </w:r>
          </w:p>
        </w:tc>
        <w:tc>
          <w:tcPr>
            <w:tcW w:w="3524"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hint="eastAsia" w:ascii="楷体_GB2312" w:hAnsi="宋体" w:eastAsia="楷体_GB2312" w:cs="宋体"/>
                <w:kern w:val="0"/>
                <w:sz w:val="24"/>
                <w:szCs w:val="24"/>
                <w:lang w:val="en-US" w:eastAsia="zh-CN" w:bidi="ar-SA"/>
              </w:rPr>
            </w:pPr>
            <w:r>
              <w:rPr>
                <w:rFonts w:hint="eastAsia" w:ascii="宋体" w:hAnsi="宋体" w:eastAsia="宋体" w:cs="宋体"/>
                <w:kern w:val="0"/>
                <w:sz w:val="24"/>
                <w:szCs w:val="24"/>
                <w:lang w:eastAsia="zh-CN"/>
              </w:rPr>
              <w:t>第七章</w:t>
            </w:r>
          </w:p>
        </w:tc>
        <w:tc>
          <w:tcPr>
            <w:tcW w:w="3600" w:type="dxa"/>
            <w:gridSpan w:val="2"/>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负债</w:t>
            </w:r>
          </w:p>
        </w:tc>
        <w:tc>
          <w:tcPr>
            <w:tcW w:w="1155" w:type="dxa"/>
            <w:gridSpan w:val="2"/>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5</w:t>
            </w:r>
          </w:p>
        </w:tc>
        <w:tc>
          <w:tcPr>
            <w:tcW w:w="1353" w:type="dxa"/>
            <w:tcBorders>
              <w:top w:val="single" w:color="auto" w:sz="4" w:space="0"/>
              <w:left w:val="single" w:color="auto" w:sz="4" w:space="0"/>
              <w:bottom w:val="single" w:color="auto" w:sz="4" w:space="0"/>
              <w:right w:val="single" w:color="000000" w:sz="8" w:space="0"/>
            </w:tcBorders>
            <w:shd w:val="clear" w:color="auto" w:fill="auto"/>
            <w:noWrap/>
            <w:vAlign w:val="center"/>
          </w:tcPr>
          <w:p>
            <w:pPr>
              <w:widowControl/>
              <w:jc w:val="center"/>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483"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14</w:t>
            </w:r>
          </w:p>
        </w:tc>
        <w:tc>
          <w:tcPr>
            <w:tcW w:w="351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楷体_GB2312" w:hAnsi="宋体" w:eastAsia="楷体_GB2312" w:cs="宋体"/>
                <w:kern w:val="0"/>
                <w:sz w:val="24"/>
                <w:szCs w:val="24"/>
                <w:lang w:eastAsia="zh-CN"/>
              </w:rPr>
            </w:pPr>
            <w:r>
              <w:rPr>
                <w:rFonts w:hint="eastAsia" w:ascii="宋体" w:hAnsi="宋体" w:eastAsia="宋体" w:cs="宋体"/>
                <w:kern w:val="0"/>
                <w:sz w:val="24"/>
                <w:szCs w:val="24"/>
                <w:lang w:eastAsia="zh-CN"/>
              </w:rPr>
              <w:t>第七章</w:t>
            </w:r>
          </w:p>
        </w:tc>
        <w:tc>
          <w:tcPr>
            <w:tcW w:w="3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负债</w:t>
            </w:r>
          </w:p>
        </w:tc>
        <w:tc>
          <w:tcPr>
            <w:tcW w:w="1155"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363" w:type="dxa"/>
            <w:gridSpan w:val="2"/>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456"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15</w:t>
            </w:r>
          </w:p>
        </w:tc>
        <w:tc>
          <w:tcPr>
            <w:tcW w:w="351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eastAsia="zh-CN"/>
              </w:rPr>
            </w:pPr>
          </w:p>
        </w:tc>
        <w:tc>
          <w:tcPr>
            <w:tcW w:w="3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p>
        </w:tc>
        <w:tc>
          <w:tcPr>
            <w:tcW w:w="1155"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p>
        </w:tc>
        <w:tc>
          <w:tcPr>
            <w:tcW w:w="1363" w:type="dxa"/>
            <w:gridSpan w:val="2"/>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端午假期</w:t>
            </w:r>
            <w:bookmarkStart w:id="0" w:name="_GoBack"/>
            <w:bookmarkEnd w:id="0"/>
          </w:p>
        </w:tc>
      </w:tr>
      <w:tr>
        <w:tblPrEx>
          <w:tblCellMar>
            <w:top w:w="0" w:type="dxa"/>
            <w:left w:w="108" w:type="dxa"/>
            <w:bottom w:w="0" w:type="dxa"/>
            <w:right w:w="108" w:type="dxa"/>
          </w:tblCellMar>
        </w:tblPrEx>
        <w:trPr>
          <w:trHeight w:val="627" w:hRule="atLeast"/>
        </w:trPr>
        <w:tc>
          <w:tcPr>
            <w:tcW w:w="840"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16</w:t>
            </w:r>
          </w:p>
        </w:tc>
        <w:tc>
          <w:tcPr>
            <w:tcW w:w="3514"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第八章</w:t>
            </w:r>
          </w:p>
        </w:tc>
        <w:tc>
          <w:tcPr>
            <w:tcW w:w="3600" w:type="dxa"/>
            <w:gridSpan w:val="2"/>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所有者权益</w:t>
            </w:r>
          </w:p>
        </w:tc>
        <w:tc>
          <w:tcPr>
            <w:tcW w:w="1155" w:type="dxa"/>
            <w:gridSpan w:val="2"/>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363" w:type="dxa"/>
            <w:gridSpan w:val="2"/>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510"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17</w:t>
            </w:r>
          </w:p>
        </w:tc>
        <w:tc>
          <w:tcPr>
            <w:tcW w:w="351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第九章</w:t>
            </w:r>
          </w:p>
        </w:tc>
        <w:tc>
          <w:tcPr>
            <w:tcW w:w="3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收入、费用、利润及分配</w:t>
            </w:r>
          </w:p>
        </w:tc>
        <w:tc>
          <w:tcPr>
            <w:tcW w:w="1155"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363" w:type="dxa"/>
            <w:gridSpan w:val="2"/>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528"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18</w:t>
            </w:r>
          </w:p>
        </w:tc>
        <w:tc>
          <w:tcPr>
            <w:tcW w:w="3514" w:type="dxa"/>
            <w:tcBorders>
              <w:top w:val="nil"/>
              <w:left w:val="nil"/>
              <w:bottom w:val="single" w:color="auto" w:sz="4" w:space="0"/>
              <w:right w:val="single" w:color="auto" w:sz="4" w:space="0"/>
            </w:tcBorders>
            <w:shd w:val="clear" w:color="auto" w:fill="auto"/>
            <w:noWrap/>
            <w:vAlign w:val="center"/>
          </w:tcPr>
          <w:p>
            <w:pPr>
              <w:widowControl/>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第九章</w:t>
            </w:r>
          </w:p>
        </w:tc>
        <w:tc>
          <w:tcPr>
            <w:tcW w:w="3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收入、费用、利润及分配</w:t>
            </w:r>
          </w:p>
        </w:tc>
        <w:tc>
          <w:tcPr>
            <w:tcW w:w="1155"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363" w:type="dxa"/>
            <w:gridSpan w:val="2"/>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482"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19</w:t>
            </w:r>
          </w:p>
        </w:tc>
        <w:tc>
          <w:tcPr>
            <w:tcW w:w="351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第十章</w:t>
            </w:r>
          </w:p>
        </w:tc>
        <w:tc>
          <w:tcPr>
            <w:tcW w:w="3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财务报表</w:t>
            </w:r>
          </w:p>
        </w:tc>
        <w:tc>
          <w:tcPr>
            <w:tcW w:w="1155"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363" w:type="dxa"/>
            <w:gridSpan w:val="2"/>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20</w:t>
            </w:r>
          </w:p>
        </w:tc>
        <w:tc>
          <w:tcPr>
            <w:tcW w:w="351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eastAsia="zh-CN"/>
              </w:rPr>
            </w:pPr>
          </w:p>
        </w:tc>
        <w:tc>
          <w:tcPr>
            <w:tcW w:w="3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期末复习考试</w:t>
            </w:r>
          </w:p>
        </w:tc>
        <w:tc>
          <w:tcPr>
            <w:tcW w:w="1155"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363" w:type="dxa"/>
            <w:gridSpan w:val="2"/>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bl>
    <w:p>
      <w:pPr>
        <w:rPr>
          <w:rFonts w:hint="eastAsia"/>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642C8B"/>
    <w:multiLevelType w:val="singleLevel"/>
    <w:tmpl w:val="A7642C8B"/>
    <w:lvl w:ilvl="0" w:tentative="0">
      <w:start w:val="1"/>
      <w:numFmt w:val="chineseCounting"/>
      <w:suff w:val="nothing"/>
      <w:lvlText w:val="%1、"/>
      <w:lvlJc w:val="left"/>
      <w:rPr>
        <w:rFonts w:hint="eastAsia"/>
      </w:rPr>
    </w:lvl>
  </w:abstractNum>
  <w:abstractNum w:abstractNumId="1">
    <w:nsid w:val="273C69F2"/>
    <w:multiLevelType w:val="singleLevel"/>
    <w:tmpl w:val="273C69F2"/>
    <w:lvl w:ilvl="0" w:tentative="0">
      <w:start w:val="1"/>
      <w:numFmt w:val="decimal"/>
      <w:suff w:val="nothing"/>
      <w:lvlText w:val="%1、"/>
      <w:lvlJc w:val="left"/>
      <w:pPr>
        <w:ind w:left="640" w:leftChars="0" w:firstLine="0" w:firstLineChars="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RkYzk3N2YyZTBlNjRlNThlNTBmMWI0NzFhYTE4YzcifQ=="/>
  </w:docVars>
  <w:rsids>
    <w:rsidRoot w:val="00C25877"/>
    <w:rsid w:val="00012916"/>
    <w:rsid w:val="003F2302"/>
    <w:rsid w:val="0078646B"/>
    <w:rsid w:val="009E40AD"/>
    <w:rsid w:val="00C25877"/>
    <w:rsid w:val="00E6636F"/>
    <w:rsid w:val="00E90810"/>
    <w:rsid w:val="00EA769F"/>
    <w:rsid w:val="110664AF"/>
    <w:rsid w:val="1566548F"/>
    <w:rsid w:val="178C7B30"/>
    <w:rsid w:val="1DA8525C"/>
    <w:rsid w:val="1E6E3802"/>
    <w:rsid w:val="25E54514"/>
    <w:rsid w:val="2A5A21B9"/>
    <w:rsid w:val="30B06061"/>
    <w:rsid w:val="39962ABD"/>
    <w:rsid w:val="3DE25D39"/>
    <w:rsid w:val="49390957"/>
    <w:rsid w:val="49C56BCC"/>
    <w:rsid w:val="4CDF009D"/>
    <w:rsid w:val="50A654C1"/>
    <w:rsid w:val="50DE46CC"/>
    <w:rsid w:val="5D0C7832"/>
    <w:rsid w:val="5D5F3DB5"/>
    <w:rsid w:val="5E934143"/>
    <w:rsid w:val="7CCD5F92"/>
    <w:rsid w:val="7F032F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886</Words>
  <Characters>1117</Characters>
  <Lines>5</Lines>
  <Paragraphs>1</Paragraphs>
  <TotalTime>0</TotalTime>
  <ScaleCrop>false</ScaleCrop>
  <LinksUpToDate>false</LinksUpToDate>
  <CharactersWithSpaces>1211</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刘冰</cp:lastModifiedBy>
  <dcterms:modified xsi:type="dcterms:W3CDTF">2024-02-28T06:27:26Z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649164C83E02470C96AA037745469C5A</vt:lpwstr>
  </property>
</Properties>
</file>