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2"/>
              <w:tblW w:w="0" w:type="auto"/>
              <w:tblCellSpacing w:w="0" w:type="dxa"/>
              <w:tblInd w:w="0" w:type="dxa"/>
              <w:tblLayout w:type="autofit"/>
              <w:tblCellMar>
                <w:top w:w="0" w:type="dxa"/>
                <w:left w:w="0" w:type="dxa"/>
                <w:bottom w:w="0" w:type="dxa"/>
                <w:right w:w="0" w:type="dxa"/>
              </w:tblCellMar>
            </w:tblPr>
            <w:tblGrid>
              <w:gridCol w:w="9860"/>
            </w:tblGrid>
            <w:tr>
              <w:tblPrEx>
                <w:tblCellMar>
                  <w:top w:w="0" w:type="dxa"/>
                  <w:left w:w="0" w:type="dxa"/>
                  <w:bottom w:w="0" w:type="dxa"/>
                  <w:right w:w="0" w:type="dxa"/>
                </w:tblCellMar>
              </w:tblPrEx>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学年第二学期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企业财务会计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经济贸易部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教学部</w:t>
            </w: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会计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21级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李丹</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24</w:t>
            </w:r>
            <w:r>
              <w:rPr>
                <w:rFonts w:hint="eastAsia" w:ascii="宋体" w:hAnsi="宋体" w:eastAsia="宋体" w:cs="宋体"/>
                <w:b/>
                <w:bCs/>
                <w:kern w:val="0"/>
                <w:sz w:val="40"/>
                <w:szCs w:val="40"/>
              </w:rPr>
              <w:t xml:space="preserve"> 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28</w:t>
            </w:r>
            <w:r>
              <w:rPr>
                <w:rFonts w:hint="eastAsia" w:ascii="宋体" w:hAnsi="宋体" w:eastAsia="宋体" w:cs="宋体"/>
                <w:b/>
                <w:bCs/>
                <w:kern w:val="0"/>
                <w:sz w:val="40"/>
                <w:szCs w:val="40"/>
              </w:rPr>
              <w:t xml:space="preserve"> 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jc w:val="left"/>
              <w:rPr>
                <w:rFonts w:hint="eastAsia" w:ascii="宋体" w:hAnsi="宋体" w:eastAsia="宋体" w:cs="宋体"/>
                <w:kern w:val="0"/>
                <w:sz w:val="32"/>
                <w:szCs w:val="32"/>
                <w:lang w:eastAsia="zh-CN"/>
              </w:rPr>
            </w:pPr>
          </w:p>
          <w:p>
            <w:pPr>
              <w:widowControl/>
              <w:numPr>
                <w:ilvl w:val="0"/>
                <w:numId w:val="0"/>
              </w:numPr>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目的要求：通过本学期学习，完成</w:t>
            </w:r>
            <w:r>
              <w:rPr>
                <w:rFonts w:hint="eastAsia" w:ascii="宋体" w:hAnsi="宋体" w:eastAsia="宋体" w:cs="宋体"/>
                <w:kern w:val="0"/>
                <w:sz w:val="32"/>
                <w:szCs w:val="32"/>
                <w:lang w:val="en-US" w:eastAsia="zh-CN"/>
              </w:rPr>
              <w:t>二轮三轮复习</w:t>
            </w:r>
            <w:r>
              <w:rPr>
                <w:rFonts w:hint="eastAsia" w:ascii="宋体" w:hAnsi="宋体" w:eastAsia="宋体" w:cs="宋体"/>
                <w:kern w:val="0"/>
                <w:sz w:val="32"/>
                <w:szCs w:val="32"/>
                <w:lang w:eastAsia="zh-CN"/>
              </w:rPr>
              <w:t>。</w:t>
            </w:r>
          </w:p>
          <w:p>
            <w:pPr>
              <w:widowControl/>
              <w:numPr>
                <w:ilvl w:val="0"/>
                <w:numId w:val="0"/>
              </w:numPr>
              <w:ind w:left="1600" w:hanging="1600" w:hangingChars="500"/>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质量标准：通过本学期学习，学生能掌握企业财务会计相关知识并能运用所学理论知识解决一些比较简单的综合案例。</w:t>
            </w: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left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 xml:space="preserve">   高三级的学生因为考学的压力，目前学习较为认真。但是大部分同学单招，由于不考专业课，也有一部分学生不太重视本课程。目前，学生的学习成绩基本稳定，呈现两极分化比较严重。</w:t>
            </w:r>
            <w:bookmarkStart w:id="0" w:name="_GoBack"/>
            <w:bookmarkEnd w:id="0"/>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 xml:space="preserve">    </w:t>
            </w:r>
            <w:r>
              <w:rPr>
                <w:rFonts w:hint="eastAsia" w:ascii="宋体" w:hAnsi="宋体" w:eastAsia="宋体" w:cs="宋体"/>
                <w:b w:val="0"/>
                <w:bCs w:val="0"/>
                <w:kern w:val="0"/>
                <w:sz w:val="32"/>
                <w:szCs w:val="32"/>
                <w:lang w:val="en-US" w:eastAsia="zh-CN"/>
              </w:rPr>
              <w:t>《企业财务会计》系高等教育出版社出版，杨蕊、梁建秋主编的教材。本教材以小企业会计制度为内容编写。但考试时以企业会计准则为依据。教材相对较简单，但不利于升学考试，也不利于学生会计思维的培养，不能适应目前社会对会计人员的知识需求标准。</w:t>
            </w:r>
          </w:p>
        </w:tc>
      </w:tr>
    </w:tbl>
    <w:p/>
    <w:p/>
    <w:p/>
    <w:p/>
    <w:p/>
    <w:tbl>
      <w:tblPr>
        <w:tblStyle w:val="2"/>
        <w:tblW w:w="10485" w:type="dxa"/>
        <w:tblInd w:w="0" w:type="dxa"/>
        <w:tblLayout w:type="autofit"/>
        <w:tblCellMar>
          <w:top w:w="0" w:type="dxa"/>
          <w:left w:w="108" w:type="dxa"/>
          <w:bottom w:w="0" w:type="dxa"/>
          <w:right w:w="108" w:type="dxa"/>
        </w:tblCellMar>
      </w:tblPr>
      <w:tblGrid>
        <w:gridCol w:w="10485"/>
      </w:tblGrid>
      <w:tr>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0"/>
              </w:numPr>
              <w:ind w:leftChars="0" w:firstLine="642"/>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教学重点：高考大纲中注明的“理解”和“掌握”内容。</w:t>
            </w:r>
          </w:p>
          <w:p>
            <w:pPr>
              <w:widowControl/>
              <w:numPr>
                <w:ilvl w:val="0"/>
                <w:numId w:val="0"/>
              </w:numPr>
              <w:ind w:leftChars="0" w:firstLine="642"/>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教学难点：高考大纲中注明的“理解”和“掌握”内容。</w:t>
            </w:r>
          </w:p>
          <w:p>
            <w:pPr>
              <w:widowControl/>
              <w:numPr>
                <w:ilvl w:val="0"/>
                <w:numId w:val="0"/>
              </w:numPr>
              <w:jc w:val="left"/>
              <w:rPr>
                <w:rFonts w:hint="eastAsia" w:ascii="宋体" w:hAnsi="宋体" w:eastAsia="宋体" w:cs="宋体"/>
                <w:b w:val="0"/>
                <w:bCs w:val="0"/>
                <w:kern w:val="0"/>
                <w:sz w:val="32"/>
                <w:szCs w:val="32"/>
                <w:lang w:val="en-US" w:eastAsia="zh-CN"/>
              </w:rPr>
            </w:pPr>
          </w:p>
          <w:p>
            <w:pPr>
              <w:widowControl/>
              <w:numPr>
                <w:ilvl w:val="0"/>
                <w:numId w:val="0"/>
              </w:numPr>
              <w:ind w:left="2242" w:leftChars="0"/>
              <w:jc w:val="left"/>
              <w:rPr>
                <w:rFonts w:hint="default" w:ascii="宋体" w:hAnsi="宋体" w:eastAsia="宋体" w:cs="宋体"/>
                <w:b w:val="0"/>
                <w:bCs w:val="0"/>
                <w:kern w:val="0"/>
                <w:sz w:val="32"/>
                <w:szCs w:val="32"/>
                <w:lang w:val="en-US" w:eastAsia="zh-CN"/>
              </w:rPr>
            </w:pP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2"/>
              </w:numPr>
              <w:ind w:left="640" w:leftChars="0" w:firstLine="0" w:firstLineChars="0"/>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初始教学可以略微放慢授课速度，降低教学难度，使学生慢慢习惯相应的专业术语等内容，让学生先从心理上接受会计理论知识。</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比较简单的内容，可以罗列问题，学生带着问题自主学习解决问题，老师查漏补缺。</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重点内容、难点内容，加以明确而详细的讲解，辅以每章内容中的活动案例和活动分析进行巩固。</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每章结束进行章节练习，分析结果，查漏补缺。</w:t>
            </w:r>
          </w:p>
        </w:tc>
      </w:tr>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
    <w:p/>
    <w:p/>
    <w:p/>
    <w:p/>
    <w:p>
      <w:pPr>
        <w:jc w:val="center"/>
        <w:rPr>
          <w:rFonts w:hint="eastAsia"/>
          <w:b/>
          <w:sz w:val="44"/>
        </w:rPr>
      </w:pPr>
      <w:r>
        <w:rPr>
          <w:rFonts w:hint="eastAsia"/>
          <w:b/>
          <w:sz w:val="44"/>
        </w:rPr>
        <w:t>学</w:t>
      </w:r>
      <w:r>
        <w:rPr>
          <w:b/>
          <w:sz w:val="44"/>
        </w:rPr>
        <w:t xml:space="preserve"> 期 授 课 计 划 表</w:t>
      </w:r>
    </w:p>
    <w:p>
      <w:pPr>
        <w:rPr>
          <w:rFonts w:hint="eastAsia"/>
        </w:rPr>
      </w:pPr>
    </w:p>
    <w:tbl>
      <w:tblPr>
        <w:tblStyle w:val="2"/>
        <w:tblW w:w="10472" w:type="dxa"/>
        <w:tblInd w:w="0" w:type="dxa"/>
        <w:tblLayout w:type="fixed"/>
        <w:tblCellMar>
          <w:top w:w="0" w:type="dxa"/>
          <w:left w:w="108" w:type="dxa"/>
          <w:bottom w:w="0" w:type="dxa"/>
          <w:right w:w="108" w:type="dxa"/>
        </w:tblCellMar>
      </w:tblPr>
      <w:tblGrid>
        <w:gridCol w:w="840"/>
        <w:gridCol w:w="3514"/>
        <w:gridCol w:w="10"/>
        <w:gridCol w:w="3590"/>
        <w:gridCol w:w="10"/>
        <w:gridCol w:w="1145"/>
        <w:gridCol w:w="10"/>
        <w:gridCol w:w="1353"/>
      </w:tblGrid>
      <w:tr>
        <w:tblPrEx>
          <w:tblCellMar>
            <w:top w:w="0" w:type="dxa"/>
            <w:left w:w="108" w:type="dxa"/>
            <w:bottom w:w="0" w:type="dxa"/>
            <w:right w:w="108" w:type="dxa"/>
          </w:tblCellMar>
        </w:tblPrEx>
        <w:trPr>
          <w:trHeight w:val="801" w:hRule="atLeast"/>
        </w:trPr>
        <w:tc>
          <w:tcPr>
            <w:tcW w:w="840"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3514"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3600"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1155" w:type="dxa"/>
            <w:gridSpan w:val="2"/>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1363" w:type="dxa"/>
            <w:gridSpan w:val="2"/>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519"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第一章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企业财务会计概述</w:t>
            </w:r>
          </w:p>
        </w:tc>
        <w:tc>
          <w:tcPr>
            <w:tcW w:w="115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37"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第二章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货币资金</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65"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3</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第三章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应收及预付款项</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37"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4</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第四章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存货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74"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5</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第四章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存货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2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6</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宋体" w:hAnsi="宋体" w:eastAsia="宋体" w:cs="宋体"/>
                <w:kern w:val="0"/>
                <w:sz w:val="24"/>
                <w:szCs w:val="24"/>
              </w:rPr>
              <w:t>清明节</w:t>
            </w:r>
          </w:p>
        </w:tc>
      </w:tr>
      <w:tr>
        <w:tblPrEx>
          <w:tblCellMar>
            <w:top w:w="0" w:type="dxa"/>
            <w:left w:w="108" w:type="dxa"/>
            <w:bottom w:w="0" w:type="dxa"/>
            <w:right w:w="108" w:type="dxa"/>
          </w:tblCellMar>
        </w:tblPrEx>
        <w:trPr>
          <w:trHeight w:val="474"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7</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第四章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存货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583"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8</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固定资产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trHeight w:val="492"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9</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固定资产</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5"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10</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第六章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无形资产和长期待摊费用</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楷体_GB2312" w:hAnsi="宋体" w:eastAsia="楷体_GB2312" w:cs="宋体"/>
                <w:kern w:val="0"/>
                <w:sz w:val="24"/>
                <w:szCs w:val="24"/>
              </w:rPr>
              <w:t xml:space="preserve"> </w:t>
            </w:r>
            <w:r>
              <w:rPr>
                <w:rFonts w:hint="eastAsia" w:ascii="宋体" w:hAnsi="宋体" w:eastAsia="宋体" w:cs="宋体"/>
                <w:kern w:val="0"/>
                <w:sz w:val="24"/>
                <w:szCs w:val="24"/>
              </w:rPr>
              <w:t>5.1假期</w:t>
            </w:r>
          </w:p>
        </w:tc>
      </w:tr>
      <w:tr>
        <w:tblPrEx>
          <w:tblCellMar>
            <w:top w:w="0" w:type="dxa"/>
            <w:left w:w="108" w:type="dxa"/>
            <w:bottom w:w="0" w:type="dxa"/>
            <w:right w:w="108" w:type="dxa"/>
          </w:tblCellMar>
        </w:tblPrEx>
        <w:trPr>
          <w:trHeight w:val="519"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11</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考试</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363" w:type="dxa"/>
            <w:gridSpan w:val="2"/>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trHeight w:val="62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12</w:t>
            </w:r>
          </w:p>
        </w:tc>
        <w:tc>
          <w:tcPr>
            <w:tcW w:w="351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第六章</w:t>
            </w:r>
          </w:p>
        </w:tc>
        <w:tc>
          <w:tcPr>
            <w:tcW w:w="3600" w:type="dxa"/>
            <w:gridSpan w:val="2"/>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无形资产和长期待摊费用</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3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13</w:t>
            </w:r>
          </w:p>
        </w:tc>
        <w:tc>
          <w:tcPr>
            <w:tcW w:w="352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bidi="ar-SA"/>
              </w:rPr>
            </w:pPr>
            <w:r>
              <w:rPr>
                <w:rFonts w:hint="eastAsia" w:ascii="宋体" w:hAnsi="宋体" w:eastAsia="宋体" w:cs="宋体"/>
                <w:kern w:val="0"/>
                <w:sz w:val="24"/>
                <w:szCs w:val="24"/>
                <w:lang w:eastAsia="zh-CN"/>
              </w:rPr>
              <w:t>第七章</w:t>
            </w:r>
          </w:p>
        </w:tc>
        <w:tc>
          <w:tcPr>
            <w:tcW w:w="3600"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负债</w:t>
            </w:r>
          </w:p>
        </w:tc>
        <w:tc>
          <w:tcPr>
            <w:tcW w:w="1155"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w:t>
            </w:r>
          </w:p>
        </w:tc>
        <w:tc>
          <w:tcPr>
            <w:tcW w:w="1353" w:type="dxa"/>
            <w:tcBorders>
              <w:top w:val="single" w:color="auto" w:sz="4" w:space="0"/>
              <w:left w:val="single" w:color="auto" w:sz="4" w:space="0"/>
              <w:bottom w:val="single" w:color="auto" w:sz="4" w:space="0"/>
              <w:right w:val="single" w:color="000000" w:sz="8" w:space="0"/>
            </w:tcBorders>
            <w:shd w:val="clear" w:color="auto" w:fill="auto"/>
            <w:noWrap/>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83"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14</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4"/>
                <w:szCs w:val="24"/>
                <w:lang w:eastAsia="zh-CN"/>
              </w:rPr>
            </w:pPr>
            <w:r>
              <w:rPr>
                <w:rFonts w:hint="eastAsia" w:ascii="宋体" w:hAnsi="宋体" w:eastAsia="宋体" w:cs="宋体"/>
                <w:kern w:val="0"/>
                <w:sz w:val="24"/>
                <w:szCs w:val="24"/>
                <w:lang w:eastAsia="zh-CN"/>
              </w:rPr>
              <w:t>第七章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负债</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56"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15</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端午假期</w:t>
            </w:r>
          </w:p>
        </w:tc>
      </w:tr>
      <w:tr>
        <w:tblPrEx>
          <w:tblCellMar>
            <w:top w:w="0" w:type="dxa"/>
            <w:left w:w="108" w:type="dxa"/>
            <w:bottom w:w="0" w:type="dxa"/>
            <w:right w:w="108" w:type="dxa"/>
          </w:tblCellMar>
        </w:tblPrEx>
        <w:trPr>
          <w:trHeight w:val="627" w:hRule="atLeast"/>
        </w:trPr>
        <w:tc>
          <w:tcPr>
            <w:tcW w:w="840"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16</w:t>
            </w:r>
          </w:p>
        </w:tc>
        <w:tc>
          <w:tcPr>
            <w:tcW w:w="3514"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第八章</w:t>
            </w:r>
          </w:p>
        </w:tc>
        <w:tc>
          <w:tcPr>
            <w:tcW w:w="3600"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所有者权益</w:t>
            </w:r>
          </w:p>
        </w:tc>
        <w:tc>
          <w:tcPr>
            <w:tcW w:w="1155"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10"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17</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第九章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收入、费用、利润及分配</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28"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18</w:t>
            </w:r>
          </w:p>
        </w:tc>
        <w:tc>
          <w:tcPr>
            <w:tcW w:w="3514"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第九章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收入、费用、利润及分配</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482"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19</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第十章</w:t>
            </w: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财务报表</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40"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20</w:t>
            </w:r>
          </w:p>
        </w:tc>
        <w:tc>
          <w:tcPr>
            <w:tcW w:w="3514"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p>
        </w:tc>
        <w:tc>
          <w:tcPr>
            <w:tcW w:w="3600"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期末复习考试</w:t>
            </w:r>
          </w:p>
        </w:tc>
        <w:tc>
          <w:tcPr>
            <w:tcW w:w="1155" w:type="dxa"/>
            <w:gridSpan w:val="2"/>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363" w:type="dxa"/>
            <w:gridSpan w:val="2"/>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bl>
    <w:p>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642C8B"/>
    <w:multiLevelType w:val="singleLevel"/>
    <w:tmpl w:val="A7642C8B"/>
    <w:lvl w:ilvl="0" w:tentative="0">
      <w:start w:val="1"/>
      <w:numFmt w:val="chineseCounting"/>
      <w:suff w:val="nothing"/>
      <w:lvlText w:val="%1、"/>
      <w:lvlJc w:val="left"/>
      <w:rPr>
        <w:rFonts w:hint="eastAsia"/>
      </w:rPr>
    </w:lvl>
  </w:abstractNum>
  <w:abstractNum w:abstractNumId="1">
    <w:nsid w:val="273C69F2"/>
    <w:multiLevelType w:val="singleLevel"/>
    <w:tmpl w:val="273C69F2"/>
    <w:lvl w:ilvl="0" w:tentative="0">
      <w:start w:val="1"/>
      <w:numFmt w:val="decimal"/>
      <w:suff w:val="nothing"/>
      <w:lvlText w:val="%1、"/>
      <w:lvlJc w:val="left"/>
      <w:pPr>
        <w:ind w:left="64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kYzk3N2YyZTBlNjRlNThlNTBmMWI0NzFhYTE4YzcifQ=="/>
  </w:docVars>
  <w:rsids>
    <w:rsidRoot w:val="00C25877"/>
    <w:rsid w:val="00012916"/>
    <w:rsid w:val="003F2302"/>
    <w:rsid w:val="0078646B"/>
    <w:rsid w:val="009E40AD"/>
    <w:rsid w:val="00C25877"/>
    <w:rsid w:val="00E6636F"/>
    <w:rsid w:val="00E90810"/>
    <w:rsid w:val="00EA769F"/>
    <w:rsid w:val="110664AF"/>
    <w:rsid w:val="1566548F"/>
    <w:rsid w:val="178C7B30"/>
    <w:rsid w:val="1DA8525C"/>
    <w:rsid w:val="1E6E3802"/>
    <w:rsid w:val="25E54514"/>
    <w:rsid w:val="2A5A21B9"/>
    <w:rsid w:val="30B06061"/>
    <w:rsid w:val="39962ABD"/>
    <w:rsid w:val="3B1179AC"/>
    <w:rsid w:val="3DE25D39"/>
    <w:rsid w:val="49390957"/>
    <w:rsid w:val="49C56BCC"/>
    <w:rsid w:val="4CDF009D"/>
    <w:rsid w:val="50A654C1"/>
    <w:rsid w:val="50DE46CC"/>
    <w:rsid w:val="5D0C7832"/>
    <w:rsid w:val="5D5F3DB5"/>
    <w:rsid w:val="5E934143"/>
    <w:rsid w:val="7CCD5F92"/>
    <w:rsid w:val="7F032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886</Words>
  <Characters>1117</Characters>
  <Lines>5</Lines>
  <Paragraphs>1</Paragraphs>
  <TotalTime>4</TotalTime>
  <ScaleCrop>false</ScaleCrop>
  <LinksUpToDate>false</LinksUpToDate>
  <CharactersWithSpaces>1211</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丹丹</cp:lastModifiedBy>
  <dcterms:modified xsi:type="dcterms:W3CDTF">2024-02-28T06:57:37Z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E682C164E7EE4F3A9AC8F3A81DB41EBC</vt:lpwstr>
  </property>
</Properties>
</file>