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r>
              <w:rPr>
                <w:rFonts w:ascii="宋体" w:hAnsi="宋体" w:eastAsia="宋体" w:cs="宋体"/>
                <w:kern w:val="0"/>
                <w:sz w:val="24"/>
                <w:szCs w:val="24"/>
              </w:rPr>
              <w:drawing>
                <wp:anchor distT="0" distB="0" distL="114300" distR="114300" simplePos="0" relativeHeight="251659264" behindDoc="0" locked="0" layoutInCell="1" allowOverlap="1">
                  <wp:simplePos x="0" y="0"/>
                  <wp:positionH relativeFrom="column">
                    <wp:posOffset>53340</wp:posOffset>
                  </wp:positionH>
                  <wp:positionV relativeFrom="paragraph">
                    <wp:posOffset>30480</wp:posOffset>
                  </wp:positionV>
                  <wp:extent cx="2644140" cy="579120"/>
                  <wp:effectExtent l="0" t="0" r="3810" b="11430"/>
                  <wp:wrapNone/>
                  <wp:docPr id="2082" name="图片 2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 name="图片 2082"/>
                          <pic:cNvPicPr>
                            <a:picLocks noChangeAspect="1"/>
                          </pic:cNvPicPr>
                        </pic:nvPicPr>
                        <pic:blipFill>
                          <a:blip r:embed="rId4"/>
                          <a:stretch>
                            <a:fillRect/>
                          </a:stretch>
                        </pic:blipFill>
                        <pic:spPr>
                          <a:xfrm>
                            <a:off x="0" y="0"/>
                            <a:ext cx="2644140" cy="579120"/>
                          </a:xfrm>
                          <a:prstGeom prst="rect">
                            <a:avLst/>
                          </a:prstGeom>
                          <a:noFill/>
                          <a:ln w="9525">
                            <a:noFill/>
                          </a:ln>
                        </pic:spPr>
                      </pic:pic>
                    </a:graphicData>
                  </a:graphic>
                </wp:anchor>
              </w:drawing>
            </w:r>
          </w:p>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w:t>
            </w:r>
          </w:p>
          <w:p>
            <w:pPr>
              <w:widowControl/>
              <w:jc w:val="center"/>
              <w:rPr>
                <w:rFonts w:ascii="宋体" w:hAnsi="宋体" w:eastAsia="宋体" w:cs="宋体"/>
                <w:b/>
                <w:bCs/>
                <w:kern w:val="0"/>
                <w:sz w:val="40"/>
                <w:szCs w:val="40"/>
              </w:rPr>
            </w:pPr>
          </w:p>
          <w:p>
            <w:pPr>
              <w:widowControl/>
              <w:jc w:val="center"/>
              <w:rPr>
                <w:rFonts w:ascii="宋体" w:hAnsi="宋体" w:eastAsia="宋体" w:cs="宋体"/>
                <w:b/>
                <w:bCs/>
                <w:kern w:val="0"/>
                <w:sz w:val="40"/>
                <w:szCs w:val="40"/>
              </w:rPr>
            </w:pPr>
          </w:p>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2023 — 2024学年第二学期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3614" w:firstLineChars="900"/>
              <w:rPr>
                <w:rFonts w:ascii="宋体" w:hAnsi="宋体" w:eastAsia="宋体" w:cs="宋体"/>
                <w:b/>
                <w:bCs/>
                <w:kern w:val="0"/>
                <w:sz w:val="40"/>
                <w:szCs w:val="40"/>
                <w:u w:val="single"/>
              </w:rPr>
            </w:pP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高一</w:t>
            </w:r>
            <w:bookmarkStart w:id="0" w:name="_GoBack"/>
            <w:bookmarkEnd w:id="0"/>
            <w:r>
              <w:rPr>
                <w:rFonts w:hint="eastAsia" w:ascii="宋体" w:hAnsi="宋体" w:eastAsia="宋体" w:cs="宋体"/>
                <w:b/>
                <w:bCs/>
                <w:kern w:val="0"/>
                <w:sz w:val="40"/>
                <w:szCs w:val="40"/>
                <w:u w:val="single"/>
              </w:rPr>
              <w:t xml:space="preserve">数学  </w:t>
            </w:r>
            <w:r>
              <w:rPr>
                <w:rFonts w:hint="eastAsia" w:ascii="宋体" w:hAnsi="宋体" w:eastAsia="宋体" w:cs="宋体"/>
                <w:b/>
                <w:bCs/>
                <w:kern w:val="0"/>
                <w:sz w:val="40"/>
                <w:szCs w:val="40"/>
              </w:rPr>
              <w:t>教学计划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4016" w:firstLineChars="1000"/>
              <w:rPr>
                <w:rFonts w:ascii="宋体" w:hAnsi="宋体" w:eastAsia="宋体" w:cs="宋体"/>
                <w:b/>
                <w:bCs/>
                <w:kern w:val="0"/>
                <w:sz w:val="40"/>
                <w:szCs w:val="40"/>
                <w:u w:val="single"/>
              </w:rPr>
            </w:pPr>
            <w:r>
              <w:rPr>
                <w:rFonts w:hint="eastAsia" w:ascii="宋体" w:hAnsi="宋体" w:eastAsia="宋体" w:cs="宋体"/>
                <w:b/>
                <w:bCs/>
                <w:kern w:val="0"/>
                <w:sz w:val="40"/>
                <w:szCs w:val="40"/>
              </w:rPr>
              <w:t>教 学 部</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经济贸易教学</w:t>
            </w:r>
            <w:r>
              <w:rPr>
                <w:rFonts w:hint="eastAsia" w:ascii="宋体" w:hAnsi="宋体" w:eastAsia="宋体" w:cs="宋体"/>
                <w:b/>
                <w:bCs/>
                <w:kern w:val="0"/>
                <w:sz w:val="40"/>
                <w:szCs w:val="40"/>
                <w:u w:val="single"/>
              </w:rPr>
              <w:t xml:space="preserve">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4016" w:firstLineChars="1000"/>
              <w:rPr>
                <w:rFonts w:ascii="宋体" w:hAnsi="宋体" w:eastAsia="宋体" w:cs="宋体"/>
                <w:b/>
                <w:bCs/>
                <w:kern w:val="0"/>
                <w:sz w:val="40"/>
                <w:szCs w:val="40"/>
                <w:u w:val="single"/>
              </w:rPr>
            </w:pPr>
            <w:r>
              <w:rPr>
                <w:rFonts w:hint="eastAsia" w:ascii="宋体" w:hAnsi="宋体" w:eastAsia="宋体" w:cs="宋体"/>
                <w:b/>
                <w:bCs/>
                <w:kern w:val="0"/>
                <w:sz w:val="40"/>
                <w:szCs w:val="40"/>
              </w:rPr>
              <w:t>专    业</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物联网</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w:t>
            </w:r>
            <w:r>
              <w:rPr>
                <w:rFonts w:hint="eastAsia" w:ascii="宋体" w:hAnsi="宋体" w:eastAsia="宋体" w:cs="宋体"/>
                <w:b/>
                <w:bCs/>
                <w:kern w:val="0"/>
                <w:sz w:val="40"/>
                <w:szCs w:val="40"/>
                <w:u w:val="single"/>
              </w:rPr>
              <w:t xml:space="preserve">  </w:t>
            </w:r>
          </w:p>
          <w:p>
            <w:pPr>
              <w:widowControl/>
              <w:ind w:firstLine="4016" w:firstLineChars="1000"/>
              <w:rPr>
                <w:rFonts w:ascii="宋体" w:hAnsi="宋体" w:eastAsia="宋体" w:cs="宋体"/>
                <w:b/>
                <w:bCs/>
                <w:kern w:val="0"/>
                <w:sz w:val="40"/>
                <w:szCs w:val="40"/>
              </w:rPr>
            </w:pPr>
            <w:r>
              <w:rPr>
                <w:rFonts w:hint="eastAsia" w:ascii="宋体" w:hAnsi="宋体" w:eastAsia="宋体" w:cs="宋体"/>
                <w:b/>
                <w:bCs/>
                <w:kern w:val="0"/>
                <w:sz w:val="40"/>
                <w:szCs w:val="40"/>
              </w:rPr>
              <w:t>班    级</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w:t>
            </w:r>
            <w:r>
              <w:rPr>
                <w:rFonts w:hint="eastAsia" w:ascii="宋体" w:hAnsi="宋体" w:eastAsia="宋体" w:cs="宋体"/>
                <w:b/>
                <w:bCs/>
                <w:kern w:val="0"/>
                <w:sz w:val="40"/>
                <w:szCs w:val="40"/>
                <w:u w:val="single"/>
              </w:rPr>
              <w:t xml:space="preserve"> </w:t>
            </w:r>
            <w:r>
              <w:rPr>
                <w:rFonts w:ascii="宋体" w:hAnsi="宋体" w:eastAsia="宋体" w:cs="宋体"/>
                <w:b/>
                <w:bCs/>
                <w:kern w:val="0"/>
                <w:sz w:val="40"/>
                <w:szCs w:val="40"/>
                <w:u w:val="single"/>
              </w:rPr>
              <w:t>202</w:t>
            </w:r>
            <w:r>
              <w:rPr>
                <w:rFonts w:hint="eastAsia" w:ascii="宋体" w:hAnsi="宋体" w:eastAsia="宋体" w:cs="宋体"/>
                <w:b/>
                <w:bCs/>
                <w:kern w:val="0"/>
                <w:sz w:val="40"/>
                <w:szCs w:val="40"/>
                <w:u w:val="single"/>
              </w:rPr>
              <w:t xml:space="preserve">3级  </w:t>
            </w:r>
            <w:r>
              <w:rPr>
                <w:rFonts w:hint="eastAsia" w:ascii="宋体" w:hAnsi="宋体" w:eastAsia="宋体" w:cs="宋体"/>
                <w:b/>
                <w:bCs/>
                <w:kern w:val="0"/>
                <w:sz w:val="40"/>
                <w:szCs w:val="40"/>
                <w:u w:val="single"/>
                <w:lang w:val="en-US" w:eastAsia="zh-CN"/>
              </w:rPr>
              <w:t xml:space="preserve">  </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12"/>
                <w:szCs w:val="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任课教师</w:t>
            </w:r>
            <w:r>
              <w:rPr>
                <w:rFonts w:hint="eastAsia" w:ascii="宋体" w:hAnsi="宋体" w:eastAsia="宋体" w:cs="宋体"/>
                <w:b/>
                <w:bCs/>
                <w:kern w:val="0"/>
                <w:sz w:val="40"/>
                <w:szCs w:val="40"/>
                <w:u w:val="single"/>
                <w:lang w:val="en-US" w:eastAsia="zh-CN"/>
              </w:rPr>
              <w:t xml:space="preserve">   房洪兵   </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12"/>
                <w:szCs w:val="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2023年 2 月 25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10490" w:type="dxa"/>
            <w:tcBorders>
              <w:top w:val="single" w:color="FFFFFF" w:themeColor="background1" w:sz="4" w:space="0"/>
              <w:left w:val="single" w:color="FFFFFF" w:themeColor="background1" w:sz="4" w:space="0"/>
              <w:bottom w:val="single" w:color="auto"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p>
            <w:pPr>
              <w:widowControl/>
              <w:rPr>
                <w:rFonts w:ascii="宋体" w:hAnsi="宋体" w:eastAsia="宋体" w:cs="宋体"/>
                <w:b/>
                <w:bCs/>
                <w:kern w:val="0"/>
                <w:sz w:val="40"/>
                <w:szCs w:val="40"/>
              </w:rPr>
            </w:pPr>
          </w:p>
          <w:p>
            <w:pPr>
              <w:widowControl/>
              <w:rPr>
                <w:rFonts w:ascii="宋体" w:hAnsi="宋体" w:eastAsia="宋体" w:cs="宋体"/>
                <w:b/>
                <w:bCs/>
                <w:kern w:val="0"/>
                <w:sz w:val="40"/>
                <w:szCs w:val="40"/>
              </w:rPr>
            </w:pPr>
          </w:p>
          <w:p>
            <w:pPr>
              <w:widowControl/>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4" w:hRule="atLeast"/>
        </w:trPr>
        <w:tc>
          <w:tcPr>
            <w:tcW w:w="10490" w:type="dxa"/>
            <w:tcBorders>
              <w:top w:val="single" w:color="auto" w:sz="4" w:space="0"/>
            </w:tcBorders>
            <w:shd w:val="clear" w:color="auto" w:fill="auto"/>
            <w:noWrap/>
          </w:tcPr>
          <w:p>
            <w:pPr>
              <w:widowControl/>
              <w:numPr>
                <w:ilvl w:val="0"/>
                <w:numId w:val="1"/>
              </w:numPr>
              <w:jc w:val="left"/>
              <w:rPr>
                <w:rFonts w:ascii="宋体" w:hAnsi="宋体" w:eastAsia="宋体" w:cs="宋体"/>
                <w:kern w:val="0"/>
                <w:sz w:val="32"/>
                <w:szCs w:val="32"/>
              </w:rPr>
            </w:pPr>
            <w:r>
              <w:rPr>
                <w:rFonts w:hint="eastAsia" w:ascii="宋体" w:hAnsi="宋体" w:eastAsia="宋体" w:cs="宋体"/>
                <w:b/>
                <w:bCs/>
                <w:kern w:val="0"/>
                <w:sz w:val="32"/>
                <w:szCs w:val="32"/>
              </w:rPr>
              <w:t>教学目标：</w:t>
            </w:r>
            <w:r>
              <w:rPr>
                <w:rFonts w:hint="eastAsia" w:ascii="宋体" w:hAnsi="宋体" w:eastAsia="宋体" w:cs="宋体"/>
                <w:kern w:val="0"/>
                <w:sz w:val="32"/>
                <w:szCs w:val="32"/>
              </w:rPr>
              <w:t>(目的要求、质量标准)</w:t>
            </w:r>
          </w:p>
          <w:p>
            <w:pPr>
              <w:widowControl/>
              <w:jc w:val="left"/>
              <w:rPr>
                <w:rFonts w:ascii="宋体" w:hAnsi="宋体" w:eastAsia="宋体" w:cs="宋体"/>
                <w:kern w:val="0"/>
                <w:sz w:val="24"/>
                <w:szCs w:val="24"/>
              </w:rPr>
            </w:pPr>
            <w:r>
              <w:rPr>
                <w:rFonts w:hint="eastAsia" w:ascii="宋体" w:hAnsi="宋体" w:eastAsia="宋体" w:cs="宋体"/>
                <w:kern w:val="0"/>
                <w:sz w:val="24"/>
                <w:szCs w:val="24"/>
              </w:rPr>
              <w:t>目的要求</w:t>
            </w:r>
            <w:r>
              <w:rPr>
                <w:rFonts w:ascii="宋体" w:hAnsi="宋体" w:eastAsia="宋体" w:cs="宋体"/>
                <w:kern w:val="0"/>
                <w:sz w:val="24"/>
                <w:szCs w:val="24"/>
              </w:rPr>
              <w:t>:</w:t>
            </w:r>
          </w:p>
          <w:p>
            <w:pPr>
              <w:widowControl/>
              <w:jc w:val="left"/>
              <w:rPr>
                <w:rFonts w:ascii="宋体" w:hAnsi="宋体" w:eastAsia="宋体" w:cs="宋体"/>
                <w:kern w:val="0"/>
                <w:sz w:val="24"/>
                <w:szCs w:val="24"/>
              </w:rPr>
            </w:pPr>
            <w:r>
              <w:rPr>
                <w:rFonts w:hint="eastAsia" w:ascii="宋体" w:hAnsi="宋体" w:eastAsia="宋体" w:cs="宋体"/>
                <w:kern w:val="0"/>
                <w:sz w:val="24"/>
                <w:szCs w:val="24"/>
              </w:rPr>
              <w:t>数学是以数与形为主要研究对象的一门科学，对科学技术的进步发挥着基础理论和基础应用的作用。它作为一种普遍适又是现代文化的重要组成部分，对形成人类的理性用的技术思维、促进人的智力发展具有不可替代的作用。数学课程是中等职业教育阶段的一门主要文化基础课程具有很强的工具功能，是学生学习其他文化基础课程、专业课程以及职业生涯发展的基础。它对学生认识数学与自然界、与人类社会的关系，认识数学的科学价值、文化价值、应用价值提高发现问题、分析和解决问题的能力，形成理性思维具有重要作用，对于学生智力的发展和康个性的形成起着有效的促进作用。</w:t>
            </w:r>
          </w:p>
          <w:p>
            <w:pPr>
              <w:widowControl/>
              <w:jc w:val="left"/>
              <w:rPr>
                <w:rFonts w:ascii="宋体" w:hAnsi="宋体" w:eastAsia="宋体" w:cs="宋体"/>
                <w:kern w:val="0"/>
                <w:sz w:val="24"/>
                <w:szCs w:val="24"/>
              </w:rPr>
            </w:pPr>
            <w:r>
              <w:rPr>
                <w:rFonts w:hint="eastAsia" w:ascii="宋体" w:hAnsi="宋体" w:eastAsia="宋体" w:cs="宋体"/>
                <w:kern w:val="0"/>
                <w:sz w:val="24"/>
                <w:szCs w:val="24"/>
              </w:rPr>
              <w:t>质量标准</w:t>
            </w:r>
            <w:r>
              <w:rPr>
                <w:rFonts w:ascii="宋体" w:hAnsi="宋体" w:eastAsia="宋体" w:cs="宋体"/>
                <w:kern w:val="0"/>
                <w:sz w:val="24"/>
                <w:szCs w:val="24"/>
              </w:rPr>
              <w:t>:</w:t>
            </w:r>
          </w:p>
          <w:p>
            <w:pPr>
              <w:widowControl/>
              <w:jc w:val="left"/>
              <w:rPr>
                <w:rFonts w:ascii="宋体" w:hAnsi="宋体" w:eastAsia="宋体" w:cs="宋体"/>
                <w:kern w:val="0"/>
                <w:sz w:val="24"/>
                <w:szCs w:val="24"/>
              </w:rPr>
            </w:pPr>
            <w:r>
              <w:rPr>
                <w:rFonts w:hint="eastAsia" w:ascii="宋体" w:hAnsi="宋体" w:eastAsia="宋体" w:cs="宋体"/>
                <w:kern w:val="0"/>
                <w:sz w:val="24"/>
                <w:szCs w:val="24"/>
              </w:rPr>
              <w:t>构建必需基础，提供发展平台中等职业学校数学课程要确保学生学习“必需的数学”对数学基础知识、基本技能和基本能力内涵的界定，在理论与方法上应是最基本的、在现代生活和生产的应用中又是最广泛的。要构建既能体现中等职业教育特点，又能适应时代发展的必需基础的数学课程。中等职业学校数学课程还要确保学生“在数学上得到不同要尽可能满足不同专业、不同学生对数学的不同需的发展”，为学生个性发展提供多种平台。</w:t>
            </w:r>
          </w:p>
          <w:p>
            <w:pPr>
              <w:widowControl/>
              <w:jc w:val="left"/>
              <w:rPr>
                <w:rFonts w:ascii="宋体" w:hAnsi="宋体" w:eastAsia="宋体" w:cs="宋体"/>
                <w:kern w:val="0"/>
                <w:sz w:val="24"/>
                <w:szCs w:val="24"/>
              </w:rPr>
            </w:pPr>
            <w:r>
              <w:rPr>
                <w:rFonts w:hint="eastAsia" w:ascii="宋体" w:hAnsi="宋体" w:eastAsia="宋体" w:cs="宋体"/>
                <w:kern w:val="0"/>
                <w:sz w:val="24"/>
                <w:szCs w:val="24"/>
              </w:rPr>
              <w:t>内容精简、实用，体现选择性和弹性中等职业学校数学课程要精选最基本的和应用最广泛的数体现近现代数学思想方法。要增加实际应用、问题探学内容、究、数学文化等内容，并采用整体规划与局部调整相结合的方形成基础和拓展两部分简明合理的内容结构式中等职业学校数学课程必须删除繁杂的运算与人为的技巧必须提出与学生认知水平相适应的逻辑推理、空间想象等能力要求，要适度加强贴近学生生活实际和所学专业相关的数学应用意识，适度加强计算器和现代信息技术的应用。</w:t>
            </w:r>
          </w:p>
          <w:p>
            <w:pPr>
              <w:widowControl/>
              <w:jc w:val="left"/>
              <w:rPr>
                <w:rFonts w:ascii="宋体" w:hAnsi="宋体" w:eastAsia="宋体" w:cs="宋体"/>
                <w:kern w:val="0"/>
                <w:sz w:val="24"/>
                <w:szCs w:val="24"/>
              </w:rPr>
            </w:pPr>
            <w:r>
              <w:rPr>
                <w:rFonts w:hint="eastAsia" w:ascii="宋体" w:hAnsi="宋体" w:eastAsia="宋体" w:cs="宋体"/>
                <w:kern w:val="0"/>
                <w:sz w:val="24"/>
                <w:szCs w:val="24"/>
              </w:rPr>
              <w:t>重视学习过程，改善学习方式中等职业学校数学课程要遵循学生认知心理发展的规律抓住知识的主干部分，突出通性通法。要展现知识形成和发展的过程，提供学生亲身感受和体验的机会，使学生在数学学习活动中获得新知、掌握技能、发展情感。中等职业学校数学教学无论是沿用并优化接受记忆、模仿练习的方式，还是采用自主探素、动手实践、合作交流的方式都要促使学生在学习过程中领会数学的思想方法，获得数学活动的经验。</w:t>
            </w:r>
          </w:p>
          <w:p>
            <w:pPr>
              <w:widowControl/>
              <w:jc w:val="left"/>
              <w:rPr>
                <w:rFonts w:ascii="宋体" w:hAnsi="宋体" w:eastAsia="宋体" w:cs="宋体"/>
                <w:kern w:val="0"/>
                <w:sz w:val="24"/>
                <w:szCs w:val="24"/>
              </w:rPr>
            </w:pPr>
            <w:r>
              <w:rPr>
                <w:rFonts w:hint="eastAsia" w:ascii="宋体" w:hAnsi="宋体" w:eastAsia="宋体" w:cs="宋体"/>
                <w:kern w:val="0"/>
                <w:sz w:val="24"/>
                <w:szCs w:val="24"/>
              </w:rPr>
              <w:t>体现数学文化，提升数学素养。中等职业学校数学课程应适当反映数学的产生、发展和应用的超势，数学科学与社会发展之间的相互作用，数学美学价值，数学家的敬业、创新精神等，以次体现数学的文化价值并根据需要提出数学文化的学习要求，使学生接受数学文化的熏陶，领悟数学的美学价值。注重与现代信息技术的整合中等职业学校数学课程要大力加强与现代信息技术的有机整合，强化工具的使用，促进课程内容的优化。</w:t>
            </w:r>
          </w:p>
          <w:p>
            <w:pPr>
              <w:widowControl/>
              <w:jc w:val="left"/>
              <w:rPr>
                <w:rFonts w:ascii="宋体" w:hAnsi="宋体" w:eastAsia="宋体" w:cs="宋体"/>
                <w:kern w:val="0"/>
                <w:sz w:val="24"/>
                <w:szCs w:val="24"/>
              </w:rPr>
            </w:pPr>
            <w:r>
              <w:rPr>
                <w:rFonts w:hint="eastAsia" w:ascii="宋体" w:hAnsi="宋体" w:eastAsia="宋体" w:cs="宋体"/>
                <w:kern w:val="0"/>
                <w:sz w:val="24"/>
                <w:szCs w:val="24"/>
              </w:rPr>
              <w:t>要通过现代信息技术的应用，改善教学内容的呈现方式，改进教学过程和学习方式，帮助学生理解数学知识，提高信息收集、数据处理数学建模等应用能力。实施有效的学习评价中等职业学校数学课程的学习评价要以促进学生发展为目的，充分发挥评价的诊断功能、激励功能和教育功能。要通过学习评价，收集信息，改进教与学。要对不同的学生提出不同的评价要求。既要关注学生知识与技能的理解和掌握、能力的提高，又要关注他们情感态度与价值观的形成与发展。既要关在学生学习的结果又要关注他们在获得结果的过程中所作的努力。</w:t>
            </w: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0"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kern w:val="0"/>
                <w:sz w:val="32"/>
                <w:szCs w:val="32"/>
              </w:rPr>
            </w:pPr>
            <w:r>
              <w:rPr>
                <w:rFonts w:hint="eastAsia" w:ascii="宋体" w:hAnsi="宋体" w:eastAsia="宋体" w:cs="宋体"/>
                <w:b/>
                <w:bCs/>
                <w:kern w:val="0"/>
                <w:sz w:val="32"/>
                <w:szCs w:val="32"/>
              </w:rPr>
              <w:t>学情分析</w:t>
            </w:r>
            <w:r>
              <w:rPr>
                <w:rFonts w:hint="eastAsia" w:ascii="宋体" w:hAnsi="宋体" w:eastAsia="宋体" w:cs="宋体"/>
                <w:kern w:val="0"/>
                <w:sz w:val="32"/>
                <w:szCs w:val="32"/>
              </w:rPr>
              <w:t>：</w:t>
            </w:r>
          </w:p>
          <w:p>
            <w:pPr>
              <w:widowControl/>
              <w:ind w:firstLine="420" w:firstLineChars="150"/>
              <w:jc w:val="left"/>
              <w:rPr>
                <w:rFonts w:ascii="仿宋" w:hAnsi="仿宋" w:eastAsia="仿宋" w:cs="仿宋"/>
                <w:sz w:val="28"/>
                <w:szCs w:val="28"/>
              </w:rPr>
            </w:pPr>
            <w:r>
              <w:rPr>
                <w:rFonts w:ascii="仿宋" w:hAnsi="仿宋" w:eastAsia="仿宋" w:cs="仿宋"/>
                <w:sz w:val="28"/>
                <w:szCs w:val="28"/>
              </w:rPr>
              <w:t>1、明确评价的主体与责任学生是评价的对象，也应成为评价的主体。在评价活动中应给学生自我评价的权利和评价他人的责任，让学生更多地发挥主体的作用。识2、把握评价的依据与内容评价的依据是课程目标。应对学生从基础知识、基本技能的理解和掌握程度，基本能力的发展水平，学生的学习兴趣与态度，学习的潜能，提出问题和探究问题的能力等方面作出评3、实施多元评价多元评价是指实施主体多元、形式多元、内容多元和目标多元等评价，实施时应根据评价的目的和内容进行选择。采用教师评价、自我评价、掌生互评、相关机构评价相结合，通过房性与定量、</w:t>
            </w:r>
            <w:r>
              <w:rPr>
                <w:rFonts w:hint="eastAsia" w:ascii="仿宋" w:hAnsi="仿宋" w:eastAsia="仿宋" w:cs="仿宋"/>
                <w:sz w:val="28"/>
                <w:szCs w:val="28"/>
              </w:rPr>
              <w:t>书面与口头、课内与课外、结果与过程等形式从知识与技能、过程与方法、情感态度与价值观等方面进行评价。对不同层次、不同发展要求的学生可采用不同的评价标准定量评价的重要形式是笔试，应注重对数学概念的实质性理解、数学思想方法堂握及解决简单实际问题能力的评价展纪录、应用激励性语言全面、客观地描述学生学习的进步情况要充分发挥数学作业在学习评价中的作用。作业的选择应多样化，可有常规作业，探究性数学问题，数学实验，数学建模等：作业结果的呈现形式可有习题解答，数学学习经验体会数学实验、应用报告等：对作业的评价可以是量化的，也可以是定性的。</w:t>
            </w: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jc w:val="left"/>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教材分析：</w:t>
            </w:r>
          </w:p>
          <w:p>
            <w:pPr>
              <w:spacing w:line="420" w:lineRule="exact"/>
              <w:ind w:firstLine="420" w:firstLineChars="200"/>
            </w:pPr>
            <w:r>
              <w:rPr>
                <w:rFonts w:hint="eastAsia"/>
              </w:rPr>
              <w:t>本教材由基础模块、拓展模块构成，基础模块为必修内容，分为上、下两册，共108学时。其中基础模块上册：集合，不等式，函数，指数函数与对数函数，三角函数；基础模块下册：直线和圆的方程，简单几何体，概率与统计初步。</w:t>
            </w:r>
          </w:p>
          <w:p>
            <w:pPr>
              <w:spacing w:line="420" w:lineRule="exact"/>
              <w:ind w:firstLine="420" w:firstLineChars="200"/>
            </w:pPr>
            <w:r>
              <w:rPr>
                <w:rFonts w:hint="eastAsia"/>
              </w:rPr>
              <w:t>教材每章按本章导语、大节、小节、例题、练习、习题、本章小结，阅读材料等进行编写，并设置了问题情境、探索研究、拓展延伸、信息技术等栏目教材配套有教师教学用书与同步练习，教师教学用书中不仅提供了内容要求、教材分析和教学建议，还对于教材每一小节都给出了教学设计，供教师备课、授课时参考，步练习中既有例题分析又有同步训练，帮助学生熟练掌提所学知识、技能和方法。</w:t>
            </w: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教学重点难点：</w:t>
            </w:r>
          </w:p>
          <w:p>
            <w:pPr>
              <w:pStyle w:val="7"/>
              <w:numPr>
                <w:ilvl w:val="0"/>
                <w:numId w:val="2"/>
              </w:numPr>
              <w:spacing w:line="420" w:lineRule="exact"/>
              <w:ind w:firstLineChars="0"/>
            </w:pPr>
            <w:r>
              <w:rPr>
                <w:rFonts w:hint="eastAsia"/>
              </w:rPr>
              <w:t>三角函数</w:t>
            </w:r>
          </w:p>
          <w:p>
            <w:pPr>
              <w:pStyle w:val="7"/>
              <w:numPr>
                <w:ilvl w:val="0"/>
                <w:numId w:val="3"/>
              </w:numPr>
              <w:spacing w:line="420" w:lineRule="exact"/>
              <w:ind w:firstLineChars="0"/>
            </w:pPr>
            <w:r>
              <w:rPr>
                <w:rFonts w:hint="eastAsia"/>
              </w:rPr>
              <w:t>理解任意角的概念，理解终边相同的角的集合，理解弧度制的概念，掌握弧度和角度的互化2.理解任意角的三角函数定义，掌握三角函数在各象限的符号以及角的终边与单位圆交点的坐标3.</w:t>
            </w:r>
            <w:r>
              <w:rPr>
                <w:rFonts w:hint="eastAsia" w:ascii="黑体" w:hAnsi="黑体" w:eastAsia="黑体"/>
                <w:color w:val="000000" w:themeColor="text1"/>
                <w:kern w:val="24"/>
                <w:sz w:val="40"/>
                <w:szCs w:val="40"/>
                <w14:textFill>
                  <w14:solidFill>
                    <w14:schemeClr w14:val="tx1"/>
                  </w14:solidFill>
                </w14:textFill>
              </w:rPr>
              <w:t xml:space="preserve"> </w:t>
            </w:r>
            <w:r>
              <w:rPr>
                <w:rFonts w:hint="eastAsia"/>
              </w:rPr>
              <w:t>掌握同角三角函数间的基本关系4.</w:t>
            </w:r>
            <w:r>
              <w:rPr>
                <w:rFonts w:hint="eastAsia" w:ascii="黑体" w:hAnsi="黑体" w:eastAsia="黑体"/>
                <w:color w:val="000000" w:themeColor="text1"/>
                <w:kern w:val="24"/>
                <w:sz w:val="40"/>
                <w:szCs w:val="40"/>
                <w14:textFill>
                  <w14:solidFill>
                    <w14:schemeClr w14:val="tx1"/>
                  </w14:solidFill>
                </w14:textFill>
              </w:rPr>
              <w:t xml:space="preserve"> </w:t>
            </w:r>
            <w:r>
              <w:rPr>
                <w:rFonts w:hint="eastAsia"/>
              </w:rPr>
              <w:t>会用诱导公式化简三角函数式5.</w:t>
            </w:r>
            <w:r>
              <w:rPr>
                <w:rFonts w:hint="eastAsia" w:ascii="黑体" w:hAnsi="黑体" w:eastAsia="黑体" w:cs="黑体"/>
                <w:color w:val="000000" w:themeColor="text1"/>
                <w:kern w:val="24"/>
                <w:sz w:val="40"/>
                <w:szCs w:val="40"/>
                <w14:textFill>
                  <w14:solidFill>
                    <w14:schemeClr w14:val="tx1"/>
                  </w14:solidFill>
                </w14:textFill>
              </w:rPr>
              <w:t xml:space="preserve"> </w:t>
            </w:r>
            <w:r>
              <w:rPr>
                <w:rFonts w:hint="eastAsia"/>
              </w:rPr>
              <w:t>掌握正弦函数、余弦函数的图像和性质(定义域、值域、周期性、奇偶性、单调性)</w:t>
            </w:r>
          </w:p>
          <w:p>
            <w:pPr>
              <w:pStyle w:val="7"/>
              <w:numPr>
                <w:ilvl w:val="0"/>
                <w:numId w:val="2"/>
              </w:numPr>
              <w:spacing w:line="420" w:lineRule="exact"/>
              <w:ind w:firstLineChars="0"/>
            </w:pPr>
            <w:r>
              <w:rPr>
                <w:rFonts w:hint="eastAsia"/>
              </w:rPr>
              <w:t>直线和圆的方程</w:t>
            </w:r>
          </w:p>
          <w:p>
            <w:pPr>
              <w:pStyle w:val="7"/>
              <w:numPr>
                <w:ilvl w:val="0"/>
                <w:numId w:val="4"/>
              </w:numPr>
              <w:spacing w:line="420" w:lineRule="exact"/>
              <w:ind w:firstLineChars="0"/>
            </w:pPr>
            <w:r>
              <w:t>熟练掌握两点间的距离公式、线段的中点坐标公式及点到直线的距离公式；2.了解直线的方程的概念，理解直线的倾斜角和斜率的概念，掌握求直线斜率的方法，熟练掌握直线的点斜式、斜截式和一般式方程3.理解平面内两条直线的位置关系，会求交点坐标，掌握两条直线平行与垂直的判定方法4.掌握圆的标准方程，了解圆的一般式方程，会判断直线与圆的位置关系</w:t>
            </w:r>
          </w:p>
          <w:p>
            <w:pPr>
              <w:spacing w:line="420" w:lineRule="exact"/>
              <w:ind w:firstLine="420" w:firstLineChars="200"/>
            </w:pPr>
            <w:r>
              <w:rPr>
                <w:rFonts w:hint="eastAsia"/>
              </w:rPr>
              <w:t>（三）简单几何体</w:t>
            </w:r>
          </w:p>
          <w:p>
            <w:pPr>
              <w:pStyle w:val="7"/>
              <w:spacing w:line="420" w:lineRule="exact"/>
              <w:ind w:left="1140" w:firstLine="0" w:firstLineChars="0"/>
            </w:pPr>
            <w:r>
              <w:t>了解柱、锥、球及其简单组合体的结构特征及性质，会求简单几何体的表面积和体积</w:t>
            </w:r>
          </w:p>
          <w:p>
            <w:pPr>
              <w:spacing w:line="420" w:lineRule="exact"/>
              <w:ind w:firstLine="420" w:firstLineChars="200"/>
            </w:pPr>
            <w:r>
              <w:rPr>
                <w:rFonts w:hint="eastAsia"/>
              </w:rPr>
              <w:t>（四）概率与统计初步</w:t>
            </w:r>
          </w:p>
          <w:p>
            <w:pPr>
              <w:spacing w:line="420" w:lineRule="exact"/>
              <w:ind w:left="1155" w:leftChars="550"/>
            </w:pPr>
            <w:r>
              <w:rPr>
                <w:rFonts w:hint="eastAsia"/>
              </w:rPr>
              <w:t>1.了解样本空间、随机事件、基本事件的概念2.了解古典概型、古典概率的概念及概率的简单性质3.能运用概率知识解决简单的实际问题4.理解总体与样本5.了解随机抽样的意义6.理解随机抽样常用的方法7.</w:t>
            </w:r>
            <w:r>
              <w:rPr>
                <w:rFonts w:hint="eastAsia" w:ascii="Times New Roman" w:hAnsi="黑体" w:eastAsia="黑体"/>
                <w:color w:val="000000" w:themeColor="text1"/>
                <w:kern w:val="24"/>
                <w:sz w:val="40"/>
                <w:szCs w:val="40"/>
                <w14:textFill>
                  <w14:solidFill>
                    <w14:schemeClr w14:val="tx1"/>
                  </w14:solidFill>
                </w14:textFill>
              </w:rPr>
              <w:t xml:space="preserve"> </w:t>
            </w:r>
            <w:r>
              <w:rPr>
                <w:rFonts w:hint="eastAsia"/>
              </w:rPr>
              <w:t>了解频率分布表与频率分布直方图，能根据频率分布直方图进行简单的数据分析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教学方法及采取措施：</w:t>
            </w:r>
          </w:p>
          <w:p>
            <w:pPr>
              <w:spacing w:line="420" w:lineRule="exact"/>
            </w:pPr>
            <w:r>
              <w:rPr>
                <w:rFonts w:hint="eastAsia"/>
                <w:highlight w:val="lightGray"/>
              </w:rPr>
              <w:t>（1）</w:t>
            </w:r>
            <w:r>
              <w:t>基础知识是基本技能、基本能力的载体，是问题探究、实际应用的基础，而基本技能、基本能力又可促使学生加深对基础知识的理解，它们在教学活动过程中相互交替、相互交融要从中等职业学校数学教学的实际出发，在教学活动中把基础落到实处。</w:t>
            </w:r>
          </w:p>
          <w:p>
            <w:pPr>
              <w:spacing w:line="420" w:lineRule="exact"/>
            </w:pPr>
            <w:r>
              <w:rPr>
                <w:rFonts w:hint="eastAsia"/>
              </w:rPr>
              <w:t>（2）</w:t>
            </w:r>
            <w:r>
              <w:t>应通过典型例子创设问题情景，引导学生经历基础知识的生成与发展的过程，并在初步运用中理解基础知识。要将一些核心的数学基本思想方法贯穿于教学的始终，并帮助学生逐步加深理解。</w:t>
            </w:r>
          </w:p>
          <w:p>
            <w:pPr>
              <w:spacing w:line="420" w:lineRule="exact"/>
            </w:pPr>
            <w:r>
              <w:rPr>
                <w:rFonts w:hint="eastAsia"/>
              </w:rPr>
              <w:t>（3）</w:t>
            </w:r>
            <w:r>
              <w:t>倡导基本技能训练的多种方式，提高学生的参与度，适度运用变式训练、使学生掌握通性通法。基本技能训练一定要降低繁杂的运算要求、淡化人为的技巧。</w:t>
            </w:r>
          </w:p>
          <w:p>
            <w:pPr>
              <w:spacing w:line="420" w:lineRule="exact"/>
            </w:pPr>
            <w:r>
              <w:rPr>
                <w:rFonts w:hint="eastAsia"/>
              </w:rPr>
              <w:t>（4）</w:t>
            </w:r>
            <w:r>
              <w:t>应确立和尊重学生在学习活动中的主体地位，要关注学生学习兴趣的激发与保持，学习信心的坚持与增强，要运用适当的教学手段和相关的教学资源，为学生提供思考的时间和空间，鼓励学生积极参与数学学习活动，既有包括思维参与，又有行为参与。</w:t>
            </w:r>
          </w:p>
        </w:tc>
      </w:tr>
    </w:tbl>
    <w:p/>
    <w:tbl>
      <w:tblPr>
        <w:tblStyle w:val="5"/>
        <w:tblW w:w="10485" w:type="dxa"/>
        <w:tblInd w:w="0" w:type="dxa"/>
        <w:tblLayout w:type="autofit"/>
        <w:tblCellMar>
          <w:top w:w="0" w:type="dxa"/>
          <w:left w:w="108" w:type="dxa"/>
          <w:bottom w:w="0" w:type="dxa"/>
          <w:right w:w="108" w:type="dxa"/>
        </w:tblCellMar>
      </w:tblPr>
      <w:tblGrid>
        <w:gridCol w:w="10485"/>
      </w:tblGrid>
      <w:tr>
        <w:tblPrEx>
          <w:tblCellMar>
            <w:top w:w="0" w:type="dxa"/>
            <w:left w:w="108" w:type="dxa"/>
            <w:bottom w:w="0" w:type="dxa"/>
            <w:right w:w="108" w:type="dxa"/>
          </w:tblCellMar>
        </w:tblPrEx>
        <w:trPr>
          <w:trHeight w:val="540" w:hRule="atLeast"/>
        </w:trPr>
        <w:tc>
          <w:tcPr>
            <w:tcW w:w="10485" w:type="dxa"/>
            <w:tcBorders>
              <w:top w:val="nil"/>
              <w:left w:val="nil"/>
              <w:bottom w:val="nil"/>
              <w:right w:val="nil"/>
            </w:tcBorders>
            <w:shd w:val="clear" w:color="auto" w:fill="auto"/>
            <w:noWrap/>
          </w:tcPr>
          <w:p>
            <w:pPr>
              <w:widowControl/>
              <w:jc w:val="left"/>
              <w:rPr>
                <w:rFonts w:ascii="宋体" w:hAnsi="宋体" w:eastAsia="宋体" w:cs="宋体"/>
                <w:b/>
                <w:bCs/>
                <w:kern w:val="0"/>
                <w:sz w:val="32"/>
                <w:szCs w:val="32"/>
              </w:rPr>
            </w:pPr>
            <w:r>
              <w:rPr>
                <w:rFonts w:hint="eastAsia" w:ascii="宋体" w:hAnsi="宋体" w:eastAsia="宋体" w:cs="宋体"/>
                <w:b/>
                <w:bCs/>
                <w:kern w:val="0"/>
                <w:sz w:val="32"/>
                <w:szCs w:val="32"/>
              </w:rPr>
              <w:t>附：学 期 授 课 计 划 表</w:t>
            </w:r>
          </w:p>
        </w:tc>
      </w:tr>
    </w:tbl>
    <w:p>
      <w:pPr>
        <w:rPr>
          <w:b/>
          <w:sz w:val="44"/>
        </w:rPr>
      </w:pPr>
    </w:p>
    <w:p>
      <w:pPr>
        <w:jc w:val="center"/>
        <w:rPr>
          <w:b/>
          <w:sz w:val="44"/>
        </w:rPr>
      </w:pPr>
      <w:r>
        <w:rPr>
          <w:rFonts w:hint="eastAsia"/>
          <w:b/>
          <w:sz w:val="44"/>
        </w:rPr>
        <w:t>学</w:t>
      </w:r>
      <w:r>
        <w:rPr>
          <w:b/>
          <w:sz w:val="44"/>
        </w:rPr>
        <w:t xml:space="preserve"> 期 授 课 计 划 表</w:t>
      </w:r>
    </w:p>
    <w:p/>
    <w:tbl>
      <w:tblPr>
        <w:tblStyle w:val="5"/>
        <w:tblW w:w="10682" w:type="dxa"/>
        <w:tblInd w:w="0" w:type="dxa"/>
        <w:tblLayout w:type="fixed"/>
        <w:tblCellMar>
          <w:top w:w="0" w:type="dxa"/>
          <w:left w:w="108" w:type="dxa"/>
          <w:bottom w:w="0" w:type="dxa"/>
          <w:right w:w="108" w:type="dxa"/>
        </w:tblCellMar>
      </w:tblPr>
      <w:tblGrid>
        <w:gridCol w:w="833"/>
        <w:gridCol w:w="2056"/>
        <w:gridCol w:w="4189"/>
        <w:gridCol w:w="118"/>
        <w:gridCol w:w="2268"/>
        <w:gridCol w:w="67"/>
        <w:gridCol w:w="595"/>
        <w:gridCol w:w="47"/>
        <w:gridCol w:w="509"/>
      </w:tblGrid>
      <w:tr>
        <w:tblPrEx>
          <w:tblCellMar>
            <w:top w:w="0" w:type="dxa"/>
            <w:left w:w="108" w:type="dxa"/>
            <w:bottom w:w="0" w:type="dxa"/>
            <w:right w:w="108" w:type="dxa"/>
          </w:tblCellMar>
        </w:tblPrEx>
        <w:trPr>
          <w:trHeight w:val="801" w:hRule="atLeast"/>
        </w:trPr>
        <w:tc>
          <w:tcPr>
            <w:tcW w:w="833" w:type="dxa"/>
            <w:tcBorders>
              <w:top w:val="single" w:color="auto" w:sz="8" w:space="0"/>
              <w:left w:val="single" w:color="auto" w:sz="8"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周次</w:t>
            </w:r>
          </w:p>
        </w:tc>
        <w:tc>
          <w:tcPr>
            <w:tcW w:w="2056"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时间</w:t>
            </w:r>
          </w:p>
        </w:tc>
        <w:tc>
          <w:tcPr>
            <w:tcW w:w="4189"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授课章节及内容提要</w:t>
            </w:r>
          </w:p>
        </w:tc>
        <w:tc>
          <w:tcPr>
            <w:tcW w:w="2453" w:type="dxa"/>
            <w:gridSpan w:val="3"/>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重点和难点</w:t>
            </w:r>
          </w:p>
        </w:tc>
        <w:tc>
          <w:tcPr>
            <w:tcW w:w="595"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课时</w:t>
            </w:r>
          </w:p>
        </w:tc>
        <w:tc>
          <w:tcPr>
            <w:tcW w:w="556" w:type="dxa"/>
            <w:gridSpan w:val="2"/>
            <w:tcBorders>
              <w:top w:val="single" w:color="auto" w:sz="8" w:space="0"/>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备注</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2.26--3.03</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ascii="宋体" w:hAnsi="宋体" w:eastAsia="宋体" w:cs="宋体"/>
                <w:kern w:val="0"/>
                <w:sz w:val="24"/>
                <w:szCs w:val="24"/>
              </w:rPr>
              <w:t>角的概念的推广</w:t>
            </w:r>
            <w:r>
              <w:rPr>
                <w:rFonts w:hint="eastAsia" w:ascii="宋体" w:hAnsi="宋体" w:eastAsia="宋体" w:cs="宋体"/>
                <w:kern w:val="0"/>
                <w:sz w:val="24"/>
                <w:szCs w:val="24"/>
              </w:rPr>
              <w:t>与</w:t>
            </w:r>
            <w:r>
              <w:rPr>
                <w:rFonts w:ascii="宋体" w:hAnsi="宋体" w:eastAsia="宋体" w:cs="宋体"/>
                <w:kern w:val="0"/>
                <w:sz w:val="24"/>
                <w:szCs w:val="24"/>
              </w:rPr>
              <w:t>弧度制</w:t>
            </w:r>
          </w:p>
        </w:tc>
        <w:tc>
          <w:tcPr>
            <w:tcW w:w="2453" w:type="dxa"/>
            <w:gridSpan w:val="3"/>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任意角和弧度制概念</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2"/>
                <w:szCs w:val="32"/>
                <w:lang w:eastAsia="zh-CN"/>
              </w:rPr>
            </w:pPr>
            <w:r>
              <w:rPr>
                <w:rFonts w:hint="eastAsia" w:ascii="宋体" w:hAnsi="宋体" w:eastAsia="宋体" w:cs="宋体"/>
                <w:kern w:val="0"/>
                <w:sz w:val="32"/>
                <w:szCs w:val="32"/>
                <w:lang w:val="en-US" w:eastAsia="zh-CN"/>
              </w:rPr>
              <w:t>4</w:t>
            </w:r>
          </w:p>
        </w:tc>
        <w:tc>
          <w:tcPr>
            <w:tcW w:w="556" w:type="dxa"/>
            <w:gridSpan w:val="2"/>
            <w:tcBorders>
              <w:top w:val="nil"/>
              <w:left w:val="nil"/>
              <w:bottom w:val="single" w:color="auto" w:sz="4" w:space="0"/>
              <w:right w:val="single" w:color="auto" w:sz="8" w:space="0"/>
            </w:tcBorders>
            <w:shd w:val="clear" w:color="auto" w:fill="auto"/>
            <w:vAlign w:val="center"/>
          </w:tcPr>
          <w:p>
            <w:pPr>
              <w:widowControl/>
              <w:jc w:val="left"/>
              <w:rPr>
                <w:rFonts w:ascii="楷体_GB2312" w:hAnsi="宋体" w:eastAsia="楷体_GB2312" w:cs="宋体"/>
                <w:kern w:val="0"/>
                <w:sz w:val="18"/>
                <w:szCs w:val="18"/>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3.04--3.10</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ascii="宋体" w:hAnsi="宋体" w:eastAsia="宋体" w:cs="宋体"/>
                <w:kern w:val="0"/>
                <w:sz w:val="24"/>
                <w:szCs w:val="24"/>
              </w:rPr>
              <w:t>任意角三角函数的定义</w:t>
            </w:r>
          </w:p>
        </w:tc>
        <w:tc>
          <w:tcPr>
            <w:tcW w:w="2453" w:type="dxa"/>
            <w:gridSpan w:val="3"/>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单位圆、三角函数</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p>
        </w:tc>
        <w:tc>
          <w:tcPr>
            <w:tcW w:w="556" w:type="dxa"/>
            <w:gridSpan w:val="2"/>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3.11--3.17</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ascii="宋体" w:hAnsi="宋体" w:eastAsia="宋体" w:cs="宋体"/>
                <w:kern w:val="0"/>
                <w:sz w:val="24"/>
                <w:szCs w:val="24"/>
              </w:rPr>
              <w:t>同角三角函数的基本关系式</w:t>
            </w:r>
            <w:r>
              <w:rPr>
                <w:rFonts w:hint="eastAsia" w:ascii="宋体" w:hAnsi="宋体" w:eastAsia="宋体" w:cs="宋体"/>
                <w:kern w:val="0"/>
                <w:sz w:val="24"/>
                <w:szCs w:val="24"/>
              </w:rPr>
              <w:t>和</w:t>
            </w:r>
            <w:r>
              <w:rPr>
                <w:rFonts w:ascii="宋体" w:hAnsi="宋体" w:eastAsia="宋体" w:cs="宋体"/>
                <w:kern w:val="0"/>
                <w:sz w:val="24"/>
                <w:szCs w:val="24"/>
              </w:rPr>
              <w:t>诱导公式</w:t>
            </w:r>
          </w:p>
        </w:tc>
        <w:tc>
          <w:tcPr>
            <w:tcW w:w="2453" w:type="dxa"/>
            <w:gridSpan w:val="3"/>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诱导公式</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p>
        </w:tc>
        <w:tc>
          <w:tcPr>
            <w:tcW w:w="556" w:type="dxa"/>
            <w:gridSpan w:val="2"/>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3.18--3.24</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ascii="宋体" w:hAnsi="宋体" w:eastAsia="宋体" w:cs="宋体"/>
                <w:kern w:val="0"/>
                <w:sz w:val="24"/>
                <w:szCs w:val="24"/>
              </w:rPr>
              <w:t>正</w:t>
            </w:r>
            <w:r>
              <w:rPr>
                <w:rFonts w:hint="eastAsia" w:ascii="宋体" w:hAnsi="宋体" w:eastAsia="宋体" w:cs="宋体"/>
                <w:kern w:val="0"/>
                <w:sz w:val="24"/>
                <w:szCs w:val="24"/>
              </w:rPr>
              <w:t>余</w:t>
            </w:r>
            <w:r>
              <w:rPr>
                <w:rFonts w:ascii="宋体" w:hAnsi="宋体" w:eastAsia="宋体" w:cs="宋体"/>
                <w:kern w:val="0"/>
                <w:sz w:val="24"/>
                <w:szCs w:val="24"/>
              </w:rPr>
              <w:t>弦函数的图象和性质</w:t>
            </w:r>
          </w:p>
        </w:tc>
        <w:tc>
          <w:tcPr>
            <w:tcW w:w="2453" w:type="dxa"/>
            <w:gridSpan w:val="3"/>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正余弦函数图像和性质</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p>
        </w:tc>
        <w:tc>
          <w:tcPr>
            <w:tcW w:w="556" w:type="dxa"/>
            <w:gridSpan w:val="2"/>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3.25--3.31</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ascii="宋体" w:hAnsi="宋体" w:eastAsia="宋体" w:cs="宋体"/>
                <w:kern w:val="0"/>
                <w:sz w:val="24"/>
                <w:szCs w:val="24"/>
              </w:rPr>
              <w:t>数轴</w:t>
            </w:r>
            <w:r>
              <w:rPr>
                <w:rFonts w:hint="eastAsia" w:ascii="宋体" w:hAnsi="宋体" w:eastAsia="宋体" w:cs="宋体"/>
                <w:kern w:val="0"/>
                <w:sz w:val="24"/>
                <w:szCs w:val="24"/>
              </w:rPr>
              <w:t>坐标系</w:t>
            </w:r>
            <w:r>
              <w:rPr>
                <w:rFonts w:ascii="宋体" w:hAnsi="宋体" w:eastAsia="宋体" w:cs="宋体"/>
                <w:kern w:val="0"/>
                <w:sz w:val="24"/>
                <w:szCs w:val="24"/>
              </w:rPr>
              <w:t>上的距离公式与中点公式</w:t>
            </w:r>
          </w:p>
        </w:tc>
        <w:tc>
          <w:tcPr>
            <w:tcW w:w="2453" w:type="dxa"/>
            <w:gridSpan w:val="3"/>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坐标系内的距离公式和中点公式</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p>
        </w:tc>
        <w:tc>
          <w:tcPr>
            <w:tcW w:w="556" w:type="dxa"/>
            <w:gridSpan w:val="2"/>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6</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4.01--4.07</w:t>
            </w:r>
          </w:p>
        </w:tc>
        <w:tc>
          <w:tcPr>
            <w:tcW w:w="4307" w:type="dxa"/>
            <w:gridSpan w:val="2"/>
            <w:tcBorders>
              <w:top w:val="nil"/>
              <w:left w:val="nil"/>
              <w:bottom w:val="single" w:color="auto" w:sz="4" w:space="0"/>
              <w:right w:val="single" w:color="auto" w:sz="8" w:space="0"/>
            </w:tcBorders>
            <w:shd w:val="clear" w:color="auto" w:fill="auto"/>
            <w:noWrap/>
            <w:vAlign w:val="bottom"/>
          </w:tcPr>
          <w:p>
            <w:pPr>
              <w:widowControl/>
              <w:jc w:val="left"/>
              <w:rPr>
                <w:rFonts w:ascii="楷体_GB2312" w:hAnsi="宋体" w:eastAsia="楷体_GB2312" w:cs="宋体"/>
                <w:kern w:val="0"/>
                <w:sz w:val="24"/>
                <w:szCs w:val="24"/>
              </w:rPr>
            </w:pPr>
            <w:r>
              <w:rPr>
                <w:rFonts w:hint="eastAsia" w:ascii="宋体" w:hAnsi="宋体" w:eastAsia="宋体" w:cs="宋体"/>
                <w:kern w:val="0"/>
                <w:sz w:val="24"/>
                <w:szCs w:val="24"/>
              </w:rPr>
              <w:t>直线方程</w:t>
            </w:r>
          </w:p>
        </w:tc>
        <w:tc>
          <w:tcPr>
            <w:tcW w:w="2268" w:type="dxa"/>
            <w:tcBorders>
              <w:top w:val="nil"/>
              <w:left w:val="nil"/>
              <w:bottom w:val="single" w:color="auto" w:sz="4" w:space="0"/>
              <w:right w:val="single" w:color="auto" w:sz="8" w:space="0"/>
            </w:tcBorders>
            <w:shd w:val="clear" w:color="auto" w:fill="auto"/>
            <w:vAlign w:val="bottom"/>
          </w:tcPr>
          <w:p>
            <w:pPr>
              <w:widowControl/>
              <w:jc w:val="left"/>
              <w:rPr>
                <w:rFonts w:ascii="楷体_GB2312" w:hAnsi="宋体" w:eastAsia="楷体_GB2312" w:cs="宋体"/>
                <w:kern w:val="0"/>
                <w:sz w:val="24"/>
                <w:szCs w:val="24"/>
              </w:rPr>
            </w:pPr>
            <w:r>
              <w:rPr>
                <w:rFonts w:hint="eastAsia" w:ascii="宋体" w:hAnsi="宋体" w:eastAsia="宋体" w:cs="宋体"/>
                <w:kern w:val="0"/>
                <w:sz w:val="24"/>
                <w:szCs w:val="24"/>
              </w:rPr>
              <w:t>直线方程斜截式</w:t>
            </w:r>
          </w:p>
        </w:tc>
        <w:tc>
          <w:tcPr>
            <w:tcW w:w="709" w:type="dxa"/>
            <w:gridSpan w:val="3"/>
            <w:tcBorders>
              <w:top w:val="nil"/>
              <w:left w:val="nil"/>
              <w:bottom w:val="single" w:color="auto" w:sz="4" w:space="0"/>
              <w:right w:val="single" w:color="auto" w:sz="8" w:space="0"/>
            </w:tcBorders>
            <w:shd w:val="clear" w:color="auto" w:fill="auto"/>
            <w:vAlign w:val="bottom"/>
          </w:tcPr>
          <w:p>
            <w:pPr>
              <w:widowControl/>
              <w:jc w:val="left"/>
              <w:rPr>
                <w:rFonts w:ascii="楷体_GB2312" w:hAnsi="宋体" w:eastAsia="楷体_GB2312" w:cs="宋体"/>
                <w:kern w:val="0"/>
                <w:sz w:val="24"/>
                <w:szCs w:val="24"/>
              </w:rPr>
            </w:pPr>
            <w:r>
              <w:rPr>
                <w:rFonts w:hint="eastAsia" w:ascii="楷体_GB2312" w:hAnsi="宋体" w:eastAsia="楷体_GB2312" w:cs="宋体"/>
                <w:kern w:val="0"/>
                <w:sz w:val="24"/>
                <w:szCs w:val="24"/>
              </w:rPr>
              <w:t>4</w:t>
            </w:r>
          </w:p>
        </w:tc>
        <w:tc>
          <w:tcPr>
            <w:tcW w:w="509" w:type="dxa"/>
            <w:tcBorders>
              <w:top w:val="nil"/>
              <w:left w:val="nil"/>
              <w:bottom w:val="single" w:color="auto" w:sz="4" w:space="0"/>
              <w:right w:val="single" w:color="auto" w:sz="8" w:space="0"/>
            </w:tcBorders>
            <w:shd w:val="clear" w:color="auto" w:fill="auto"/>
            <w:vAlign w:val="bottom"/>
          </w:tcPr>
          <w:p>
            <w:pPr>
              <w:widowControl/>
              <w:jc w:val="left"/>
              <w:rPr>
                <w:rFonts w:ascii="楷体_GB2312" w:hAnsi="宋体" w:eastAsia="楷体_GB2312" w:cs="宋体"/>
                <w:kern w:val="0"/>
                <w:sz w:val="24"/>
                <w:szCs w:val="24"/>
              </w:rPr>
            </w:pPr>
            <w:r>
              <w:rPr>
                <w:rFonts w:hint="eastAsia" w:ascii="楷体_GB2312" w:hAnsi="宋体" w:eastAsia="楷体_GB2312" w:cs="宋体"/>
                <w:kern w:val="0"/>
                <w:sz w:val="24"/>
                <w:szCs w:val="24"/>
              </w:rPr>
              <w:t>清明</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4.08--4.14</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直线方程</w:t>
            </w:r>
          </w:p>
        </w:tc>
        <w:tc>
          <w:tcPr>
            <w:tcW w:w="2453" w:type="dxa"/>
            <w:gridSpan w:val="3"/>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直线方程点斜式一般式</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p>
        </w:tc>
        <w:tc>
          <w:tcPr>
            <w:tcW w:w="556" w:type="dxa"/>
            <w:gridSpan w:val="2"/>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4.15--4.21</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直线之间的位置关系</w:t>
            </w:r>
          </w:p>
        </w:tc>
        <w:tc>
          <w:tcPr>
            <w:tcW w:w="2453" w:type="dxa"/>
            <w:gridSpan w:val="3"/>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直线平行相交垂直判定</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p>
        </w:tc>
        <w:tc>
          <w:tcPr>
            <w:tcW w:w="556" w:type="dxa"/>
            <w:gridSpan w:val="2"/>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4.22--4.28</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点到直线的距离</w:t>
            </w:r>
          </w:p>
        </w:tc>
        <w:tc>
          <w:tcPr>
            <w:tcW w:w="2453" w:type="dxa"/>
            <w:gridSpan w:val="3"/>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点到直线距离公式计算</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p>
        </w:tc>
        <w:tc>
          <w:tcPr>
            <w:tcW w:w="556" w:type="dxa"/>
            <w:gridSpan w:val="2"/>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4.29--5.5</w:t>
            </w:r>
          </w:p>
        </w:tc>
        <w:tc>
          <w:tcPr>
            <w:tcW w:w="4189" w:type="dxa"/>
            <w:tcBorders>
              <w:top w:val="nil"/>
              <w:left w:val="nil"/>
              <w:bottom w:val="single" w:color="auto" w:sz="4" w:space="0"/>
              <w:right w:val="single" w:color="auto" w:sz="8" w:space="0"/>
            </w:tcBorders>
            <w:shd w:val="clear" w:color="auto" w:fill="auto"/>
            <w:noWrap/>
            <w:vAlign w:val="bottom"/>
          </w:tcPr>
          <w:p>
            <w:pPr>
              <w:widowControl/>
              <w:jc w:val="left"/>
              <w:rPr>
                <w:rFonts w:ascii="楷体_GB2312" w:hAnsi="宋体" w:eastAsia="楷体_GB2312" w:cs="宋体"/>
                <w:kern w:val="0"/>
                <w:sz w:val="24"/>
                <w:szCs w:val="24"/>
              </w:rPr>
            </w:pPr>
            <w:r>
              <w:rPr>
                <w:rFonts w:hint="eastAsia" w:ascii="宋体" w:hAnsi="宋体" w:eastAsia="宋体" w:cs="宋体"/>
                <w:kern w:val="0"/>
                <w:sz w:val="24"/>
                <w:szCs w:val="24"/>
              </w:rPr>
              <w:t>圆的方程</w:t>
            </w:r>
          </w:p>
        </w:tc>
        <w:tc>
          <w:tcPr>
            <w:tcW w:w="2453" w:type="dxa"/>
            <w:gridSpan w:val="3"/>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圆的标准方程</w:t>
            </w:r>
          </w:p>
        </w:tc>
        <w:tc>
          <w:tcPr>
            <w:tcW w:w="595" w:type="dxa"/>
            <w:tcBorders>
              <w:top w:val="nil"/>
              <w:left w:val="nil"/>
              <w:bottom w:val="single" w:color="auto" w:sz="4" w:space="0"/>
              <w:right w:val="single" w:color="auto" w:sz="8" w:space="0"/>
            </w:tcBorders>
            <w:shd w:val="clear" w:color="auto" w:fill="auto"/>
            <w:noWrap/>
            <w:vAlign w:val="bottom"/>
          </w:tcPr>
          <w:p>
            <w:pPr>
              <w:widowControl/>
              <w:jc w:val="left"/>
              <w:rPr>
                <w:rFonts w:ascii="楷体_GB2312" w:hAnsi="宋体" w:eastAsia="楷体_GB2312" w:cs="宋体"/>
                <w:kern w:val="0"/>
                <w:sz w:val="24"/>
                <w:szCs w:val="24"/>
              </w:rPr>
            </w:pPr>
            <w:r>
              <w:rPr>
                <w:rFonts w:hint="eastAsia" w:ascii="楷体_GB2312" w:hAnsi="宋体" w:eastAsia="楷体_GB2312" w:cs="宋体"/>
                <w:kern w:val="0"/>
                <w:sz w:val="24"/>
                <w:szCs w:val="24"/>
              </w:rPr>
              <w:t>2</w:t>
            </w:r>
          </w:p>
        </w:tc>
        <w:tc>
          <w:tcPr>
            <w:tcW w:w="556" w:type="dxa"/>
            <w:gridSpan w:val="2"/>
            <w:tcBorders>
              <w:top w:val="nil"/>
              <w:left w:val="nil"/>
              <w:bottom w:val="single" w:color="auto" w:sz="4" w:space="0"/>
              <w:right w:val="single" w:color="auto" w:sz="8" w:space="0"/>
            </w:tcBorders>
            <w:shd w:val="clear" w:color="auto" w:fill="auto"/>
            <w:noWrap/>
            <w:vAlign w:val="bottom"/>
          </w:tcPr>
          <w:p>
            <w:pPr>
              <w:widowControl/>
              <w:jc w:val="left"/>
              <w:rPr>
                <w:rFonts w:ascii="楷体_GB2312" w:hAnsi="宋体" w:eastAsia="楷体_GB2312" w:cs="宋体"/>
                <w:kern w:val="0"/>
                <w:sz w:val="24"/>
                <w:szCs w:val="24"/>
              </w:rPr>
            </w:pPr>
            <w:r>
              <w:rPr>
                <w:rFonts w:hint="eastAsia" w:ascii="楷体_GB2312" w:hAnsi="宋体" w:eastAsia="楷体_GB2312" w:cs="宋体"/>
                <w:kern w:val="0"/>
                <w:sz w:val="24"/>
                <w:szCs w:val="24"/>
              </w:rPr>
              <w:t>劳动节</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5.06—5.12</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圆的方程（二）</w:t>
            </w:r>
          </w:p>
        </w:tc>
        <w:tc>
          <w:tcPr>
            <w:tcW w:w="2453" w:type="dxa"/>
            <w:gridSpan w:val="3"/>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圆的一般方程</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p>
        </w:tc>
        <w:tc>
          <w:tcPr>
            <w:tcW w:w="556" w:type="dxa"/>
            <w:gridSpan w:val="2"/>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5.13--5.19</w:t>
            </w:r>
          </w:p>
        </w:tc>
        <w:tc>
          <w:tcPr>
            <w:tcW w:w="4189" w:type="dxa"/>
            <w:tcBorders>
              <w:top w:val="nil"/>
              <w:left w:val="nil"/>
              <w:bottom w:val="single" w:color="auto" w:sz="4" w:space="0"/>
              <w:right w:val="single" w:color="auto" w:sz="4" w:space="0"/>
            </w:tcBorders>
            <w:shd w:val="clear" w:color="auto" w:fill="auto"/>
            <w:noWrap/>
            <w:vAlign w:val="bottom"/>
          </w:tcPr>
          <w:p>
            <w:pPr>
              <w:widowControl/>
              <w:tabs>
                <w:tab w:val="left" w:pos="826"/>
              </w:tabs>
              <w:jc w:val="left"/>
              <w:rPr>
                <w:rFonts w:ascii="宋体" w:hAnsi="宋体" w:eastAsia="宋体" w:cs="宋体"/>
                <w:kern w:val="0"/>
                <w:sz w:val="24"/>
                <w:szCs w:val="24"/>
              </w:rPr>
            </w:pPr>
            <w:r>
              <w:rPr>
                <w:rFonts w:hint="eastAsia" w:ascii="宋体" w:hAnsi="宋体" w:eastAsia="宋体" w:cs="宋体"/>
                <w:kern w:val="0"/>
                <w:sz w:val="24"/>
                <w:szCs w:val="24"/>
              </w:rPr>
              <w:t>直线与圆位置关系</w:t>
            </w:r>
          </w:p>
        </w:tc>
        <w:tc>
          <w:tcPr>
            <w:tcW w:w="2453" w:type="dxa"/>
            <w:gridSpan w:val="3"/>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直线与圆位置关系判定（几何法）</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p>
        </w:tc>
        <w:tc>
          <w:tcPr>
            <w:tcW w:w="556" w:type="dxa"/>
            <w:gridSpan w:val="2"/>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5.20--5.26</w:t>
            </w:r>
          </w:p>
        </w:tc>
        <w:tc>
          <w:tcPr>
            <w:tcW w:w="4189" w:type="dxa"/>
            <w:tcBorders>
              <w:top w:val="nil"/>
              <w:left w:val="nil"/>
              <w:bottom w:val="single" w:color="auto" w:sz="4" w:space="0"/>
              <w:right w:val="single" w:color="auto" w:sz="4" w:space="0"/>
            </w:tcBorders>
            <w:shd w:val="clear" w:color="auto" w:fill="auto"/>
            <w:noWrap/>
            <w:vAlign w:val="bottom"/>
          </w:tcPr>
          <w:p>
            <w:pPr>
              <w:widowControl/>
              <w:tabs>
                <w:tab w:val="left" w:pos="826"/>
              </w:tabs>
              <w:jc w:val="left"/>
              <w:rPr>
                <w:rFonts w:ascii="宋体" w:hAnsi="宋体" w:eastAsia="宋体" w:cs="宋体"/>
                <w:kern w:val="0"/>
                <w:sz w:val="24"/>
                <w:szCs w:val="24"/>
              </w:rPr>
            </w:pPr>
            <w:r>
              <w:rPr>
                <w:rFonts w:hint="eastAsia" w:ascii="宋体" w:hAnsi="宋体" w:eastAsia="宋体" w:cs="宋体"/>
                <w:kern w:val="0"/>
                <w:sz w:val="24"/>
                <w:szCs w:val="24"/>
              </w:rPr>
              <w:t>直线与圆的位置关系</w:t>
            </w:r>
          </w:p>
        </w:tc>
        <w:tc>
          <w:tcPr>
            <w:tcW w:w="2453" w:type="dxa"/>
            <w:gridSpan w:val="3"/>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直线与圆位置关系判定（代数法）</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p>
        </w:tc>
        <w:tc>
          <w:tcPr>
            <w:tcW w:w="556" w:type="dxa"/>
            <w:gridSpan w:val="2"/>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5.27--6.02</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多面体与旋转体</w:t>
            </w:r>
          </w:p>
        </w:tc>
        <w:tc>
          <w:tcPr>
            <w:tcW w:w="2453" w:type="dxa"/>
            <w:gridSpan w:val="3"/>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棱柱棱锥圆柱圆锥球</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p>
        </w:tc>
        <w:tc>
          <w:tcPr>
            <w:tcW w:w="556" w:type="dxa"/>
            <w:gridSpan w:val="2"/>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6.03--6.09</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ascii="楷体_GB2312" w:hAnsi="宋体" w:eastAsia="楷体_GB2312" w:cs="宋体"/>
                <w:kern w:val="0"/>
                <w:sz w:val="36"/>
                <w:szCs w:val="36"/>
              </w:rPr>
            </w:pPr>
            <w:r>
              <w:rPr>
                <w:rFonts w:hint="eastAsia" w:ascii="宋体" w:hAnsi="宋体" w:eastAsia="宋体" w:cs="宋体"/>
                <w:kern w:val="0"/>
                <w:sz w:val="24"/>
                <w:szCs w:val="24"/>
              </w:rPr>
              <w:t>空间几何体相关计算</w:t>
            </w:r>
          </w:p>
        </w:tc>
        <w:tc>
          <w:tcPr>
            <w:tcW w:w="2453" w:type="dxa"/>
            <w:gridSpan w:val="3"/>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表面积体积计算 三视图</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p>
        </w:tc>
        <w:tc>
          <w:tcPr>
            <w:tcW w:w="556" w:type="dxa"/>
            <w:gridSpan w:val="2"/>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16</w:t>
            </w:r>
          </w:p>
        </w:tc>
        <w:tc>
          <w:tcPr>
            <w:tcW w:w="205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6.10--6.16</w:t>
            </w:r>
          </w:p>
        </w:tc>
        <w:tc>
          <w:tcPr>
            <w:tcW w:w="4189"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概率初步</w:t>
            </w:r>
          </w:p>
        </w:tc>
        <w:tc>
          <w:tcPr>
            <w:tcW w:w="2453" w:type="dxa"/>
            <w:gridSpan w:val="3"/>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古典概型及计算</w:t>
            </w:r>
          </w:p>
        </w:tc>
        <w:tc>
          <w:tcPr>
            <w:tcW w:w="595"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4</w:t>
            </w:r>
          </w:p>
        </w:tc>
        <w:tc>
          <w:tcPr>
            <w:tcW w:w="556" w:type="dxa"/>
            <w:gridSpan w:val="2"/>
            <w:tcBorders>
              <w:top w:val="single" w:color="auto" w:sz="4" w:space="0"/>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端午</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6.17--6.23</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统计初步</w:t>
            </w:r>
          </w:p>
        </w:tc>
        <w:tc>
          <w:tcPr>
            <w:tcW w:w="2453" w:type="dxa"/>
            <w:gridSpan w:val="3"/>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总体样本抽样方法</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p>
        </w:tc>
        <w:tc>
          <w:tcPr>
            <w:tcW w:w="556" w:type="dxa"/>
            <w:gridSpan w:val="2"/>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6.24--6.30</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概率和统计</w:t>
            </w:r>
          </w:p>
        </w:tc>
        <w:tc>
          <w:tcPr>
            <w:tcW w:w="2453" w:type="dxa"/>
            <w:gridSpan w:val="3"/>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方差标准差</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p>
        </w:tc>
        <w:tc>
          <w:tcPr>
            <w:tcW w:w="556" w:type="dxa"/>
            <w:gridSpan w:val="2"/>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7.01-7.07</w:t>
            </w:r>
          </w:p>
        </w:tc>
        <w:tc>
          <w:tcPr>
            <w:tcW w:w="7793" w:type="dxa"/>
            <w:gridSpan w:val="7"/>
            <w:tcBorders>
              <w:top w:val="nil"/>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期末复习</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7.08-7.12</w:t>
            </w:r>
          </w:p>
        </w:tc>
        <w:tc>
          <w:tcPr>
            <w:tcW w:w="7793" w:type="dxa"/>
            <w:gridSpan w:val="7"/>
            <w:tcBorders>
              <w:top w:val="nil"/>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期末考试</w:t>
            </w:r>
          </w:p>
        </w:tc>
      </w:tr>
    </w:tbl>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4F0203"/>
    <w:multiLevelType w:val="multilevel"/>
    <w:tmpl w:val="124F0203"/>
    <w:lvl w:ilvl="0" w:tentative="0">
      <w:start w:val="1"/>
      <w:numFmt w:val="decimal"/>
      <w:lvlText w:val="%1."/>
      <w:lvlJc w:val="left"/>
      <w:pPr>
        <w:ind w:left="1095" w:hanging="360"/>
      </w:pPr>
      <w:rPr>
        <w:rFonts w:hint="default"/>
      </w:rPr>
    </w:lvl>
    <w:lvl w:ilvl="1" w:tentative="0">
      <w:start w:val="1"/>
      <w:numFmt w:val="lowerLetter"/>
      <w:lvlText w:val="%2)"/>
      <w:lvlJc w:val="left"/>
      <w:pPr>
        <w:ind w:left="1615" w:hanging="440"/>
      </w:pPr>
    </w:lvl>
    <w:lvl w:ilvl="2" w:tentative="0">
      <w:start w:val="1"/>
      <w:numFmt w:val="lowerRoman"/>
      <w:lvlText w:val="%3."/>
      <w:lvlJc w:val="right"/>
      <w:pPr>
        <w:ind w:left="2055" w:hanging="440"/>
      </w:pPr>
    </w:lvl>
    <w:lvl w:ilvl="3" w:tentative="0">
      <w:start w:val="1"/>
      <w:numFmt w:val="decimal"/>
      <w:lvlText w:val="%4."/>
      <w:lvlJc w:val="left"/>
      <w:pPr>
        <w:ind w:left="2495" w:hanging="440"/>
      </w:pPr>
    </w:lvl>
    <w:lvl w:ilvl="4" w:tentative="0">
      <w:start w:val="1"/>
      <w:numFmt w:val="lowerLetter"/>
      <w:lvlText w:val="%5)"/>
      <w:lvlJc w:val="left"/>
      <w:pPr>
        <w:ind w:left="2935" w:hanging="440"/>
      </w:pPr>
    </w:lvl>
    <w:lvl w:ilvl="5" w:tentative="0">
      <w:start w:val="1"/>
      <w:numFmt w:val="lowerRoman"/>
      <w:lvlText w:val="%6."/>
      <w:lvlJc w:val="right"/>
      <w:pPr>
        <w:ind w:left="3375" w:hanging="440"/>
      </w:pPr>
    </w:lvl>
    <w:lvl w:ilvl="6" w:tentative="0">
      <w:start w:val="1"/>
      <w:numFmt w:val="decimal"/>
      <w:lvlText w:val="%7."/>
      <w:lvlJc w:val="left"/>
      <w:pPr>
        <w:ind w:left="3815" w:hanging="440"/>
      </w:pPr>
    </w:lvl>
    <w:lvl w:ilvl="7" w:tentative="0">
      <w:start w:val="1"/>
      <w:numFmt w:val="lowerLetter"/>
      <w:lvlText w:val="%8)"/>
      <w:lvlJc w:val="left"/>
      <w:pPr>
        <w:ind w:left="4255" w:hanging="440"/>
      </w:pPr>
    </w:lvl>
    <w:lvl w:ilvl="8" w:tentative="0">
      <w:start w:val="1"/>
      <w:numFmt w:val="lowerRoman"/>
      <w:lvlText w:val="%9."/>
      <w:lvlJc w:val="right"/>
      <w:pPr>
        <w:ind w:left="4695" w:hanging="440"/>
      </w:pPr>
    </w:lvl>
  </w:abstractNum>
  <w:abstractNum w:abstractNumId="1">
    <w:nsid w:val="2D361B91"/>
    <w:multiLevelType w:val="multilevel"/>
    <w:tmpl w:val="2D361B91"/>
    <w:lvl w:ilvl="0" w:tentative="0">
      <w:start w:val="1"/>
      <w:numFmt w:val="decimal"/>
      <w:lvlText w:val="%1."/>
      <w:lvlJc w:val="left"/>
      <w:pPr>
        <w:ind w:left="1100" w:hanging="360"/>
      </w:pPr>
      <w:rPr>
        <w:rFonts w:hint="default"/>
      </w:rPr>
    </w:lvl>
    <w:lvl w:ilvl="1" w:tentative="0">
      <w:start w:val="1"/>
      <w:numFmt w:val="lowerLetter"/>
      <w:lvlText w:val="%2)"/>
      <w:lvlJc w:val="left"/>
      <w:pPr>
        <w:ind w:left="1620" w:hanging="440"/>
      </w:pPr>
    </w:lvl>
    <w:lvl w:ilvl="2" w:tentative="0">
      <w:start w:val="1"/>
      <w:numFmt w:val="lowerRoman"/>
      <w:lvlText w:val="%3."/>
      <w:lvlJc w:val="right"/>
      <w:pPr>
        <w:ind w:left="2060" w:hanging="440"/>
      </w:pPr>
    </w:lvl>
    <w:lvl w:ilvl="3" w:tentative="0">
      <w:start w:val="1"/>
      <w:numFmt w:val="decimal"/>
      <w:lvlText w:val="%4."/>
      <w:lvlJc w:val="left"/>
      <w:pPr>
        <w:ind w:left="2500" w:hanging="440"/>
      </w:pPr>
    </w:lvl>
    <w:lvl w:ilvl="4" w:tentative="0">
      <w:start w:val="1"/>
      <w:numFmt w:val="lowerLetter"/>
      <w:lvlText w:val="%5)"/>
      <w:lvlJc w:val="left"/>
      <w:pPr>
        <w:ind w:left="2940" w:hanging="440"/>
      </w:pPr>
    </w:lvl>
    <w:lvl w:ilvl="5" w:tentative="0">
      <w:start w:val="1"/>
      <w:numFmt w:val="lowerRoman"/>
      <w:lvlText w:val="%6."/>
      <w:lvlJc w:val="right"/>
      <w:pPr>
        <w:ind w:left="3380" w:hanging="440"/>
      </w:pPr>
    </w:lvl>
    <w:lvl w:ilvl="6" w:tentative="0">
      <w:start w:val="1"/>
      <w:numFmt w:val="decimal"/>
      <w:lvlText w:val="%7."/>
      <w:lvlJc w:val="left"/>
      <w:pPr>
        <w:ind w:left="3820" w:hanging="440"/>
      </w:pPr>
    </w:lvl>
    <w:lvl w:ilvl="7" w:tentative="0">
      <w:start w:val="1"/>
      <w:numFmt w:val="lowerLetter"/>
      <w:lvlText w:val="%8)"/>
      <w:lvlJc w:val="left"/>
      <w:pPr>
        <w:ind w:left="4260" w:hanging="440"/>
      </w:pPr>
    </w:lvl>
    <w:lvl w:ilvl="8" w:tentative="0">
      <w:start w:val="1"/>
      <w:numFmt w:val="lowerRoman"/>
      <w:lvlText w:val="%9."/>
      <w:lvlJc w:val="right"/>
      <w:pPr>
        <w:ind w:left="4700" w:hanging="440"/>
      </w:pPr>
    </w:lvl>
  </w:abstractNum>
  <w:abstractNum w:abstractNumId="2">
    <w:nsid w:val="405654EF"/>
    <w:multiLevelType w:val="multilevel"/>
    <w:tmpl w:val="405654EF"/>
    <w:lvl w:ilvl="0" w:tentative="0">
      <w:start w:val="1"/>
      <w:numFmt w:val="japaneseCounting"/>
      <w:lvlText w:val="（%1）"/>
      <w:lvlJc w:val="left"/>
      <w:pPr>
        <w:ind w:left="1140" w:hanging="7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3">
    <w:nsid w:val="4A6C5D2F"/>
    <w:multiLevelType w:val="singleLevel"/>
    <w:tmpl w:val="4A6C5D2F"/>
    <w:lvl w:ilvl="0" w:tentative="0">
      <w:start w:val="1"/>
      <w:numFmt w:val="chineseCounting"/>
      <w:suff w:val="nothing"/>
      <w:lvlText w:val="%1、"/>
      <w:lvlJc w:val="left"/>
      <w:rPr>
        <w:rFonts w:hint="eastAsia"/>
        <w:lang w:val="en-US"/>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0MjYwNzJjMzhlMDk4NWYyODE2Zjk4ODY4YTQ0YTQifQ=="/>
  </w:docVars>
  <w:rsids>
    <w:rsidRoot w:val="00C25877"/>
    <w:rsid w:val="00012916"/>
    <w:rsid w:val="00086015"/>
    <w:rsid w:val="00234EC1"/>
    <w:rsid w:val="00263139"/>
    <w:rsid w:val="002C481D"/>
    <w:rsid w:val="002C57B6"/>
    <w:rsid w:val="003F2302"/>
    <w:rsid w:val="004C36D9"/>
    <w:rsid w:val="004C5332"/>
    <w:rsid w:val="0078646B"/>
    <w:rsid w:val="008813C1"/>
    <w:rsid w:val="008F732B"/>
    <w:rsid w:val="00910A6A"/>
    <w:rsid w:val="009E40AD"/>
    <w:rsid w:val="009E4FDA"/>
    <w:rsid w:val="00AF610D"/>
    <w:rsid w:val="00B77E77"/>
    <w:rsid w:val="00C25877"/>
    <w:rsid w:val="00E20D6F"/>
    <w:rsid w:val="00E6636F"/>
    <w:rsid w:val="00E90810"/>
    <w:rsid w:val="00EA769F"/>
    <w:rsid w:val="00EB74F7"/>
    <w:rsid w:val="00F11CE4"/>
    <w:rsid w:val="00F34E6E"/>
    <w:rsid w:val="0AB6302C"/>
    <w:rsid w:val="0D1D3A97"/>
    <w:rsid w:val="0DA16476"/>
    <w:rsid w:val="105772C0"/>
    <w:rsid w:val="175207E1"/>
    <w:rsid w:val="295B1778"/>
    <w:rsid w:val="2D672DFA"/>
    <w:rsid w:val="33DC1707"/>
    <w:rsid w:val="542D593B"/>
    <w:rsid w:val="56DE534B"/>
    <w:rsid w:val="57954A24"/>
    <w:rsid w:val="5AD05272"/>
    <w:rsid w:val="601F1801"/>
    <w:rsid w:val="624F1172"/>
    <w:rsid w:val="681F15E7"/>
    <w:rsid w:val="6FE4739E"/>
    <w:rsid w:val="75644ADD"/>
    <w:rsid w:val="77CB0E43"/>
    <w:rsid w:val="78A91184"/>
    <w:rsid w:val="79FC34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tabs>
        <w:tab w:val="center" w:pos="4153"/>
        <w:tab w:val="right" w:pos="8306"/>
      </w:tabs>
      <w:snapToGrid w:val="0"/>
      <w:jc w:val="center"/>
    </w:pPr>
    <w:rPr>
      <w:sz w:val="18"/>
      <w:szCs w:val="18"/>
    </w:rPr>
  </w:style>
  <w:style w:type="paragraph" w:styleId="4">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List Paragraph"/>
    <w:basedOn w:val="1"/>
    <w:unhideWhenUsed/>
    <w:uiPriority w:val="99"/>
    <w:pPr>
      <w:ind w:firstLine="420" w:firstLineChars="200"/>
    </w:pPr>
  </w:style>
  <w:style w:type="character" w:customStyle="1" w:styleId="8">
    <w:name w:val="页眉 字符"/>
    <w:basedOn w:val="6"/>
    <w:link w:val="3"/>
    <w:uiPriority w:val="99"/>
    <w:rPr>
      <w:kern w:val="2"/>
      <w:sz w:val="18"/>
      <w:szCs w:val="18"/>
    </w:rPr>
  </w:style>
  <w:style w:type="character" w:customStyle="1" w:styleId="9">
    <w:name w:val="页脚 字符"/>
    <w:basedOn w:val="6"/>
    <w:link w:val="2"/>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605</Words>
  <Characters>3450</Characters>
  <Lines>28</Lines>
  <Paragraphs>8</Paragraphs>
  <TotalTime>71</TotalTime>
  <ScaleCrop>false</ScaleCrop>
  <LinksUpToDate>false</LinksUpToDate>
  <CharactersWithSpaces>4047</CharactersWithSpaces>
  <Application>WPS Office_11.1.0.10526_F1E327BC-269C-435d-A152-05C5408002CA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2023-02-07T07:05:00Z</dcterms:created>
  <dc:creator>DELL</dc:creator>
  <cp:lastModifiedBy>fang</cp:lastModifiedBy>
  <dcterms:modified xsi:type="dcterms:W3CDTF">2024-02-28T06:59:12Z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2052-11.1.0.10526</vt:lpwstr>
  </property>
  <property fmtid="{D5CDD505-2E9C-101B-9397-08002B2CF9AE}" pid="3" name="ICV">
    <vt:lpwstr>32FE4FA7EB1E478BAFDB1D0A011817D4</vt:lpwstr>
  </property>
</Properties>
</file>