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3810" b="1143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4140" cy="579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202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— 202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学年第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3614" w:firstLineChars="900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机制工艺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4016" w:firstLineChars="1000"/>
              <w:jc w:val="both"/>
              <w:rPr>
                <w:rFonts w:hint="default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学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部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u w:val="single"/>
                <w:lang w:val="en-US" w:eastAsia="zh-CN"/>
              </w:rPr>
              <w:t xml:space="preserve">  机械工程教学部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4016" w:firstLineChars="1000"/>
              <w:jc w:val="both"/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u w:val="single"/>
                <w:lang w:val="en-US" w:eastAsia="zh-CN"/>
              </w:rPr>
              <w:t xml:space="preserve">机械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</w:p>
          <w:p>
            <w:pPr>
              <w:widowControl/>
              <w:ind w:firstLine="4016" w:firstLineChars="1000"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u w:val="single"/>
                <w:lang w:val="en-US" w:eastAsia="zh-CN"/>
              </w:rPr>
              <w:t xml:space="preserve">22机械 数控 焊接 1、2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            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u w:val="single"/>
                <w:lang w:val="en-US" w:eastAsia="zh-CN"/>
              </w:rPr>
              <w:t xml:space="preserve">谭清芳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202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25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auto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4" w:hRule="atLeast"/>
        </w:trPr>
        <w:tc>
          <w:tcPr>
            <w:tcW w:w="10490" w:type="dxa"/>
            <w:tcBorders>
              <w:top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1、强化专业知识，激发学生的学习主动性。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2、形成良好的学习风气，正确设定职业规划。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3、通过教学学生初步掌握机械制造过程，了解工艺文件和工艺规程。了解机械制造的职业特点。以及本课程的学习和训练方法等内容。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4、了解本课程的学习和训练方法等内容。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掌握手弧焊的基本原理、材料、设备参数选择等相关理论知识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2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本学期授课班级为22级机械、数控、焊接、1/2班，学生基础一般，主动学习能力较差，普遍对学习厌倦，对已授课完基础的掌握情况也一般。</w:t>
            </w:r>
          </w:p>
          <w:p>
            <w:pPr>
              <w:widowControl/>
              <w:numPr>
                <w:ilvl w:val="0"/>
                <w:numId w:val="2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学生学习主动性不高，部分学生不能按时完成作业，上课不认真听讲。</w:t>
            </w:r>
          </w:p>
          <w:p>
            <w:pPr>
              <w:widowControl/>
              <w:ind w:firstLine="48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本学期计划授课十八周，两周复习考试。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5" w:hRule="atLeast"/>
        </w:trPr>
        <w:tc>
          <w:tcPr>
            <w:tcW w:w="10490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spacing w:line="420" w:lineRule="exact"/>
              <w:ind w:firstLine="640" w:firstLineChars="200"/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本教材采用中等职业学校机械类通用教材第七版及习题册。本课程是一门专业技术基础课。本教材共包括十五部分，分别介绍各种机械制造工种及工艺文件和工艺规程、及典型零件加工工艺等内容。</w:t>
            </w:r>
          </w:p>
          <w:p>
            <w:pPr>
              <w:spacing w:line="42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5" w:hRule="atLeast"/>
        </w:trPr>
        <w:tc>
          <w:tcPr>
            <w:tcW w:w="10490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3"/>
              </w:numPr>
              <w:ind w:left="420" w:leftChars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学生初步掌握机械制造过程</w:t>
            </w:r>
          </w:p>
          <w:p>
            <w:pPr>
              <w:widowControl/>
              <w:numPr>
                <w:ilvl w:val="0"/>
                <w:numId w:val="3"/>
              </w:numPr>
              <w:ind w:left="420" w:leftChars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了解工艺文件和工艺规程</w:t>
            </w:r>
          </w:p>
          <w:p>
            <w:pPr>
              <w:widowControl/>
              <w:numPr>
                <w:ilvl w:val="0"/>
                <w:numId w:val="3"/>
              </w:numPr>
              <w:ind w:left="420" w:leftChars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了解机械制造的主要职业和特点</w:t>
            </w:r>
          </w:p>
          <w:p>
            <w:pPr>
              <w:spacing w:line="420" w:lineRule="exact"/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 xml:space="preserve">   4、了解本课程的学习和训练方法等内容。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5" w:hRule="atLeast"/>
        </w:trPr>
        <w:tc>
          <w:tcPr>
            <w:tcW w:w="10490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4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采用讲练结合提高学习效率。</w:t>
            </w:r>
          </w:p>
          <w:p>
            <w:pPr>
              <w:widowControl/>
              <w:numPr>
                <w:ilvl w:val="0"/>
                <w:numId w:val="4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采用多媒体辅助教学，提高学生的学习兴趣。</w:t>
            </w:r>
          </w:p>
          <w:p>
            <w:pPr>
              <w:widowControl/>
              <w:numPr>
                <w:ilvl w:val="0"/>
                <w:numId w:val="4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采用引导和探究机制，让学生主动参与自主研究，增强学生学习主动性。</w:t>
            </w:r>
          </w:p>
          <w:p>
            <w:pPr>
              <w:widowControl/>
              <w:numPr>
                <w:ilvl w:val="0"/>
                <w:numId w:val="4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分层分级备课，认真研究教材教法。</w:t>
            </w:r>
          </w:p>
          <w:p>
            <w:pPr>
              <w:widowControl/>
              <w:numPr>
                <w:ilvl w:val="0"/>
                <w:numId w:val="4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分析研究学生个体情况，因材施教。</w:t>
            </w:r>
          </w:p>
          <w:p>
            <w:pPr>
              <w:spacing w:line="420" w:lineRule="exact"/>
              <w:ind w:firstLine="640" w:firstLineChars="200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加强新教法，新学法的学习研究。</w:t>
            </w:r>
          </w:p>
          <w:p>
            <w:pPr>
              <w:spacing w:line="420" w:lineRule="exact"/>
              <w:ind w:firstLine="640" w:firstLineChars="200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</w:p>
          <w:p>
            <w:pPr>
              <w:spacing w:line="420" w:lineRule="exact"/>
              <w:ind w:firstLine="640" w:firstLineChars="200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</w:p>
          <w:p>
            <w:pPr>
              <w:spacing w:line="420" w:lineRule="exact"/>
              <w:ind w:firstLine="640" w:firstLineChars="200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</w:p>
          <w:p>
            <w:pPr>
              <w:spacing w:line="420" w:lineRule="exact"/>
              <w:ind w:firstLine="640" w:firstLineChars="200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</w:p>
          <w:p>
            <w:pPr>
              <w:spacing w:line="420" w:lineRule="exact"/>
              <w:ind w:firstLine="640" w:firstLineChars="200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</w:p>
          <w:p>
            <w:pPr>
              <w:spacing w:line="420" w:lineRule="exac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</w:p>
        </w:tc>
      </w:tr>
    </w:tbl>
    <w:p/>
    <w:p/>
    <w:p/>
    <w:p/>
    <w:p/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>
      <w:pPr>
        <w:jc w:val="both"/>
        <w:rPr>
          <w:rFonts w:hint="eastAsia"/>
          <w:b/>
          <w:sz w:val="44"/>
        </w:rPr>
      </w:pPr>
    </w:p>
    <w:p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/>
    <w:tbl>
      <w:tblPr>
        <w:tblStyle w:val="2"/>
        <w:tblW w:w="1432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2056"/>
        <w:gridCol w:w="4189"/>
        <w:gridCol w:w="2453"/>
        <w:gridCol w:w="595"/>
        <w:gridCol w:w="556"/>
        <w:gridCol w:w="2453"/>
        <w:gridCol w:w="595"/>
        <w:gridCol w:w="59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3643" w:type="dxa"/>
          <w:trHeight w:val="801" w:hRule="atLeast"/>
        </w:trPr>
        <w:tc>
          <w:tcPr>
            <w:tcW w:w="833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56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4189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53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595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56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3643" w:type="dxa"/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26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03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铣削与镗削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铣床及工艺装备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3643" w:type="dxa"/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3.04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铣削与镗削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铣削工艺方法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3643" w:type="dxa"/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铣削与镗削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镗削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3643" w:type="dxa"/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18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磨削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磨床与砂轮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3643" w:type="dxa"/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3.25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3.31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磨削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磨削方法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95" w:type="dxa"/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4.01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4.07</w:t>
            </w:r>
          </w:p>
        </w:tc>
        <w:tc>
          <w:tcPr>
            <w:tcW w:w="779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磨削            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3643" w:type="dxa"/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4"/>
                <w:szCs w:val="24"/>
              </w:rPr>
              <w:t>7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4.08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刨削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刨削工艺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3643" w:type="dxa"/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4"/>
                <w:szCs w:val="24"/>
              </w:rPr>
              <w:t>8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4.15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21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插削和拉削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插削和拉削特点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3643" w:type="dxa"/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4"/>
                <w:szCs w:val="24"/>
              </w:rPr>
              <w:t>9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22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28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齿轮加工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圆柱齿轮加工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3643" w:type="dxa"/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4"/>
                <w:szCs w:val="24"/>
              </w:rPr>
              <w:t>10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4.29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5.5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齿轮加工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锥齿轮加工、无屑加工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3643" w:type="dxa"/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4"/>
                <w:szCs w:val="24"/>
              </w:rPr>
              <w:t>11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5.06—5.12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数控加工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数控加工机床概述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3643" w:type="dxa"/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4"/>
                <w:szCs w:val="24"/>
              </w:rPr>
              <w:t>12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5.13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5.19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数控加工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数控加工工艺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3643" w:type="dxa"/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4"/>
                <w:szCs w:val="24"/>
              </w:rPr>
              <w:t>13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5.20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5.26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装配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固定连接装配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3643" w:type="dxa"/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4"/>
                <w:szCs w:val="24"/>
              </w:rPr>
              <w:t>14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5.27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6.02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装配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传动机构的装配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3643" w:type="dxa"/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4"/>
                <w:szCs w:val="24"/>
              </w:rPr>
              <w:t>15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6.03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6.09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装配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轴承的装配及装配工艺规程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3643" w:type="dxa"/>
          <w:trHeight w:val="801" w:hRule="atLeast"/>
        </w:trPr>
        <w:tc>
          <w:tcPr>
            <w:tcW w:w="833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4"/>
                <w:szCs w:val="24"/>
              </w:rPr>
              <w:t>16</w:t>
            </w:r>
          </w:p>
        </w:tc>
        <w:tc>
          <w:tcPr>
            <w:tcW w:w="2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6.10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6.16</w:t>
            </w:r>
          </w:p>
        </w:tc>
        <w:tc>
          <w:tcPr>
            <w:tcW w:w="4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典型零件的加工工艺</w:t>
            </w:r>
          </w:p>
        </w:tc>
        <w:tc>
          <w:tcPr>
            <w:tcW w:w="24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轴类零件的加工工艺</w:t>
            </w:r>
          </w:p>
        </w:tc>
        <w:tc>
          <w:tcPr>
            <w:tcW w:w="5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3643" w:type="dxa"/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4"/>
                <w:szCs w:val="24"/>
              </w:rPr>
              <w:t>17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6.17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6.23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典型零件的加工工艺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套类零件的加工工艺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3643" w:type="dxa"/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4"/>
                <w:szCs w:val="24"/>
              </w:rPr>
              <w:t>18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6.24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6.30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典型零件的加工工艺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箱体类零件的加工工艺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4"/>
                <w:szCs w:val="24"/>
              </w:rPr>
              <w:t>19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7.01-7.07</w:t>
            </w:r>
          </w:p>
        </w:tc>
        <w:tc>
          <w:tcPr>
            <w:tcW w:w="10246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1680" w:firstLineChars="700"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期末复习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4"/>
                <w:szCs w:val="24"/>
              </w:rPr>
              <w:t>20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7.08-7.12</w:t>
            </w:r>
          </w:p>
        </w:tc>
        <w:tc>
          <w:tcPr>
            <w:tcW w:w="10246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1680" w:firstLineChars="700"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期末考试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</w:tr>
    </w:tbl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sectPr>
      <w:pgSz w:w="11906" w:h="16838"/>
      <w:pgMar w:top="720" w:right="720" w:bottom="720" w:left="72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A3241FE"/>
    <w:multiLevelType w:val="singleLevel"/>
    <w:tmpl w:val="FA3241F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0763390B"/>
    <w:multiLevelType w:val="singleLevel"/>
    <w:tmpl w:val="0763390B"/>
    <w:lvl w:ilvl="0" w:tentative="0">
      <w:start w:val="1"/>
      <w:numFmt w:val="decimal"/>
      <w:suff w:val="nothing"/>
      <w:lvlText w:val="%1、"/>
      <w:lvlJc w:val="left"/>
      <w:pPr>
        <w:ind w:left="420"/>
      </w:pPr>
    </w:lvl>
  </w:abstractNum>
  <w:abstractNum w:abstractNumId="2">
    <w:nsid w:val="1E2B0FC0"/>
    <w:multiLevelType w:val="singleLevel"/>
    <w:tmpl w:val="1E2B0FC0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4A6C5D2F"/>
    <w:multiLevelType w:val="singleLevel"/>
    <w:tmpl w:val="4A6C5D2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0MjYwNzJjMzhlMDk4NWYyODE2Zjk4ODY4YTQ0YTQifQ=="/>
  </w:docVars>
  <w:rsids>
    <w:rsidRoot w:val="00C25877"/>
    <w:rsid w:val="00012916"/>
    <w:rsid w:val="00086015"/>
    <w:rsid w:val="003F2302"/>
    <w:rsid w:val="004C5332"/>
    <w:rsid w:val="0078646B"/>
    <w:rsid w:val="00910A6A"/>
    <w:rsid w:val="009E40AD"/>
    <w:rsid w:val="00B77E77"/>
    <w:rsid w:val="00C25877"/>
    <w:rsid w:val="00E20D6F"/>
    <w:rsid w:val="00E6636F"/>
    <w:rsid w:val="00E90810"/>
    <w:rsid w:val="00EA769F"/>
    <w:rsid w:val="00F34E6E"/>
    <w:rsid w:val="0AB6302C"/>
    <w:rsid w:val="0B0148B0"/>
    <w:rsid w:val="0B155151"/>
    <w:rsid w:val="0D1D3A97"/>
    <w:rsid w:val="0DA16476"/>
    <w:rsid w:val="105772C0"/>
    <w:rsid w:val="175207E1"/>
    <w:rsid w:val="1CE93428"/>
    <w:rsid w:val="295B1778"/>
    <w:rsid w:val="2A6636E9"/>
    <w:rsid w:val="32AC66A7"/>
    <w:rsid w:val="33DC1707"/>
    <w:rsid w:val="3AEF240E"/>
    <w:rsid w:val="3E2064CD"/>
    <w:rsid w:val="4C012D15"/>
    <w:rsid w:val="51260C92"/>
    <w:rsid w:val="542D593B"/>
    <w:rsid w:val="56DE534B"/>
    <w:rsid w:val="5AD05272"/>
    <w:rsid w:val="5C4E7E3C"/>
    <w:rsid w:val="601F1801"/>
    <w:rsid w:val="624F1172"/>
    <w:rsid w:val="681F15E7"/>
    <w:rsid w:val="688F0900"/>
    <w:rsid w:val="6FE4739E"/>
    <w:rsid w:val="75644ADD"/>
    <w:rsid w:val="77CB0E43"/>
    <w:rsid w:val="78A91184"/>
    <w:rsid w:val="79FC3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6</Pages>
  <Words>375</Words>
  <Characters>2144</Characters>
  <Lines>17</Lines>
  <Paragraphs>5</Paragraphs>
  <TotalTime>2</TotalTime>
  <ScaleCrop>false</ScaleCrop>
  <LinksUpToDate>false</LinksUpToDate>
  <CharactersWithSpaces>2514</CharactersWithSpaces>
  <Application>WPS Office_11.1.0.10526_F1E327BC-269C-435d-A152-05C5408002CA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tqf16186</cp:lastModifiedBy>
  <dcterms:modified xsi:type="dcterms:W3CDTF">2024-02-27T00:28:34Z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2052-11.1.0.10526</vt:lpwstr>
  </property>
  <property fmtid="{D5CDD505-2E9C-101B-9397-08002B2CF9AE}" pid="3" name="ICV">
    <vt:lpwstr>32FE4FA7EB1E478BAFDB1D0A011817D4</vt:lpwstr>
  </property>
</Properties>
</file>