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3810" b="1143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44140" cy="579120"/>
                          </a:xfrm>
                          <a:prstGeom prst="rect">
                            <a:avLst/>
                          </a:prstGeom>
                          <a:noFill/>
                          <a:ln w="9525">
                            <a:noFill/>
                          </a:ln>
                        </pic:spPr>
                      </pic:pic>
                    </a:graphicData>
                  </a:graphic>
                </wp:anchor>
              </w:drawing>
            </w:r>
          </w:p>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hint="eastAsia" w:ascii="宋体" w:hAnsi="宋体" w:eastAsia="宋体" w:cs="宋体"/>
                <w:b/>
                <w:bCs/>
                <w:kern w:val="0"/>
                <w:sz w:val="40"/>
                <w:szCs w:val="40"/>
              </w:rPr>
            </w:pPr>
            <w:r>
              <w:rPr>
                <w:rFonts w:hint="eastAsia" w:ascii="宋体" w:hAnsi="宋体" w:eastAsia="宋体" w:cs="宋体"/>
                <w:b/>
                <w:bCs/>
                <w:kern w:val="0"/>
                <w:sz w:val="40"/>
                <w:szCs w:val="40"/>
              </w:rPr>
              <w:t xml:space="preserve"> </w:t>
            </w:r>
          </w:p>
          <w:p>
            <w:pPr>
              <w:widowControl/>
              <w:jc w:val="center"/>
              <w:rPr>
                <w:rFonts w:hint="eastAsia" w:ascii="宋体" w:hAnsi="宋体" w:eastAsia="宋体" w:cs="宋体"/>
                <w:b/>
                <w:bCs/>
                <w:kern w:val="0"/>
                <w:sz w:val="40"/>
                <w:szCs w:val="40"/>
              </w:rPr>
            </w:pPr>
          </w:p>
          <w:p>
            <w:pPr>
              <w:widowControl/>
              <w:jc w:val="center"/>
              <w:rPr>
                <w:rFonts w:hint="eastAsia" w:ascii="宋体" w:hAnsi="宋体" w:eastAsia="宋体" w:cs="宋体"/>
                <w:b/>
                <w:bCs/>
                <w:kern w:val="0"/>
                <w:sz w:val="40"/>
                <w:szCs w:val="40"/>
              </w:rPr>
            </w:pPr>
          </w:p>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w:t>
            </w:r>
            <w:r>
              <w:rPr>
                <w:rFonts w:hint="eastAsia" w:ascii="宋体" w:hAnsi="宋体" w:eastAsia="宋体" w:cs="宋体"/>
                <w:b/>
                <w:bCs/>
                <w:kern w:val="0"/>
                <w:sz w:val="40"/>
                <w:szCs w:val="40"/>
                <w:lang w:val="en-US" w:eastAsia="zh-CN"/>
              </w:rPr>
              <w:t>3</w:t>
            </w:r>
            <w:r>
              <w:rPr>
                <w:rFonts w:hint="eastAsia" w:ascii="宋体" w:hAnsi="宋体" w:eastAsia="宋体" w:cs="宋体"/>
                <w:b/>
                <w:bCs/>
                <w:kern w:val="0"/>
                <w:sz w:val="40"/>
                <w:szCs w:val="40"/>
              </w:rPr>
              <w:t xml:space="preserve"> — 202</w:t>
            </w:r>
            <w:r>
              <w:rPr>
                <w:rFonts w:hint="eastAsia" w:ascii="宋体" w:hAnsi="宋体" w:eastAsia="宋体" w:cs="宋体"/>
                <w:b/>
                <w:bCs/>
                <w:kern w:val="0"/>
                <w:sz w:val="40"/>
                <w:szCs w:val="40"/>
                <w:lang w:val="en-US" w:eastAsia="zh-CN"/>
              </w:rPr>
              <w:t>4</w:t>
            </w:r>
            <w:r>
              <w:rPr>
                <w:rFonts w:hint="eastAsia" w:ascii="宋体" w:hAnsi="宋体" w:eastAsia="宋体" w:cs="宋体"/>
                <w:b/>
                <w:bCs/>
                <w:kern w:val="0"/>
                <w:sz w:val="40"/>
                <w:szCs w:val="40"/>
              </w:rPr>
              <w:t>学年第</w:t>
            </w:r>
            <w:r>
              <w:rPr>
                <w:rFonts w:hint="eastAsia" w:ascii="宋体" w:hAnsi="宋体" w:eastAsia="宋体" w:cs="宋体"/>
                <w:b/>
                <w:bCs/>
                <w:kern w:val="0"/>
                <w:sz w:val="40"/>
                <w:szCs w:val="40"/>
                <w:lang w:val="en-US" w:eastAsia="zh-CN"/>
              </w:rPr>
              <w:t>二</w:t>
            </w:r>
            <w:r>
              <w:rPr>
                <w:rFonts w:hint="eastAsia" w:ascii="宋体" w:hAnsi="宋体" w:eastAsia="宋体" w:cs="宋体"/>
                <w:b/>
                <w:bCs/>
                <w:kern w:val="0"/>
                <w:sz w:val="40"/>
                <w:szCs w:val="40"/>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3614" w:firstLineChars="900"/>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数学</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4016" w:firstLineChars="1000"/>
              <w:jc w:val="both"/>
              <w:rPr>
                <w:rFonts w:hint="default" w:ascii="宋体" w:hAnsi="宋体" w:eastAsia="宋体" w:cs="宋体"/>
                <w:b/>
                <w:bCs/>
                <w:kern w:val="0"/>
                <w:sz w:val="40"/>
                <w:szCs w:val="40"/>
                <w:u w:val="single"/>
                <w:lang w:val="en-US" w:eastAsia="zh-CN"/>
              </w:rPr>
            </w:pPr>
            <w:r>
              <w:rPr>
                <w:rFonts w:hint="eastAsia" w:ascii="宋体" w:hAnsi="宋体" w:eastAsia="宋体" w:cs="宋体"/>
                <w:b/>
                <w:bCs/>
                <w:kern w:val="0"/>
                <w:sz w:val="40"/>
                <w:szCs w:val="40"/>
              </w:rPr>
              <w:t>教</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学</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部</w:t>
            </w:r>
            <w:r>
              <w:rPr>
                <w:rFonts w:hint="eastAsia" w:ascii="宋体" w:hAnsi="宋体" w:eastAsia="宋体" w:cs="宋体"/>
                <w:b/>
                <w:bCs/>
                <w:kern w:val="0"/>
                <w:sz w:val="40"/>
                <w:szCs w:val="40"/>
                <w:u w:val="single"/>
                <w:lang w:val="en-US" w:eastAsia="zh-CN"/>
              </w:rPr>
              <w:t xml:space="preserve"> 机械工程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ind w:firstLine="4016" w:firstLineChars="1000"/>
              <w:jc w:val="both"/>
              <w:rPr>
                <w:rFonts w:hint="eastAsia" w:ascii="宋体" w:hAnsi="宋体" w:eastAsia="宋体" w:cs="宋体"/>
                <w:b/>
                <w:bCs/>
                <w:kern w:val="0"/>
                <w:sz w:val="40"/>
                <w:szCs w:val="40"/>
                <w:u w:val="single"/>
              </w:rPr>
            </w:pPr>
            <w:r>
              <w:rPr>
                <w:rFonts w:hint="eastAsia" w:ascii="宋体" w:hAnsi="宋体" w:eastAsia="宋体" w:cs="宋体"/>
                <w:b/>
                <w:bCs/>
                <w:kern w:val="0"/>
                <w:sz w:val="40"/>
                <w:szCs w:val="40"/>
              </w:rPr>
              <w:t>专</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数控、</w:t>
            </w:r>
            <w:r>
              <w:rPr>
                <w:rFonts w:hint="eastAsia" w:ascii="宋体" w:hAnsi="宋体" w:eastAsia="宋体" w:cs="宋体"/>
                <w:b/>
                <w:bCs/>
                <w:kern w:val="0"/>
                <w:sz w:val="40"/>
                <w:szCs w:val="40"/>
                <w:u w:val="single"/>
                <w:lang w:val="en-US" w:eastAsia="zh-CN"/>
              </w:rPr>
              <w:t xml:space="preserve">焊接  </w:t>
            </w:r>
            <w:r>
              <w:rPr>
                <w:rFonts w:hint="eastAsia" w:ascii="宋体" w:hAnsi="宋体" w:eastAsia="宋体" w:cs="宋体"/>
                <w:b/>
                <w:bCs/>
                <w:kern w:val="0"/>
                <w:sz w:val="40"/>
                <w:szCs w:val="40"/>
                <w:u w:val="single"/>
              </w:rPr>
              <w:t xml:space="preserve"> </w:t>
            </w:r>
          </w:p>
          <w:p>
            <w:pPr>
              <w:widowControl/>
              <w:ind w:firstLine="4016" w:firstLineChars="1000"/>
              <w:jc w:val="both"/>
              <w:rPr>
                <w:rFonts w:ascii="宋体" w:hAnsi="宋体" w:eastAsia="宋体" w:cs="宋体"/>
                <w:b/>
                <w:bCs/>
                <w:kern w:val="0"/>
                <w:sz w:val="40"/>
                <w:szCs w:val="40"/>
              </w:rPr>
            </w:pPr>
            <w:r>
              <w:rPr>
                <w:rFonts w:hint="eastAsia" w:ascii="宋体" w:hAnsi="宋体" w:eastAsia="宋体" w:cs="宋体"/>
                <w:b/>
                <w:bCs/>
                <w:kern w:val="0"/>
                <w:sz w:val="40"/>
                <w:szCs w:val="40"/>
              </w:rPr>
              <w:t>班</w:t>
            </w: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22级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12"/>
                <w:szCs w:val="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lang w:val="en-US" w:eastAsia="zh-CN"/>
              </w:rPr>
              <w:t xml:space="preserve">     </w:t>
            </w: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徐纪礼</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5" w:hRule="atLeast"/>
        </w:trPr>
        <w:tc>
          <w:tcPr>
            <w:tcW w:w="10490"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2023年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25</w:t>
            </w:r>
            <w:r>
              <w:rPr>
                <w:rFonts w:hint="eastAsia" w:ascii="宋体" w:hAnsi="宋体" w:eastAsia="宋体" w:cs="宋体"/>
                <w:b/>
                <w:bCs/>
                <w:kern w:val="0"/>
                <w:sz w:val="40"/>
                <w:szCs w:val="40"/>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10490" w:type="dxa"/>
            <w:tcBorders>
              <w:top w:val="single" w:color="FFFFFF" w:themeColor="background1" w:sz="4" w:space="0"/>
              <w:left w:val="single" w:color="FFFFFF" w:themeColor="background1" w:sz="4" w:space="0"/>
              <w:bottom w:val="single" w:color="auto" w:sz="4" w:space="0"/>
              <w:right w:val="single" w:color="FFFFFF" w:themeColor="background1" w:sz="4" w:space="0"/>
            </w:tcBorders>
            <w:shd w:val="clear" w:color="auto" w:fill="auto"/>
            <w:noWrap/>
            <w:vAlign w:val="bottom"/>
          </w:tcPr>
          <w:p>
            <w:pPr>
              <w:widowControl/>
              <w:jc w:val="center"/>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p>
            <w:pPr>
              <w:widowControl/>
              <w:jc w:val="both"/>
              <w:rPr>
                <w:rFonts w:ascii="宋体" w:hAnsi="宋体" w:eastAsia="宋体" w:cs="宋体"/>
                <w:b/>
                <w:bCs/>
                <w:kern w:val="0"/>
                <w:sz w:val="40"/>
                <w:szCs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4" w:hRule="atLeast"/>
        </w:trPr>
        <w:tc>
          <w:tcPr>
            <w:tcW w:w="10490" w:type="dxa"/>
            <w:tcBorders>
              <w:top w:val="single" w:color="auto" w:sz="4" w:space="0"/>
            </w:tcBorders>
            <w:shd w:val="clear" w:color="auto" w:fill="auto"/>
            <w:noWra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numPr>
                <w:numId w:val="0"/>
              </w:numPr>
              <w:ind w:leftChars="0"/>
              <w:jc w:val="left"/>
              <w:rPr>
                <w:rFonts w:hint="eastAsia" w:ascii="宋体" w:hAnsi="宋体" w:eastAsia="宋体" w:cs="宋体"/>
                <w:kern w:val="0"/>
                <w:sz w:val="32"/>
                <w:szCs w:val="32"/>
                <w:lang w:val="en-US" w:eastAsia="zh-CN"/>
              </w:rPr>
            </w:pPr>
            <w:r>
              <w:rPr>
                <w:rFonts w:ascii="宋体" w:hAnsi="宋体" w:eastAsia="宋体" w:cs="宋体"/>
                <w:kern w:val="0"/>
                <w:sz w:val="32"/>
                <w:szCs w:val="32"/>
              </w:rPr>
              <w:t>1</w:t>
            </w:r>
            <w:r>
              <w:rPr>
                <w:rFonts w:hint="eastAsia" w:ascii="宋体" w:hAnsi="宋体" w:eastAsia="宋体" w:cs="宋体"/>
                <w:kern w:val="0"/>
                <w:sz w:val="32"/>
                <w:szCs w:val="32"/>
              </w:rPr>
              <w:t>、</w:t>
            </w:r>
            <w:r>
              <w:rPr>
                <w:rFonts w:hint="eastAsia" w:ascii="宋体" w:hAnsi="宋体" w:eastAsia="宋体" w:cs="宋体"/>
                <w:kern w:val="0"/>
                <w:sz w:val="32"/>
                <w:szCs w:val="32"/>
                <w:lang w:val="en-US" w:eastAsia="zh-CN"/>
              </w:rPr>
              <w:t>立德树人、价值引领：以立德树人为根本任务，深入挖掘思政元素，引导学生树立正确世界观、人生观、价值观。</w:t>
            </w:r>
          </w:p>
          <w:p>
            <w:pPr>
              <w:widowControl/>
              <w:jc w:val="left"/>
              <w:rPr>
                <w:rFonts w:ascii="宋体" w:hAnsi="宋体" w:eastAsia="宋体" w:cs="宋体"/>
                <w:kern w:val="0"/>
                <w:sz w:val="32"/>
                <w:szCs w:val="32"/>
              </w:rPr>
            </w:pPr>
            <w:r>
              <w:rPr>
                <w:rFonts w:hint="eastAsia" w:ascii="宋体" w:hAnsi="宋体" w:eastAsia="宋体" w:cs="宋体"/>
                <w:kern w:val="0"/>
                <w:sz w:val="32"/>
                <w:szCs w:val="32"/>
                <w:lang w:val="en-US" w:eastAsia="zh-CN"/>
              </w:rPr>
              <w:t>2.</w:t>
            </w:r>
            <w:r>
              <w:rPr>
                <w:rFonts w:hint="eastAsia" w:ascii="宋体" w:hAnsi="宋体" w:eastAsia="宋体" w:cs="宋体"/>
                <w:kern w:val="0"/>
                <w:sz w:val="32"/>
                <w:szCs w:val="32"/>
              </w:rPr>
              <w:t>让学生记住最基本的概念公式原理运用最基本的概念公式原理解答最常见的题目。夯实基础，拓展性课程要适当延伸和补充，进一步提高学生的学习兴趣和能力</w:t>
            </w:r>
          </w:p>
          <w:p>
            <w:pPr>
              <w:widowControl/>
              <w:jc w:val="left"/>
              <w:rPr>
                <w:rFonts w:ascii="宋体" w:hAnsi="宋体" w:eastAsia="宋体" w:cs="宋体"/>
                <w:kern w:val="0"/>
                <w:sz w:val="32"/>
                <w:szCs w:val="32"/>
              </w:rPr>
            </w:pPr>
            <w:r>
              <w:rPr>
                <w:rFonts w:ascii="宋体" w:hAnsi="宋体" w:eastAsia="宋体" w:cs="宋体"/>
                <w:kern w:val="0"/>
                <w:sz w:val="32"/>
                <w:szCs w:val="32"/>
              </w:rPr>
              <w:t>2</w:t>
            </w:r>
            <w:r>
              <w:rPr>
                <w:rFonts w:hint="eastAsia" w:ascii="宋体" w:hAnsi="宋体" w:eastAsia="宋体" w:cs="宋体"/>
                <w:kern w:val="0"/>
                <w:sz w:val="32"/>
                <w:szCs w:val="32"/>
              </w:rPr>
              <w:t>、完成课程标准规定的教学目标</w:t>
            </w:r>
          </w:p>
          <w:p>
            <w:pPr>
              <w:widowControl/>
              <w:jc w:val="left"/>
              <w:rPr>
                <w:rFonts w:ascii="宋体" w:hAnsi="宋体" w:eastAsia="宋体" w:cs="宋体"/>
                <w:kern w:val="0"/>
                <w:sz w:val="24"/>
                <w:szCs w:val="24"/>
              </w:rPr>
            </w:pPr>
            <w:r>
              <w:rPr>
                <w:rFonts w:ascii="宋体" w:hAnsi="宋体" w:eastAsia="宋体" w:cs="宋体"/>
                <w:kern w:val="0"/>
                <w:sz w:val="32"/>
                <w:szCs w:val="32"/>
              </w:rPr>
              <w:t>3</w:t>
            </w:r>
            <w:r>
              <w:rPr>
                <w:rFonts w:hint="eastAsia" w:ascii="宋体" w:hAnsi="宋体" w:eastAsia="宋体" w:cs="宋体"/>
                <w:kern w:val="0"/>
                <w:sz w:val="32"/>
                <w:szCs w:val="32"/>
              </w:rPr>
              <w:t>、</w:t>
            </w:r>
            <w:r>
              <w:rPr>
                <w:rFonts w:hint="eastAsia" w:ascii="宋体" w:hAnsi="宋体" w:eastAsia="宋体" w:cs="宋体"/>
                <w:kern w:val="0"/>
                <w:sz w:val="32"/>
                <w:szCs w:val="32"/>
                <w:lang w:val="en-US" w:eastAsia="zh-CN"/>
              </w:rPr>
              <w:t>培养学生良好学习习惯，提升学习自信心</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0" w:hRule="atLeast"/>
        </w:trPr>
        <w:tc>
          <w:tcPr>
            <w:tcW w:w="10490" w:type="dxa"/>
            <w:tcBorders>
              <w:tl2br w:val="nil"/>
              <w:tr2bl w:val="nil"/>
            </w:tcBorders>
            <w:shd w:val="clear" w:color="auto" w:fill="auto"/>
            <w:noWrap/>
          </w:tcPr>
          <w:p>
            <w:pPr>
              <w:widowControl/>
              <w:numPr>
                <w:ilvl w:val="0"/>
                <w:numId w:val="1"/>
              </w:numPr>
              <w:jc w:val="left"/>
              <w:rPr>
                <w:rFonts w:ascii="仿宋" w:hAnsi="仿宋" w:eastAsia="仿宋" w:cs="仿宋"/>
                <w:sz w:val="28"/>
                <w:szCs w:val="28"/>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ind w:firstLine="480" w:firstLineChars="150"/>
              <w:jc w:val="left"/>
              <w:rPr>
                <w:rFonts w:ascii="仿宋" w:hAnsi="仿宋" w:eastAsia="仿宋" w:cs="仿宋"/>
                <w:sz w:val="28"/>
                <w:szCs w:val="28"/>
              </w:rPr>
            </w:pPr>
            <w:r>
              <w:rPr>
                <w:rFonts w:hint="eastAsia" w:ascii="宋体" w:hAnsi="宋体" w:eastAsia="宋体" w:cs="宋体"/>
                <w:kern w:val="0"/>
                <w:sz w:val="32"/>
                <w:szCs w:val="32"/>
                <w:lang w:val="en-US" w:eastAsia="zh-CN"/>
              </w:rPr>
              <w:t>机械工程部以男生为主，本身成绩较差，缺乏基本的数学知识，数学基础薄弱，普遍缺乏数学学习兴趣，运算能力欠缺，较难开展核心素养所要求的一些教学活动和教学任务。</w:t>
            </w:r>
            <w:r>
              <w:rPr>
                <w:rFonts w:hint="eastAsia" w:ascii="宋体" w:hAnsi="宋体" w:eastAsia="宋体" w:cs="宋体"/>
                <w:kern w:val="0"/>
                <w:sz w:val="32"/>
                <w:szCs w:val="32"/>
              </w:rPr>
              <w:t>学生成绩普遍较低，后进生较多，</w:t>
            </w:r>
            <w:r>
              <w:rPr>
                <w:rFonts w:hint="eastAsia" w:ascii="宋体" w:hAnsi="宋体" w:eastAsia="宋体" w:cs="宋体"/>
                <w:kern w:val="0"/>
                <w:sz w:val="32"/>
                <w:szCs w:val="32"/>
                <w:lang w:val="en-US" w:eastAsia="zh-CN"/>
              </w:rPr>
              <w:t>特别是焊接</w:t>
            </w:r>
            <w:r>
              <w:rPr>
                <w:rFonts w:hint="eastAsia" w:ascii="宋体" w:hAnsi="宋体" w:eastAsia="宋体" w:cs="宋体"/>
                <w:kern w:val="0"/>
                <w:sz w:val="32"/>
                <w:szCs w:val="32"/>
              </w:rPr>
              <w:t>班，从上学期来看，学生的学习积极性不高，听课集中精力的时间较短，学生大多满足现状，思想放松，致使学习成绩不能进步提高，学习兴趣低，动力不足 。</w:t>
            </w: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p>
            <w:pPr>
              <w:widowControl/>
              <w:ind w:firstLine="420" w:firstLineChars="150"/>
              <w:jc w:val="left"/>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教材分析：</w:t>
            </w:r>
          </w:p>
          <w:p>
            <w:pPr>
              <w:spacing w:line="420" w:lineRule="exact"/>
              <w:ind w:firstLine="420" w:firstLineChars="200"/>
            </w:pPr>
          </w:p>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使用人教版《十四五职业教育国家规划教材</w:t>
            </w:r>
            <w:r>
              <w:rPr>
                <w:rFonts w:hint="eastAsia" w:ascii="宋体" w:hAnsi="宋体" w:eastAsia="宋体" w:cs="宋体"/>
                <w:b/>
                <w:bCs/>
                <w:kern w:val="0"/>
                <w:sz w:val="32"/>
                <w:szCs w:val="32"/>
                <w:lang w:val="en-US" w:eastAsia="zh-CN"/>
              </w:rPr>
              <w:t xml:space="preserve"> </w:t>
            </w:r>
            <w:r>
              <w:rPr>
                <w:rFonts w:hint="eastAsia" w:ascii="宋体" w:hAnsi="宋体" w:eastAsia="宋体" w:cs="宋体"/>
                <w:b/>
                <w:bCs/>
                <w:kern w:val="0"/>
                <w:sz w:val="32"/>
                <w:szCs w:val="32"/>
              </w:rPr>
              <w:t>》，教材内容准确规范，难易度适宜，系统性强在坚持我国数学教育优良传统的前提下认真处理继承、借鉴、发展、创新之间的关系，体现基础性、时代性、可接受性，具有亲和力，问题性思想性等特点。是比较适合我们学生的。</w:t>
            </w: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p>
            <w:pPr>
              <w:spacing w:line="420" w:lineRule="exact"/>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1、夯实基础，提升学生数学综合运算能力。</w:t>
            </w:r>
          </w:p>
          <w:p>
            <w:pPr>
              <w:widowControl/>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2、培养学生良好的数学学习习惯，激发学生学习兴趣，积累数学学习方法，提高学习效率和质量。培养学生自主学习与合作学习的能力。</w:t>
            </w:r>
          </w:p>
          <w:p>
            <w:pPr>
              <w:widowControl/>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3、结合多种资源和活动，培育英语学科核心素养。</w:t>
            </w:r>
          </w:p>
          <w:p>
            <w:pPr>
              <w:widowControl/>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4、挖掘思政元素，立德树人，培养学生的文化自信力。</w:t>
            </w:r>
          </w:p>
          <w:p>
            <w:pPr>
              <w:spacing w:line="420" w:lineRule="exact"/>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5" w:hRule="atLeast"/>
        </w:trPr>
        <w:tc>
          <w:tcPr>
            <w:tcW w:w="10490" w:type="dxa"/>
            <w:tcBorders>
              <w:tl2br w:val="nil"/>
              <w:tr2bl w:val="nil"/>
            </w:tcBorders>
            <w:shd w:val="clear" w:color="auto" w:fill="auto"/>
            <w:noWrap/>
          </w:tcPr>
          <w:p>
            <w:pPr>
              <w:widowControl/>
              <w:numPr>
                <w:ilvl w:val="0"/>
                <w:numId w:val="1"/>
              </w:numPr>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2"/>
              </w:numPr>
              <w:jc w:val="left"/>
              <w:rPr>
                <w:rFonts w:ascii="宋体" w:hAnsi="宋体" w:eastAsia="宋体" w:cs="宋体"/>
                <w:b/>
                <w:bCs/>
                <w:kern w:val="0"/>
                <w:sz w:val="32"/>
                <w:szCs w:val="32"/>
              </w:rPr>
            </w:pPr>
            <w:r>
              <w:rPr>
                <w:rFonts w:hint="eastAsia" w:ascii="宋体" w:hAnsi="宋体" w:eastAsia="宋体" w:cs="宋体"/>
                <w:b/>
                <w:bCs/>
                <w:kern w:val="0"/>
                <w:sz w:val="32"/>
                <w:szCs w:val="32"/>
              </w:rPr>
              <w:t xml:space="preserve">启发式讲解，情景式教学，激发学生的兴趣， </w:t>
            </w:r>
          </w:p>
          <w:p>
            <w:pPr>
              <w:widowControl/>
              <w:numPr>
                <w:ilvl w:val="0"/>
                <w:numId w:val="2"/>
              </w:numPr>
              <w:jc w:val="left"/>
              <w:rPr>
                <w:rFonts w:ascii="宋体" w:hAnsi="宋体" w:eastAsia="宋体" w:cs="宋体"/>
                <w:b/>
                <w:bCs/>
                <w:kern w:val="0"/>
                <w:sz w:val="32"/>
                <w:szCs w:val="32"/>
              </w:rPr>
            </w:pPr>
            <w:r>
              <w:rPr>
                <w:rFonts w:hint="eastAsia" w:ascii="宋体" w:hAnsi="宋体" w:eastAsia="宋体" w:cs="宋体"/>
                <w:b/>
                <w:bCs/>
                <w:kern w:val="0"/>
                <w:sz w:val="32"/>
                <w:szCs w:val="32"/>
              </w:rPr>
              <w:t>强化对公式原理 概念的记忆。</w:t>
            </w:r>
          </w:p>
          <w:p>
            <w:pPr>
              <w:widowControl/>
              <w:numPr>
                <w:ilvl w:val="0"/>
                <w:numId w:val="2"/>
              </w:numPr>
              <w:jc w:val="left"/>
              <w:rPr>
                <w:rFonts w:ascii="宋体" w:hAnsi="宋体" w:eastAsia="宋体" w:cs="宋体"/>
                <w:b/>
                <w:bCs/>
                <w:kern w:val="0"/>
                <w:sz w:val="32"/>
                <w:szCs w:val="32"/>
              </w:rPr>
            </w:pPr>
            <w:r>
              <w:rPr>
                <w:rFonts w:hint="eastAsia" w:ascii="宋体" w:hAnsi="宋体" w:eastAsia="宋体" w:cs="宋体"/>
                <w:b/>
                <w:bCs/>
                <w:kern w:val="0"/>
                <w:sz w:val="32"/>
                <w:szCs w:val="32"/>
              </w:rPr>
              <w:t>抓住公示的推导和内在联系，抓住典型例题分析讲清阶梯的关键和基本方法</w:t>
            </w:r>
          </w:p>
          <w:p>
            <w:pPr>
              <w:spacing w:line="420" w:lineRule="exact"/>
              <w:ind w:firstLine="321" w:firstLineChars="100"/>
            </w:pPr>
            <w:r>
              <w:rPr>
                <w:rFonts w:hint="eastAsia" w:ascii="宋体" w:hAnsi="宋体" w:eastAsia="宋体" w:cs="宋体"/>
                <w:b/>
                <w:bCs/>
                <w:kern w:val="0"/>
                <w:sz w:val="32"/>
                <w:szCs w:val="32"/>
                <w:lang w:val="en-US" w:eastAsia="zh-CN"/>
              </w:rPr>
              <w:t>4、</w:t>
            </w:r>
            <w:r>
              <w:rPr>
                <w:rFonts w:hint="eastAsia" w:ascii="宋体" w:hAnsi="宋体" w:eastAsia="宋体" w:cs="宋体"/>
                <w:b/>
                <w:bCs/>
                <w:kern w:val="0"/>
                <w:sz w:val="32"/>
                <w:szCs w:val="32"/>
              </w:rPr>
              <w:t>多提问，多练习巩固所学知识。</w:t>
            </w:r>
          </w:p>
        </w:tc>
      </w:tr>
    </w:tbl>
    <w:p/>
    <w:tbl>
      <w:tblPr>
        <w:tblStyle w:val="2"/>
        <w:tblW w:w="10485" w:type="dxa"/>
        <w:tblInd w:w="0" w:type="dxa"/>
        <w:tblLayout w:type="autofit"/>
        <w:tblCellMar>
          <w:top w:w="0" w:type="dxa"/>
          <w:left w:w="108" w:type="dxa"/>
          <w:bottom w:w="0" w:type="dxa"/>
          <w:right w:w="108" w:type="dxa"/>
        </w:tblCellMar>
      </w:tblPr>
      <w:tblGrid>
        <w:gridCol w:w="10485"/>
      </w:tblGrid>
      <w:tr>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Pr>
        <w:jc w:val="both"/>
        <w:rPr>
          <w:rFonts w:hint="eastAsia"/>
          <w:b/>
          <w:sz w:val="44"/>
        </w:rPr>
      </w:pPr>
    </w:p>
    <w:p>
      <w:pPr>
        <w:jc w:val="center"/>
        <w:rPr>
          <w:b/>
          <w:sz w:val="44"/>
        </w:rPr>
      </w:pPr>
      <w:r>
        <w:rPr>
          <w:rFonts w:hint="eastAsia"/>
          <w:b/>
          <w:sz w:val="44"/>
        </w:rPr>
        <w:t>学</w:t>
      </w:r>
      <w:r>
        <w:rPr>
          <w:b/>
          <w:sz w:val="44"/>
        </w:rPr>
        <w:t xml:space="preserve"> 期 授 课 计 划 表</w:t>
      </w:r>
    </w:p>
    <w:p/>
    <w:tbl>
      <w:tblPr>
        <w:tblStyle w:val="2"/>
        <w:tblW w:w="10682" w:type="dxa"/>
        <w:tblInd w:w="0" w:type="dxa"/>
        <w:tblLayout w:type="fixed"/>
        <w:tblCellMar>
          <w:top w:w="0" w:type="dxa"/>
          <w:left w:w="108" w:type="dxa"/>
          <w:bottom w:w="0" w:type="dxa"/>
          <w:right w:w="108" w:type="dxa"/>
        </w:tblCellMar>
      </w:tblPr>
      <w:tblGrid>
        <w:gridCol w:w="833"/>
        <w:gridCol w:w="2056"/>
        <w:gridCol w:w="4189"/>
        <w:gridCol w:w="2453"/>
        <w:gridCol w:w="595"/>
        <w:gridCol w:w="556"/>
      </w:tblGrid>
      <w:tr>
        <w:tblPrEx>
          <w:tblCellMar>
            <w:top w:w="0" w:type="dxa"/>
            <w:left w:w="108" w:type="dxa"/>
            <w:bottom w:w="0" w:type="dxa"/>
            <w:right w:w="108" w:type="dxa"/>
          </w:tblCellMar>
        </w:tblPrEx>
        <w:trPr>
          <w:trHeight w:val="801" w:hRule="atLeast"/>
        </w:trPr>
        <w:tc>
          <w:tcPr>
            <w:tcW w:w="833"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56"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4189"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53"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595"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56"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lang w:eastAsia="zh-CN"/>
              </w:rPr>
            </w:pPr>
            <w:r>
              <w:rPr>
                <w:rFonts w:hint="eastAsia" w:ascii="宋体" w:hAnsi="宋体" w:eastAsia="宋体" w:cs="宋体"/>
                <w:b/>
                <w:bCs/>
                <w:kern w:val="0"/>
                <w:sz w:val="28"/>
                <w:szCs w:val="28"/>
                <w:lang w:val="en-US" w:eastAsia="zh-CN"/>
              </w:rPr>
              <w:t>2</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26</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03</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期末考试试卷分析</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32"/>
                <w:szCs w:val="32"/>
              </w:rPr>
            </w:pPr>
          </w:p>
        </w:tc>
        <w:tc>
          <w:tcPr>
            <w:tcW w:w="556" w:type="dxa"/>
            <w:tcBorders>
              <w:top w:val="nil"/>
              <w:left w:val="nil"/>
              <w:bottom w:val="single" w:color="auto" w:sz="4" w:space="0"/>
              <w:right w:val="single" w:color="auto" w:sz="8" w:space="0"/>
            </w:tcBorders>
            <w:shd w:val="clear" w:color="auto" w:fill="auto"/>
            <w:vAlign w:val="center"/>
          </w:tcPr>
          <w:p>
            <w:pPr>
              <w:widowControl/>
              <w:jc w:val="left"/>
              <w:rPr>
                <w:rFonts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2</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3.04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10</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4.1 椭圆的标准方程</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3</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11</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17</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 椭圆的几何性质</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4</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18</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24</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 双曲线的标准方程和性质</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5</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3.25</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3.31</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4.3 抛物线的标准方程和性质</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6</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4.01</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4.07</w:t>
            </w:r>
          </w:p>
        </w:tc>
        <w:tc>
          <w:tcPr>
            <w:tcW w:w="7793" w:type="dxa"/>
            <w:gridSpan w:val="4"/>
            <w:tcBorders>
              <w:top w:val="nil"/>
              <w:left w:val="nil"/>
              <w:bottom w:val="single" w:color="auto" w:sz="4" w:space="0"/>
              <w:right w:val="single" w:color="auto" w:sz="8" w:space="0"/>
            </w:tcBorders>
            <w:shd w:val="clear" w:color="auto" w:fill="auto"/>
            <w:noWrap/>
            <w:vAlign w:val="bottom"/>
          </w:tcPr>
          <w:p>
            <w:pPr>
              <w:widowControl/>
              <w:jc w:val="left"/>
              <w:rPr>
                <w:rFonts w:hint="default" w:ascii="楷体_GB2312" w:hAnsi="宋体" w:eastAsia="楷体_GB2312" w:cs="宋体"/>
                <w:kern w:val="0"/>
                <w:sz w:val="24"/>
                <w:szCs w:val="24"/>
                <w:lang w:val="en-US" w:eastAsia="zh-CN"/>
              </w:rPr>
            </w:pPr>
            <w:r>
              <w:rPr>
                <w:rFonts w:hint="eastAsia" w:ascii="楷体_GB2312" w:hAnsi="宋体" w:eastAsia="楷体_GB2312" w:cs="宋体"/>
                <w:kern w:val="0"/>
                <w:sz w:val="24"/>
                <w:szCs w:val="24"/>
                <w:lang w:val="en-US" w:eastAsia="zh-CN"/>
              </w:rPr>
              <w:t>5.1 平面的基本性质</w:t>
            </w: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7</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4.08</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14</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5.2两条直线的位置关系</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8</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4.15</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21</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5.3直线与平面的位置关系</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9</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22</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28</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5.3.3直线与平面所成的角</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10</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4.29</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5.5</w:t>
            </w:r>
          </w:p>
        </w:tc>
        <w:tc>
          <w:tcPr>
            <w:tcW w:w="4189" w:type="dxa"/>
            <w:tcBorders>
              <w:top w:val="nil"/>
              <w:left w:val="nil"/>
              <w:bottom w:val="single" w:color="auto" w:sz="4" w:space="0"/>
              <w:right w:val="single" w:color="auto" w:sz="8" w:space="0"/>
            </w:tcBorders>
            <w:shd w:val="clear" w:color="auto" w:fill="auto"/>
            <w:noWrap/>
            <w:vAlign w:val="bottom"/>
          </w:tcPr>
          <w:p>
            <w:pPr>
              <w:widowControl/>
              <w:jc w:val="left"/>
              <w:rPr>
                <w:rFonts w:hint="default" w:ascii="楷体_GB2312" w:hAnsi="宋体" w:eastAsia="楷体_GB2312" w:cs="宋体"/>
                <w:kern w:val="0"/>
                <w:sz w:val="24"/>
                <w:szCs w:val="24"/>
                <w:lang w:val="en-US" w:eastAsia="zh-CN"/>
              </w:rPr>
            </w:pPr>
            <w:r>
              <w:rPr>
                <w:rFonts w:hint="eastAsia" w:ascii="楷体_GB2312" w:hAnsi="宋体" w:eastAsia="楷体_GB2312" w:cs="宋体"/>
                <w:kern w:val="0"/>
                <w:sz w:val="24"/>
                <w:szCs w:val="24"/>
                <w:lang w:val="en-US" w:eastAsia="zh-CN"/>
              </w:rPr>
              <w:t>5.4 平面与平面的位置关系</w:t>
            </w:r>
          </w:p>
        </w:tc>
        <w:tc>
          <w:tcPr>
            <w:tcW w:w="2453"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p>
        </w:tc>
        <w:tc>
          <w:tcPr>
            <w:tcW w:w="595"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楷体_GB2312" w:hAnsi="宋体" w:eastAsia="楷体_GB2312" w:cs="宋体"/>
                <w:kern w:val="0"/>
                <w:sz w:val="24"/>
                <w:szCs w:val="24"/>
                <w:lang w:val="en-US" w:eastAsia="zh-CN"/>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11</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5.06—5.12</w:t>
            </w:r>
          </w:p>
        </w:tc>
        <w:tc>
          <w:tcPr>
            <w:tcW w:w="4189"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6.1 复数的概念</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12</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5.13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5.19</w:t>
            </w:r>
          </w:p>
        </w:tc>
        <w:tc>
          <w:tcPr>
            <w:tcW w:w="4189" w:type="dxa"/>
            <w:tcBorders>
              <w:top w:val="nil"/>
              <w:left w:val="nil"/>
              <w:bottom w:val="single" w:color="auto" w:sz="4" w:space="0"/>
              <w:right w:val="single" w:color="auto" w:sz="4" w:space="0"/>
            </w:tcBorders>
            <w:shd w:val="clear" w:color="auto" w:fill="auto"/>
            <w:noWrap/>
            <w:vAlign w:val="bottom"/>
          </w:tcPr>
          <w:p>
            <w:pPr>
              <w:widowControl/>
              <w:tabs>
                <w:tab w:val="left" w:pos="826"/>
              </w:tabs>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6.2 复数的运算</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28"/>
                <w:szCs w:val="28"/>
                <w:lang w:val="en-US" w:eastAsia="zh-CN" w:bidi="ar-SA"/>
              </w:rPr>
            </w:pPr>
            <w:r>
              <w:rPr>
                <w:rFonts w:hint="eastAsia" w:ascii="黑体" w:hAnsi="黑体" w:eastAsia="黑体" w:cs="宋体"/>
                <w:b/>
                <w:bCs/>
                <w:kern w:val="0"/>
                <w:sz w:val="28"/>
                <w:szCs w:val="28"/>
              </w:rPr>
              <w:t>13</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5.20</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5.26</w:t>
            </w:r>
          </w:p>
        </w:tc>
        <w:tc>
          <w:tcPr>
            <w:tcW w:w="4189" w:type="dxa"/>
            <w:tcBorders>
              <w:top w:val="nil"/>
              <w:left w:val="nil"/>
              <w:bottom w:val="single" w:color="auto" w:sz="4" w:space="0"/>
              <w:right w:val="single" w:color="auto" w:sz="4" w:space="0"/>
            </w:tcBorders>
            <w:shd w:val="clear" w:color="auto" w:fill="auto"/>
            <w:noWrap/>
            <w:vAlign w:val="bottom"/>
          </w:tcPr>
          <w:p>
            <w:pPr>
              <w:widowControl/>
              <w:tabs>
                <w:tab w:val="left" w:pos="826"/>
              </w:tabs>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7.1计数原理</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14</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bidi="ar-SA"/>
              </w:rPr>
            </w:pPr>
            <w:r>
              <w:rPr>
                <w:rFonts w:hint="eastAsia" w:ascii="宋体" w:hAnsi="宋体" w:eastAsia="宋体" w:cs="宋体"/>
                <w:b/>
                <w:bCs/>
                <w:kern w:val="0"/>
                <w:sz w:val="28"/>
                <w:szCs w:val="28"/>
                <w:lang w:val="en-US" w:eastAsia="zh-CN"/>
              </w:rPr>
              <w:t>5.27</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6.02</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楷体_GB2312" w:hAnsi="宋体" w:eastAsia="楷体_GB2312" w:cs="宋体"/>
                <w:kern w:val="0"/>
                <w:sz w:val="36"/>
                <w:szCs w:val="36"/>
                <w:lang w:val="en-US" w:eastAsia="zh-CN"/>
              </w:rPr>
            </w:pPr>
            <w:r>
              <w:rPr>
                <w:rFonts w:hint="eastAsia" w:ascii="宋体" w:hAnsi="宋体" w:eastAsia="宋体" w:cs="宋体"/>
                <w:kern w:val="0"/>
                <w:sz w:val="24"/>
                <w:szCs w:val="24"/>
                <w:lang w:val="en-US" w:eastAsia="zh-CN"/>
              </w:rPr>
              <w:t>7.2排列与组合</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15</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6.03</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6.09</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楷体_GB2312" w:hAnsi="宋体" w:eastAsia="楷体_GB2312" w:cs="宋体"/>
                <w:kern w:val="0"/>
                <w:sz w:val="36"/>
                <w:szCs w:val="36"/>
                <w:lang w:val="en-US" w:eastAsia="zh-CN"/>
              </w:rPr>
            </w:pPr>
            <w:r>
              <w:rPr>
                <w:rFonts w:hint="eastAsia" w:ascii="宋体" w:hAnsi="宋体" w:eastAsia="宋体" w:cs="宋体"/>
                <w:kern w:val="0"/>
                <w:sz w:val="24"/>
                <w:szCs w:val="24"/>
                <w:lang w:val="en-US" w:eastAsia="zh-CN"/>
              </w:rPr>
              <w:t>7.2.3 排列与组合的应用</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16</w:t>
            </w:r>
          </w:p>
        </w:tc>
        <w:tc>
          <w:tcPr>
            <w:tcW w:w="205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6.10</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6.16</w:t>
            </w:r>
          </w:p>
        </w:tc>
        <w:tc>
          <w:tcPr>
            <w:tcW w:w="4189"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7，2.4 二项式定理</w:t>
            </w:r>
          </w:p>
        </w:tc>
        <w:tc>
          <w:tcPr>
            <w:tcW w:w="2453"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17</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6.17</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6.23</w:t>
            </w:r>
          </w:p>
        </w:tc>
        <w:tc>
          <w:tcPr>
            <w:tcW w:w="4189"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7.3随机变量及其分布</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18</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6.24</w:t>
            </w:r>
            <w:r>
              <w:rPr>
                <w:rFonts w:hint="eastAsia" w:ascii="宋体" w:hAnsi="宋体" w:eastAsia="宋体" w:cs="宋体"/>
                <w:b/>
                <w:bCs/>
                <w:kern w:val="0"/>
                <w:sz w:val="28"/>
                <w:szCs w:val="28"/>
              </w:rPr>
              <w:t>--</w:t>
            </w:r>
            <w:r>
              <w:rPr>
                <w:rFonts w:hint="eastAsia" w:ascii="宋体" w:hAnsi="宋体" w:eastAsia="宋体" w:cs="宋体"/>
                <w:b/>
                <w:bCs/>
                <w:kern w:val="0"/>
                <w:sz w:val="28"/>
                <w:szCs w:val="28"/>
                <w:lang w:val="en-US" w:eastAsia="zh-CN"/>
              </w:rPr>
              <w:t>6.30</w:t>
            </w:r>
          </w:p>
        </w:tc>
        <w:tc>
          <w:tcPr>
            <w:tcW w:w="4189" w:type="dxa"/>
            <w:tcBorders>
              <w:top w:val="nil"/>
              <w:left w:val="nil"/>
              <w:bottom w:val="single" w:color="auto" w:sz="4" w:space="0"/>
              <w:right w:val="single" w:color="auto" w:sz="4" w:space="0"/>
            </w:tcBorders>
            <w:shd w:val="clear" w:color="auto" w:fill="auto"/>
            <w:noWrap/>
            <w:vAlign w:val="center"/>
          </w:tcPr>
          <w:p>
            <w:pPr>
              <w:widowControl/>
              <w:rPr>
                <w:rFonts w:hint="default" w:ascii="宋体" w:hAnsi="宋体" w:eastAsia="宋体" w:cs="宋体"/>
                <w:kern w:val="0"/>
                <w:sz w:val="36"/>
                <w:szCs w:val="36"/>
                <w:lang w:val="en-US" w:eastAsia="zh-CN"/>
              </w:rPr>
            </w:pPr>
            <w:r>
              <w:rPr>
                <w:rFonts w:hint="eastAsia" w:ascii="宋体" w:hAnsi="宋体" w:eastAsia="宋体" w:cs="宋体"/>
                <w:kern w:val="0"/>
                <w:sz w:val="24"/>
                <w:szCs w:val="24"/>
                <w:lang w:val="en-US" w:eastAsia="zh-CN"/>
              </w:rPr>
              <w:t>7.4 统计</w:t>
            </w:r>
          </w:p>
        </w:tc>
        <w:tc>
          <w:tcPr>
            <w:tcW w:w="2453"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95" w:type="dxa"/>
            <w:tcBorders>
              <w:top w:val="nil"/>
              <w:left w:val="nil"/>
              <w:bottom w:val="single" w:color="auto" w:sz="4" w:space="0"/>
              <w:right w:val="single" w:color="auto" w:sz="4" w:space="0"/>
            </w:tcBorders>
            <w:shd w:val="clear" w:color="auto" w:fill="auto"/>
            <w:noWrap/>
            <w:vAlign w:val="bottom"/>
          </w:tcPr>
          <w:p>
            <w:pPr>
              <w:widowControl/>
              <w:jc w:val="left"/>
              <w:rPr>
                <w:rFonts w:ascii="宋体" w:hAnsi="宋体" w:eastAsia="宋体" w:cs="宋体"/>
                <w:kern w:val="0"/>
                <w:sz w:val="24"/>
                <w:szCs w:val="24"/>
              </w:rPr>
            </w:pPr>
          </w:p>
        </w:tc>
        <w:tc>
          <w:tcPr>
            <w:tcW w:w="556" w:type="dxa"/>
            <w:tcBorders>
              <w:top w:val="nil"/>
              <w:left w:val="nil"/>
              <w:bottom w:val="single" w:color="auto" w:sz="4" w:space="0"/>
              <w:right w:val="single" w:color="auto" w:sz="8" w:space="0"/>
            </w:tcBorders>
            <w:shd w:val="clear" w:color="auto" w:fill="auto"/>
            <w:noWrap/>
            <w:vAlign w:val="bottom"/>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19</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7.01-7.07</w:t>
            </w:r>
          </w:p>
        </w:tc>
        <w:tc>
          <w:tcPr>
            <w:tcW w:w="7793" w:type="dxa"/>
            <w:gridSpan w:val="4"/>
            <w:tcBorders>
              <w:top w:val="nil"/>
              <w:left w:val="nil"/>
              <w:bottom w:val="single" w:color="auto" w:sz="4" w:space="0"/>
              <w:right w:val="single" w:color="auto" w:sz="8" w:space="0"/>
            </w:tcBorders>
            <w:shd w:val="clear" w:color="auto" w:fill="auto"/>
            <w:noWrap/>
            <w:vAlign w:val="center"/>
          </w:tcPr>
          <w:p>
            <w:pPr>
              <w:widowControl/>
              <w:jc w:val="center"/>
              <w:rPr>
                <w:rFonts w:hint="default" w:ascii="宋体" w:hAnsi="宋体" w:eastAsia="宋体" w:cs="宋体"/>
                <w:b/>
                <w:bCs/>
                <w:kern w:val="0"/>
                <w:sz w:val="24"/>
                <w:szCs w:val="24"/>
                <w:lang w:val="en-US" w:eastAsia="zh-CN" w:bidi="ar-SA"/>
              </w:rPr>
            </w:pPr>
            <w:bookmarkStart w:id="0" w:name="_GoBack"/>
            <w:bookmarkEnd w:id="0"/>
            <w:r>
              <w:rPr>
                <w:rFonts w:hint="eastAsia" w:ascii="宋体" w:hAnsi="宋体" w:eastAsia="宋体" w:cs="宋体"/>
                <w:b/>
                <w:bCs/>
                <w:kern w:val="0"/>
                <w:sz w:val="24"/>
                <w:szCs w:val="24"/>
              </w:rPr>
              <w:t>期末复习</w:t>
            </w:r>
          </w:p>
        </w:tc>
      </w:tr>
      <w:tr>
        <w:tblPrEx>
          <w:tblCellMar>
            <w:top w:w="0" w:type="dxa"/>
            <w:left w:w="108" w:type="dxa"/>
            <w:bottom w:w="0" w:type="dxa"/>
            <w:right w:w="108" w:type="dxa"/>
          </w:tblCellMar>
        </w:tblPrEx>
        <w:trPr>
          <w:trHeight w:val="801" w:hRule="atLeast"/>
        </w:trPr>
        <w:tc>
          <w:tcPr>
            <w:tcW w:w="833"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黑体" w:hAnsi="黑体" w:eastAsia="黑体" w:cs="宋体"/>
                <w:b/>
                <w:bCs/>
                <w:kern w:val="0"/>
                <w:sz w:val="28"/>
                <w:szCs w:val="28"/>
              </w:rPr>
            </w:pPr>
            <w:r>
              <w:rPr>
                <w:rFonts w:hint="eastAsia" w:ascii="黑体" w:hAnsi="黑体" w:eastAsia="黑体" w:cs="宋体"/>
                <w:b/>
                <w:bCs/>
                <w:kern w:val="0"/>
                <w:sz w:val="28"/>
                <w:szCs w:val="28"/>
              </w:rPr>
              <w:t>20</w:t>
            </w:r>
          </w:p>
        </w:tc>
        <w:tc>
          <w:tcPr>
            <w:tcW w:w="205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7.08-7.12</w:t>
            </w:r>
          </w:p>
        </w:tc>
        <w:tc>
          <w:tcPr>
            <w:tcW w:w="7793" w:type="dxa"/>
            <w:gridSpan w:val="4"/>
            <w:tcBorders>
              <w:top w:val="nil"/>
              <w:left w:val="nil"/>
              <w:bottom w:val="single" w:color="auto" w:sz="4" w:space="0"/>
              <w:right w:val="single" w:color="auto" w:sz="8" w:space="0"/>
            </w:tcBorders>
            <w:shd w:val="clear" w:color="auto" w:fill="auto"/>
            <w:noWrap/>
            <w:vAlign w:val="center"/>
          </w:tcPr>
          <w:p>
            <w:pPr>
              <w:widowControl/>
              <w:jc w:val="center"/>
              <w:rPr>
                <w:rFonts w:ascii="宋体" w:hAnsi="宋体" w:eastAsia="宋体" w:cs="宋体"/>
                <w:b/>
                <w:bCs/>
                <w:kern w:val="0"/>
                <w:sz w:val="24"/>
                <w:szCs w:val="24"/>
                <w:lang w:val="en-US" w:eastAsia="zh-CN" w:bidi="ar-SA"/>
              </w:rPr>
            </w:pPr>
            <w:r>
              <w:rPr>
                <w:rFonts w:hint="eastAsia" w:ascii="宋体" w:hAnsi="宋体" w:eastAsia="宋体" w:cs="宋体"/>
                <w:b/>
                <w:bCs/>
                <w:kern w:val="0"/>
                <w:sz w:val="24"/>
                <w:szCs w:val="24"/>
              </w:rPr>
              <w:t>期末考试</w:t>
            </w:r>
          </w:p>
        </w:tc>
      </w:tr>
    </w:tbl>
    <w:p/>
    <w:p/>
    <w:sectPr>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24933"/>
    <w:multiLevelType w:val="singleLevel"/>
    <w:tmpl w:val="04024933"/>
    <w:lvl w:ilvl="0" w:tentative="0">
      <w:start w:val="1"/>
      <w:numFmt w:val="decimal"/>
      <w:lvlText w:val="%1."/>
      <w:lvlJc w:val="left"/>
      <w:pPr>
        <w:tabs>
          <w:tab w:val="left" w:pos="312"/>
        </w:tabs>
        <w:ind w:left="160"/>
      </w:pPr>
      <w:rPr>
        <w:rFonts w:cs="Times New Roman"/>
      </w:rPr>
    </w:lvl>
  </w:abstractNum>
  <w:abstractNum w:abstractNumId="1">
    <w:nsid w:val="4A6C5D2F"/>
    <w:multiLevelType w:val="singleLevel"/>
    <w:tmpl w:val="4A6C5D2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zMzI0ZTIzOWZhNDIwYmMyNGZhNjM2OTMzZjg0NDkifQ=="/>
  </w:docVars>
  <w:rsids>
    <w:rsidRoot w:val="00C25877"/>
    <w:rsid w:val="00012916"/>
    <w:rsid w:val="00086015"/>
    <w:rsid w:val="003F2302"/>
    <w:rsid w:val="004C5332"/>
    <w:rsid w:val="0078646B"/>
    <w:rsid w:val="00910A6A"/>
    <w:rsid w:val="009E40AD"/>
    <w:rsid w:val="00B77E77"/>
    <w:rsid w:val="00C25877"/>
    <w:rsid w:val="00E20D6F"/>
    <w:rsid w:val="00E6636F"/>
    <w:rsid w:val="00E90810"/>
    <w:rsid w:val="00EA769F"/>
    <w:rsid w:val="00F34E6E"/>
    <w:rsid w:val="0AB6302C"/>
    <w:rsid w:val="0D1D3A97"/>
    <w:rsid w:val="0DA16476"/>
    <w:rsid w:val="105772C0"/>
    <w:rsid w:val="175207E1"/>
    <w:rsid w:val="2285048F"/>
    <w:rsid w:val="295B1778"/>
    <w:rsid w:val="316F66FB"/>
    <w:rsid w:val="33DC1707"/>
    <w:rsid w:val="542D593B"/>
    <w:rsid w:val="56DE534B"/>
    <w:rsid w:val="576C7977"/>
    <w:rsid w:val="5AD05272"/>
    <w:rsid w:val="601F1801"/>
    <w:rsid w:val="624F1172"/>
    <w:rsid w:val="681F15E7"/>
    <w:rsid w:val="6A5543AC"/>
    <w:rsid w:val="6FE4739E"/>
    <w:rsid w:val="713E7A18"/>
    <w:rsid w:val="75644ADD"/>
    <w:rsid w:val="77CB0E43"/>
    <w:rsid w:val="78A91184"/>
    <w:rsid w:val="79FC3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375</Words>
  <Characters>2144</Characters>
  <Lines>17</Lines>
  <Paragraphs>5</Paragraphs>
  <TotalTime>14</TotalTime>
  <ScaleCrop>false</ScaleCrop>
  <LinksUpToDate>false</LinksUpToDate>
  <CharactersWithSpaces>2514</CharactersWithSpaces>
  <Application>WPS Office_11.1.0.10526_F1E327BC-269C-435d-A152-05C5408002CA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徐纪礼</cp:lastModifiedBy>
  <dcterms:modified xsi:type="dcterms:W3CDTF">2024-02-27T03:34:54Z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2052-11.1.0.10526</vt:lpwstr>
  </property>
  <property fmtid="{D5CDD505-2E9C-101B-9397-08002B2CF9AE}" pid="3" name="ICV">
    <vt:lpwstr>58AEBFCAC46F400BB9F1798F5BC3B6C7</vt:lpwstr>
  </property>
</Properties>
</file>