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3810" b="1143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44140" cy="579120"/>
                          </a:xfrm>
                          <a:prstGeom prst="rect">
                            <a:avLst/>
                          </a:prstGeom>
                          <a:noFill/>
                          <a:ln w="9525">
                            <a:noFill/>
                          </a:ln>
                        </pic:spPr>
                      </pic:pic>
                    </a:graphicData>
                  </a:graphic>
                </wp:anchor>
              </w:drawing>
            </w:r>
          </w:p>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hint="eastAsia" w:ascii="宋体" w:hAnsi="宋体" w:eastAsia="宋体" w:cs="宋体"/>
                <w:b/>
                <w:bCs/>
                <w:kern w:val="0"/>
                <w:sz w:val="40"/>
                <w:szCs w:val="40"/>
              </w:rPr>
            </w:pPr>
            <w:r>
              <w:rPr>
                <w:rFonts w:hint="eastAsia" w:ascii="宋体" w:hAnsi="宋体" w:eastAsia="宋体" w:cs="宋体"/>
                <w:b/>
                <w:bCs/>
                <w:kern w:val="0"/>
                <w:sz w:val="40"/>
                <w:szCs w:val="40"/>
              </w:rPr>
              <w:t xml:space="preserve"> </w:t>
            </w:r>
          </w:p>
          <w:p>
            <w:pPr>
              <w:widowControl/>
              <w:jc w:val="center"/>
              <w:rPr>
                <w:rFonts w:hint="eastAsia" w:ascii="宋体" w:hAnsi="宋体" w:eastAsia="宋体" w:cs="宋体"/>
                <w:b/>
                <w:bCs/>
                <w:kern w:val="0"/>
                <w:sz w:val="40"/>
                <w:szCs w:val="40"/>
              </w:rPr>
            </w:pPr>
          </w:p>
          <w:p>
            <w:pPr>
              <w:widowControl/>
              <w:jc w:val="center"/>
              <w:rPr>
                <w:rFonts w:hint="eastAsia" w:ascii="宋体" w:hAnsi="宋体" w:eastAsia="宋体" w:cs="宋体"/>
                <w:b/>
                <w:bCs/>
                <w:kern w:val="0"/>
                <w:sz w:val="40"/>
                <w:szCs w:val="40"/>
              </w:rPr>
            </w:pPr>
          </w:p>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w:t>
            </w:r>
            <w:r>
              <w:rPr>
                <w:rFonts w:hint="eastAsia" w:ascii="宋体" w:hAnsi="宋体" w:eastAsia="宋体" w:cs="宋体"/>
                <w:b/>
                <w:bCs/>
                <w:kern w:val="0"/>
                <w:sz w:val="40"/>
                <w:szCs w:val="40"/>
                <w:lang w:val="en-US" w:eastAsia="zh-CN"/>
              </w:rPr>
              <w:t>3</w:t>
            </w:r>
            <w:r>
              <w:rPr>
                <w:rFonts w:hint="eastAsia" w:ascii="宋体" w:hAnsi="宋体" w:eastAsia="宋体" w:cs="宋体"/>
                <w:b/>
                <w:bCs/>
                <w:kern w:val="0"/>
                <w:sz w:val="40"/>
                <w:szCs w:val="40"/>
              </w:rPr>
              <w:t xml:space="preserve"> — 202</w:t>
            </w:r>
            <w:r>
              <w:rPr>
                <w:rFonts w:hint="eastAsia" w:ascii="宋体" w:hAnsi="宋体" w:eastAsia="宋体" w:cs="宋体"/>
                <w:b/>
                <w:bCs/>
                <w:kern w:val="0"/>
                <w:sz w:val="40"/>
                <w:szCs w:val="40"/>
                <w:lang w:val="en-US" w:eastAsia="zh-CN"/>
              </w:rPr>
              <w:t>4</w:t>
            </w:r>
            <w:r>
              <w:rPr>
                <w:rFonts w:hint="eastAsia" w:ascii="宋体" w:hAnsi="宋体" w:eastAsia="宋体" w:cs="宋体"/>
                <w:b/>
                <w:bCs/>
                <w:kern w:val="0"/>
                <w:sz w:val="40"/>
                <w:szCs w:val="40"/>
              </w:rPr>
              <w:t>学年第</w:t>
            </w:r>
            <w:r>
              <w:rPr>
                <w:rFonts w:hint="eastAsia" w:ascii="宋体" w:hAnsi="宋体" w:eastAsia="宋体" w:cs="宋体"/>
                <w:b/>
                <w:bCs/>
                <w:kern w:val="0"/>
                <w:sz w:val="40"/>
                <w:szCs w:val="40"/>
                <w:lang w:val="en-US" w:eastAsia="zh-CN"/>
              </w:rPr>
              <w:t>二</w:t>
            </w:r>
            <w:r>
              <w:rPr>
                <w:rFonts w:hint="eastAsia" w:ascii="宋体" w:hAnsi="宋体" w:eastAsia="宋体" w:cs="宋体"/>
                <w:b/>
                <w:bCs/>
                <w:kern w:val="0"/>
                <w:sz w:val="40"/>
                <w:szCs w:val="4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3614" w:firstLineChars="900"/>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数学</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default" w:ascii="宋体" w:hAnsi="宋体" w:eastAsia="宋体" w:cs="宋体"/>
                <w:b/>
                <w:bCs/>
                <w:kern w:val="0"/>
                <w:sz w:val="40"/>
                <w:szCs w:val="40"/>
                <w:u w:val="single"/>
                <w:lang w:val="en-US" w:eastAsia="zh-CN"/>
              </w:rPr>
            </w:pPr>
            <w:r>
              <w:rPr>
                <w:rFonts w:hint="eastAsia" w:ascii="宋体" w:hAnsi="宋体" w:eastAsia="宋体" w:cs="宋体"/>
                <w:b/>
                <w:bCs/>
                <w:kern w:val="0"/>
                <w:sz w:val="40"/>
                <w:szCs w:val="40"/>
              </w:rPr>
              <w:t>教</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学</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部</w:t>
            </w:r>
            <w:r>
              <w:rPr>
                <w:rFonts w:hint="eastAsia" w:ascii="宋体" w:hAnsi="宋体" w:eastAsia="宋体" w:cs="宋体"/>
                <w:b/>
                <w:bCs/>
                <w:kern w:val="0"/>
                <w:sz w:val="40"/>
                <w:szCs w:val="40"/>
                <w:u w:val="single"/>
                <w:lang w:val="en-US" w:eastAsia="zh-CN"/>
              </w:rPr>
              <w:t xml:space="preserve"> 机械工程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eastAsia" w:ascii="宋体" w:hAnsi="宋体" w:eastAsia="宋体" w:cs="宋体"/>
                <w:b/>
                <w:bCs/>
                <w:kern w:val="0"/>
                <w:sz w:val="40"/>
                <w:szCs w:val="40"/>
                <w:u w:val="single"/>
              </w:rPr>
            </w:pPr>
            <w:r>
              <w:rPr>
                <w:rFonts w:hint="eastAsia" w:ascii="宋体" w:hAnsi="宋体" w:eastAsia="宋体" w:cs="宋体"/>
                <w:b/>
                <w:bCs/>
                <w:kern w:val="0"/>
                <w:sz w:val="40"/>
                <w:szCs w:val="40"/>
              </w:rPr>
              <w:t>专</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数控</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p>
          <w:p>
            <w:pPr>
              <w:widowControl/>
              <w:ind w:firstLine="4016" w:firstLineChars="1000"/>
              <w:jc w:val="both"/>
              <w:rPr>
                <w:rFonts w:ascii="宋体" w:hAnsi="宋体" w:eastAsia="宋体" w:cs="宋体"/>
                <w:b/>
                <w:bCs/>
                <w:kern w:val="0"/>
                <w:sz w:val="40"/>
                <w:szCs w:val="40"/>
              </w:rPr>
            </w:pPr>
            <w:r>
              <w:rPr>
                <w:rFonts w:hint="eastAsia" w:ascii="宋体" w:hAnsi="宋体" w:eastAsia="宋体" w:cs="宋体"/>
                <w:b/>
                <w:bCs/>
                <w:kern w:val="0"/>
                <w:sz w:val="40"/>
                <w:szCs w:val="40"/>
              </w:rPr>
              <w:t>班</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21级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吕宜夏</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25</w:t>
            </w:r>
            <w:r>
              <w:rPr>
                <w:rFonts w:hint="eastAsia" w:ascii="宋体" w:hAnsi="宋体" w:eastAsia="宋体" w:cs="宋体"/>
                <w:b/>
                <w:bCs/>
                <w:kern w:val="0"/>
                <w:sz w:val="40"/>
                <w:szCs w:val="40"/>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490" w:type="dxa"/>
            <w:tcBorders>
              <w:top w:val="single" w:color="FFFFFF" w:themeColor="background1" w:sz="4" w:space="0"/>
              <w:left w:val="single" w:color="FFFFFF" w:themeColor="background1" w:sz="4" w:space="0"/>
              <w:bottom w:val="single" w:color="auto"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4" w:hRule="atLeast"/>
        </w:trPr>
        <w:tc>
          <w:tcPr>
            <w:tcW w:w="10490" w:type="dxa"/>
            <w:tcBorders>
              <w:top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32"/>
                <w:szCs w:val="32"/>
              </w:rPr>
            </w:pPr>
            <w:r>
              <w:rPr>
                <w:rFonts w:ascii="宋体" w:hAnsi="宋体" w:eastAsia="宋体" w:cs="宋体"/>
                <w:kern w:val="0"/>
                <w:sz w:val="32"/>
                <w:szCs w:val="32"/>
              </w:rPr>
              <w:t>1</w:t>
            </w:r>
            <w:r>
              <w:rPr>
                <w:rFonts w:hint="eastAsia" w:ascii="宋体" w:hAnsi="宋体" w:eastAsia="宋体" w:cs="宋体"/>
                <w:kern w:val="0"/>
                <w:sz w:val="32"/>
                <w:szCs w:val="32"/>
              </w:rPr>
              <w:t>、让学生记住最基本的概念公式原理运用最基本的概念公式原理解答最常见的题目。 夯实基础，拓展性课程要适当延伸和补充，进一步提高学生的学习兴趣和能力</w:t>
            </w:r>
          </w:p>
          <w:p>
            <w:pPr>
              <w:widowControl/>
              <w:jc w:val="left"/>
              <w:rPr>
                <w:rFonts w:ascii="宋体" w:hAnsi="宋体" w:eastAsia="宋体" w:cs="宋体"/>
                <w:kern w:val="0"/>
                <w:sz w:val="32"/>
                <w:szCs w:val="32"/>
              </w:rPr>
            </w:pPr>
            <w:r>
              <w:rPr>
                <w:rFonts w:ascii="宋体" w:hAnsi="宋体" w:eastAsia="宋体" w:cs="宋体"/>
                <w:kern w:val="0"/>
                <w:sz w:val="32"/>
                <w:szCs w:val="32"/>
              </w:rPr>
              <w:t>2</w:t>
            </w:r>
            <w:r>
              <w:rPr>
                <w:rFonts w:hint="eastAsia" w:ascii="宋体" w:hAnsi="宋体" w:eastAsia="宋体" w:cs="宋体"/>
                <w:kern w:val="0"/>
                <w:sz w:val="32"/>
                <w:szCs w:val="32"/>
              </w:rPr>
              <w:t>、完成课程标准规定的教学目标</w:t>
            </w:r>
          </w:p>
          <w:p>
            <w:pPr>
              <w:widowControl/>
              <w:jc w:val="left"/>
              <w:rPr>
                <w:rFonts w:ascii="宋体" w:hAnsi="宋体" w:eastAsia="宋体" w:cs="宋体"/>
                <w:kern w:val="0"/>
                <w:sz w:val="24"/>
                <w:szCs w:val="24"/>
              </w:rPr>
            </w:pPr>
            <w:r>
              <w:rPr>
                <w:rFonts w:ascii="宋体" w:hAnsi="宋体" w:eastAsia="宋体" w:cs="宋体"/>
                <w:kern w:val="0"/>
                <w:sz w:val="32"/>
                <w:szCs w:val="32"/>
              </w:rPr>
              <w:t>3</w:t>
            </w:r>
            <w:r>
              <w:rPr>
                <w:rFonts w:hint="eastAsia" w:ascii="宋体" w:hAnsi="宋体" w:eastAsia="宋体" w:cs="宋体"/>
                <w:kern w:val="0"/>
                <w:sz w:val="32"/>
                <w:szCs w:val="32"/>
              </w:rPr>
              <w:t>、规范学习习惯，包括预习、上课、作业、复习</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0"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ind w:firstLine="420" w:firstLineChars="150"/>
              <w:jc w:val="left"/>
              <w:rPr>
                <w:rFonts w:ascii="仿宋" w:hAnsi="仿宋" w:eastAsia="仿宋" w:cs="仿宋"/>
                <w:sz w:val="28"/>
                <w:szCs w:val="28"/>
              </w:rPr>
            </w:pPr>
          </w:p>
          <w:p>
            <w:pPr>
              <w:widowControl/>
              <w:ind w:firstLine="480" w:firstLineChars="150"/>
              <w:jc w:val="left"/>
              <w:rPr>
                <w:rFonts w:ascii="仿宋" w:hAnsi="仿宋" w:eastAsia="仿宋" w:cs="仿宋"/>
                <w:sz w:val="28"/>
                <w:szCs w:val="28"/>
              </w:rPr>
            </w:pPr>
            <w:r>
              <w:rPr>
                <w:rFonts w:hint="eastAsia" w:ascii="宋体" w:hAnsi="宋体" w:eastAsia="宋体" w:cs="宋体"/>
                <w:kern w:val="0"/>
                <w:sz w:val="32"/>
                <w:szCs w:val="32"/>
              </w:rPr>
              <w:t>学生整体水平一般，成绩普遍较低，后进生较多，机械班好点，数控班就太差了，从上学期来看，学生的学习积极性不高，听课集中精力的时间较短，学生大多满足现状，思想放松，致使学习成绩不能进步提高，学习兴趣低，动力不足 。</w:t>
            </w: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spacing w:line="420" w:lineRule="exact"/>
              <w:ind w:firstLine="420" w:firstLineChars="200"/>
            </w:pPr>
          </w:p>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使用人教版《十四五职业教育国家规划教材</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教材内容准确规范，难易度适宜，系统性强在坚持我国数学教育优良传统的前提下认真处理继承、借鉴、发展、创新之间的关系，体现基础性、时代性、可接受性，具有亲和力，问题性思想性等特点。是比较适合我们学生的。</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spacing w:line="420" w:lineRule="exact"/>
              <w:ind w:firstLine="720" w:firstLineChars="200"/>
              <w:rPr>
                <w:rFonts w:hint="eastAsia" w:eastAsiaTheme="minorEastAsia"/>
                <w:sz w:val="36"/>
                <w:szCs w:val="36"/>
                <w:lang w:eastAsia="zh-CN"/>
              </w:rPr>
            </w:pPr>
            <w:r>
              <w:rPr>
                <w:rFonts w:hint="eastAsia"/>
                <w:sz w:val="36"/>
                <w:szCs w:val="36"/>
                <w:lang w:eastAsia="zh-CN"/>
              </w:rPr>
              <w:t>熟练记忆学过概念公式，能够应用学习的概念原理公式解答常见题目，特别是复习期间要能够总和运用学过的知识解答有一定难度的题目来应付考试。这是个难度大的问题，也是让人比较头疼的问题。</w:t>
            </w:r>
          </w:p>
          <w:p>
            <w:pPr>
              <w:spacing w:line="420" w:lineRule="exact"/>
              <w:ind w:firstLine="600" w:firstLineChars="200"/>
              <w:rPr>
                <w:sz w:val="30"/>
                <w:szCs w:val="30"/>
              </w:rPr>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 xml:space="preserve">启发式讲解，情景式教学，激发学生的兴趣， </w:t>
            </w:r>
          </w:p>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强化对公式原理 概念的记忆。</w:t>
            </w:r>
          </w:p>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抓住公示的推导和内在联系，抓住典型例题分析讲清阶梯的关键和基本方法</w:t>
            </w:r>
          </w:p>
          <w:p>
            <w:pPr>
              <w:spacing w:line="420" w:lineRule="exact"/>
              <w:ind w:firstLine="643" w:firstLineChars="200"/>
            </w:pPr>
            <w:r>
              <w:rPr>
                <w:rFonts w:hint="eastAsia" w:ascii="宋体" w:hAnsi="宋体" w:eastAsia="宋体" w:cs="宋体"/>
                <w:b/>
                <w:bCs/>
                <w:kern w:val="0"/>
                <w:sz w:val="32"/>
                <w:szCs w:val="32"/>
                <w:lang w:val="en-US" w:eastAsia="zh-CN"/>
              </w:rPr>
              <w:t>4</w:t>
            </w:r>
            <w:r>
              <w:rPr>
                <w:rFonts w:hint="eastAsia" w:ascii="宋体" w:hAnsi="宋体" w:eastAsia="宋体" w:cs="宋体"/>
                <w:b/>
                <w:bCs/>
                <w:kern w:val="0"/>
                <w:sz w:val="32"/>
                <w:szCs w:val="32"/>
              </w:rPr>
              <w:t>多提问，多练习巩固所学知识。</w:t>
            </w: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both"/>
        <w:rPr>
          <w:rFonts w:hint="eastAsia"/>
          <w:b/>
          <w:sz w:val="44"/>
        </w:rPr>
      </w:pPr>
    </w:p>
    <w:p>
      <w:pPr>
        <w:jc w:val="center"/>
        <w:rPr>
          <w:b/>
          <w:sz w:val="44"/>
        </w:rPr>
      </w:pPr>
      <w:r>
        <w:rPr>
          <w:rFonts w:hint="eastAsia"/>
          <w:b/>
          <w:sz w:val="44"/>
        </w:rPr>
        <w:t>学</w:t>
      </w:r>
      <w:r>
        <w:rPr>
          <w:b/>
          <w:sz w:val="44"/>
        </w:rPr>
        <w:t xml:space="preserve"> 期 授 课 计 划 表</w:t>
      </w:r>
    </w:p>
    <w:p/>
    <w:tbl>
      <w:tblPr>
        <w:tblStyle w:val="2"/>
        <w:tblW w:w="10682" w:type="dxa"/>
        <w:tblInd w:w="0" w:type="dxa"/>
        <w:tblLayout w:type="fixed"/>
        <w:tblCellMar>
          <w:top w:w="0" w:type="dxa"/>
          <w:left w:w="108" w:type="dxa"/>
          <w:bottom w:w="0" w:type="dxa"/>
          <w:right w:w="108" w:type="dxa"/>
        </w:tblCellMar>
      </w:tblPr>
      <w:tblGrid>
        <w:gridCol w:w="833"/>
        <w:gridCol w:w="2056"/>
        <w:gridCol w:w="4189"/>
        <w:gridCol w:w="2453"/>
        <w:gridCol w:w="595"/>
        <w:gridCol w:w="556"/>
      </w:tblGrid>
      <w:tr>
        <w:tblPrEx>
          <w:tblCellMar>
            <w:top w:w="0" w:type="dxa"/>
            <w:left w:w="108" w:type="dxa"/>
            <w:bottom w:w="0" w:type="dxa"/>
            <w:right w:w="108" w:type="dxa"/>
          </w:tblCellMar>
        </w:tblPrEx>
        <w:trPr>
          <w:trHeight w:val="801" w:hRule="atLeast"/>
        </w:trPr>
        <w:tc>
          <w:tcPr>
            <w:tcW w:w="833"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5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4189"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53"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595"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56"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val="en-US" w:eastAsia="zh-CN"/>
              </w:rPr>
              <w:t>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26</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03</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期末考试试卷分析，多面体旋转体</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p>
        </w:tc>
        <w:tc>
          <w:tcPr>
            <w:tcW w:w="556"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3.04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10</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9.4,1,9.4.2</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17</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9.4.3,9.4.4</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10.1,10.2</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3.25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3.31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10.3,10.4,10.5</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6</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4.07</w:t>
            </w:r>
          </w:p>
        </w:tc>
        <w:tc>
          <w:tcPr>
            <w:tcW w:w="7793" w:type="dxa"/>
            <w:gridSpan w:val="4"/>
            <w:tcBorders>
              <w:top w:val="nil"/>
              <w:left w:val="nil"/>
              <w:bottom w:val="single" w:color="auto" w:sz="4" w:space="0"/>
              <w:right w:val="single" w:color="auto" w:sz="8" w:space="0"/>
            </w:tcBorders>
            <w:shd w:val="clear" w:color="auto" w:fill="auto"/>
            <w:noWrap/>
            <w:vAlign w:val="bottom"/>
          </w:tcPr>
          <w:p>
            <w:pPr>
              <w:widowControl/>
              <w:jc w:val="left"/>
              <w:rPr>
                <w:rFonts w:hint="default"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11.1.1,11.1.2</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11.2.1,11.2.2</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4.15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第一章综合复习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28</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第二章综合复习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4.29</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5.5</w:t>
            </w:r>
          </w:p>
        </w:tc>
        <w:tc>
          <w:tcPr>
            <w:tcW w:w="4189" w:type="dxa"/>
            <w:tcBorders>
              <w:top w:val="nil"/>
              <w:left w:val="nil"/>
              <w:bottom w:val="single" w:color="auto" w:sz="4" w:space="0"/>
              <w:right w:val="single" w:color="auto" w:sz="8" w:space="0"/>
            </w:tcBorders>
            <w:shd w:val="clear" w:color="auto" w:fill="auto"/>
            <w:noWrap/>
            <w:vAlign w:val="bottom"/>
          </w:tcPr>
          <w:p>
            <w:pPr>
              <w:widowControl/>
              <w:jc w:val="left"/>
              <w:rPr>
                <w:rFonts w:hint="default"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第三章综合复习</w:t>
            </w:r>
          </w:p>
        </w:tc>
        <w:tc>
          <w:tcPr>
            <w:tcW w:w="2453"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595"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5.06—5.12</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第四章综合复习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5.13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5.19</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第五章综合复习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28"/>
                <w:szCs w:val="28"/>
                <w:lang w:val="en-US" w:eastAsia="zh-CN" w:bidi="ar-SA"/>
              </w:rPr>
            </w:pPr>
            <w:r>
              <w:rPr>
                <w:rFonts w:hint="eastAsia" w:ascii="黑体" w:hAnsi="黑体" w:eastAsia="黑体" w:cs="宋体"/>
                <w:b/>
                <w:bCs/>
                <w:kern w:val="0"/>
                <w:sz w:val="28"/>
                <w:szCs w:val="28"/>
              </w:rPr>
              <w:t>13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5.26</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第六章综合复习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6.02</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eastAsia="zh-CN"/>
              </w:rPr>
            </w:pPr>
            <w:r>
              <w:rPr>
                <w:rFonts w:hint="eastAsia" w:ascii="楷体_GB2312" w:hAnsi="宋体" w:eastAsia="楷体_GB2312" w:cs="宋体"/>
                <w:kern w:val="0"/>
                <w:sz w:val="36"/>
                <w:szCs w:val="36"/>
                <w:lang w:val="en-US" w:eastAsia="zh-CN"/>
              </w:rPr>
              <w:t>第七章综合复习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6.03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6.09</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eastAsia="zh-CN"/>
              </w:rPr>
            </w:pPr>
            <w:r>
              <w:rPr>
                <w:rFonts w:hint="eastAsia" w:ascii="楷体_GB2312" w:hAnsi="宋体" w:eastAsia="楷体_GB2312" w:cs="宋体"/>
                <w:kern w:val="0"/>
                <w:sz w:val="36"/>
                <w:szCs w:val="36"/>
                <w:lang w:val="en-US" w:eastAsia="zh-CN"/>
              </w:rPr>
              <w:t>第八章综合复习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16</w:t>
            </w:r>
          </w:p>
        </w:tc>
        <w:tc>
          <w:tcPr>
            <w:tcW w:w="205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6.16</w:t>
            </w:r>
          </w:p>
        </w:tc>
        <w:tc>
          <w:tcPr>
            <w:tcW w:w="4189"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第八章综合复习</w:t>
            </w:r>
          </w:p>
        </w:tc>
        <w:tc>
          <w:tcPr>
            <w:tcW w:w="2453"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6.23</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第九章综合复习</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6.24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6.30</w:t>
            </w:r>
          </w:p>
        </w:tc>
        <w:tc>
          <w:tcPr>
            <w:tcW w:w="4189"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第九章综合复习</w:t>
            </w:r>
            <w:bookmarkStart w:id="0" w:name="_GoBack"/>
            <w:bookmarkEnd w:id="0"/>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7.01-7.07</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hint="default"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期末复习</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7.08-7.12</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期末考试</w:t>
            </w:r>
          </w:p>
        </w:tc>
      </w:tr>
    </w:tbl>
    <w:p/>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24933"/>
    <w:multiLevelType w:val="singleLevel"/>
    <w:tmpl w:val="04024933"/>
    <w:lvl w:ilvl="0" w:tentative="0">
      <w:start w:val="1"/>
      <w:numFmt w:val="decimal"/>
      <w:lvlText w:val="%1."/>
      <w:lvlJc w:val="left"/>
      <w:pPr>
        <w:tabs>
          <w:tab w:val="left" w:pos="312"/>
        </w:tabs>
        <w:ind w:left="160"/>
      </w:pPr>
      <w:rPr>
        <w:rFonts w:cs="Times New Roman"/>
      </w:rPr>
    </w:lvl>
  </w:abstractNum>
  <w:abstractNum w:abstractNumId="1">
    <w:nsid w:val="4A6C5D2F"/>
    <w:multiLevelType w:val="singleLevel"/>
    <w:tmpl w:val="4A6C5D2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zMzI0ZTIzOWZhNDIwYmMyNGZhNjM2OTMzZjg0NDkifQ=="/>
  </w:docVars>
  <w:rsids>
    <w:rsidRoot w:val="00C25877"/>
    <w:rsid w:val="00012916"/>
    <w:rsid w:val="00086015"/>
    <w:rsid w:val="003F2302"/>
    <w:rsid w:val="004C5332"/>
    <w:rsid w:val="0078646B"/>
    <w:rsid w:val="00910A6A"/>
    <w:rsid w:val="009E40AD"/>
    <w:rsid w:val="00B77E77"/>
    <w:rsid w:val="00C25877"/>
    <w:rsid w:val="00E20D6F"/>
    <w:rsid w:val="00E6636F"/>
    <w:rsid w:val="00E90810"/>
    <w:rsid w:val="00EA769F"/>
    <w:rsid w:val="00F34E6E"/>
    <w:rsid w:val="0AB6302C"/>
    <w:rsid w:val="0D1D3A97"/>
    <w:rsid w:val="0DA16476"/>
    <w:rsid w:val="105772C0"/>
    <w:rsid w:val="175207E1"/>
    <w:rsid w:val="295B1778"/>
    <w:rsid w:val="33DC1707"/>
    <w:rsid w:val="542D593B"/>
    <w:rsid w:val="56DE534B"/>
    <w:rsid w:val="576C7977"/>
    <w:rsid w:val="5AD05272"/>
    <w:rsid w:val="601F1801"/>
    <w:rsid w:val="624F1172"/>
    <w:rsid w:val="681F15E7"/>
    <w:rsid w:val="6A5543AC"/>
    <w:rsid w:val="6FE4739E"/>
    <w:rsid w:val="75644ADD"/>
    <w:rsid w:val="77CB0E43"/>
    <w:rsid w:val="78A91184"/>
    <w:rsid w:val="79FC3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375</Words>
  <Characters>2144</Characters>
  <Lines>17</Lines>
  <Paragraphs>5</Paragraphs>
  <TotalTime>15</TotalTime>
  <ScaleCrop>false</ScaleCrop>
  <LinksUpToDate>false</LinksUpToDate>
  <CharactersWithSpaces>2514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lyx</cp:lastModifiedBy>
  <dcterms:modified xsi:type="dcterms:W3CDTF">2024-02-27T02:23:52Z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A7B7A0E4972E49CAA6E96CE3BF54D77C_13</vt:lpwstr>
  </property>
</Properties>
</file>