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幼儿教育学</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艺术教育部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幼儿保育     </w:t>
            </w:r>
            <w:r>
              <w:rPr>
                <w:rFonts w:hint="eastAsia" w:ascii="宋体" w:hAnsi="宋体" w:eastAsia="宋体" w:cs="宋体"/>
                <w:b/>
                <w:bCs/>
                <w:kern w:val="0"/>
                <w:sz w:val="40"/>
                <w:szCs w:val="40"/>
                <w:u w:val="single"/>
              </w:rPr>
              <w:t xml:space="preserve">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21级1、2、3、4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沈照军</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4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pStyle w:val="2"/>
              <w:shd w:val="clear" w:color="auto" w:fill="FFFFFF"/>
              <w:spacing w:after="500" w:line="288" w:lineRule="auto"/>
              <w:ind w:firstLine="600" w:firstLineChars="200"/>
              <w:rPr>
                <w:rFonts w:ascii="宋体" w:hAnsi="宋体" w:eastAsia="宋体" w:cs="宋体"/>
                <w:kern w:val="0"/>
                <w:sz w:val="24"/>
                <w:szCs w:val="24"/>
              </w:rPr>
            </w:pPr>
            <w:r>
              <w:rPr>
                <w:rFonts w:hint="eastAsia" w:ascii="宋体" w:hAnsi="宋体" w:cs="仿宋_GB2312"/>
                <w:color w:val="000000"/>
                <w:sz w:val="30"/>
                <w:szCs w:val="30"/>
                <w:shd w:val="clear" w:color="auto" w:fill="FFFFFF"/>
              </w:rPr>
              <w:t>本着“明确目的性、突出学习性、强调实效性”的原则，开展幼儿教育教学工作。深化“学习促发展”，“学习升实力”的意识，针对幼儿园教育教学中的问题，着眼一日活动中保教质量的把握，提升学前教育专业性，体现“学习有主线，学习有实施，学习有突破，学习有成效”的工作思路，在学习中提升学生知识技能，真正促进学前教育专业学生自身能力的提高，更好地服务于幼儿教育事业。</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450" w:firstLineChars="150"/>
              <w:jc w:val="left"/>
              <w:rPr>
                <w:rFonts w:ascii="仿宋" w:hAnsi="仿宋" w:eastAsia="仿宋" w:cs="仿宋"/>
                <w:sz w:val="28"/>
                <w:szCs w:val="28"/>
              </w:rPr>
            </w:pPr>
            <w:r>
              <w:rPr>
                <w:rFonts w:ascii="宋体" w:hAnsi="宋体" w:eastAsia="宋体"/>
                <w:sz w:val="30"/>
                <w:szCs w:val="30"/>
              </w:rPr>
              <w:t>2</w:t>
            </w:r>
            <w:r>
              <w:rPr>
                <w:rFonts w:hint="eastAsia" w:ascii="宋体" w:hAnsi="宋体" w:eastAsia="宋体"/>
                <w:sz w:val="30"/>
                <w:szCs w:val="30"/>
                <w:lang w:val="en-US" w:eastAsia="zh-CN"/>
              </w:rPr>
              <w:t>1</w:t>
            </w:r>
            <w:r>
              <w:rPr>
                <w:rFonts w:hint="eastAsia" w:ascii="宋体" w:hAnsi="宋体" w:eastAsia="宋体" w:cs="仿宋_GB2312"/>
                <w:sz w:val="30"/>
                <w:szCs w:val="30"/>
              </w:rPr>
              <w:t>级保育班的学生</w:t>
            </w:r>
            <w:r>
              <w:rPr>
                <w:rFonts w:hint="eastAsia" w:ascii="宋体" w:hAnsi="宋体" w:eastAsia="宋体" w:cs="仿宋_GB2312"/>
                <w:color w:val="000000"/>
                <w:sz w:val="30"/>
                <w:szCs w:val="30"/>
                <w:shd w:val="clear" w:color="auto" w:fill="FFFFFF"/>
              </w:rPr>
              <w:t>基础较差，学生整体水平不高，大多数学生学习习惯不好，很多学生不能正确评价自己，这给教学工作带来了一定的难度。</w:t>
            </w:r>
            <w:r>
              <w:rPr>
                <w:rFonts w:hint="eastAsia" w:ascii="宋体" w:hAnsi="宋体" w:eastAsia="宋体" w:cs="仿宋_GB2312"/>
                <w:sz w:val="30"/>
                <w:szCs w:val="30"/>
              </w:rPr>
              <w:t>经过学习，已经掌握了基本的学习方法，但在知识的掌握上，尤其是对幼儿园的基本情况的了解少之又少，她们对学前教育的基本理论和方法只有较为零散的印象，缺乏系统的理论知识。在春考前完成系统的理论知识复习和提高，争取有个好成绩。</w:t>
            </w: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spacing w:line="420" w:lineRule="exact"/>
              <w:ind w:firstLine="420" w:firstLineChars="200"/>
            </w:pPr>
          </w:p>
          <w:p>
            <w:pPr>
              <w:spacing w:line="420" w:lineRule="exact"/>
              <w:ind w:firstLine="640" w:firstLineChars="200"/>
              <w:rPr>
                <w:rFonts w:hint="eastAsia" w:ascii="宋体" w:hAnsi="宋体" w:eastAsia="宋体" w:cs="宋体"/>
              </w:rPr>
            </w:pPr>
            <w:r>
              <w:rPr>
                <w:rFonts w:hint="eastAsia" w:ascii="宋体" w:hAnsi="宋体" w:eastAsia="宋体" w:cs="宋体"/>
                <w:bCs/>
                <w:color w:val="000000"/>
                <w:sz w:val="32"/>
                <w:szCs w:val="32"/>
                <w:shd w:val="clear" w:color="auto" w:fill="FFFFFF"/>
              </w:rPr>
              <w:t>教材将立足于中职层次学生师资培养的实际，面向全体学生，注重全面打好基础，因材施教，促进学生个性的健康发展。根据幼儿及学生的身心发展规律，合理安排课程，注意教学要求和课业负担适当。夯实学生的幼儿教育的基本理论与基本能力，培养和造就符合时代要求、具有良好专业素养的新型幼儿教师。从学生实际出发，注意学生的个体差异，坚持统一性与灵活性相结合。</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4"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spacing w:line="420" w:lineRule="exact"/>
              <w:ind w:firstLine="420" w:firstLineChars="200"/>
            </w:pPr>
          </w:p>
          <w:p>
            <w:pPr>
              <w:numPr>
                <w:ilvl w:val="0"/>
                <w:numId w:val="2"/>
              </w:numPr>
              <w:spacing w:line="420" w:lineRule="exact"/>
              <w:ind w:firstLine="640" w:firstLineChars="200"/>
              <w:rPr>
                <w:rFonts w:hint="eastAsia" w:ascii="宋体" w:hAnsi="宋体" w:eastAsia="宋体" w:cs="仿宋_GB2312"/>
                <w:bCs/>
                <w:sz w:val="32"/>
                <w:szCs w:val="32"/>
              </w:rPr>
            </w:pPr>
            <w:r>
              <w:rPr>
                <w:rFonts w:hint="eastAsia" w:ascii="宋体" w:hAnsi="宋体" w:eastAsia="宋体" w:cs="仿宋_GB2312"/>
                <w:bCs/>
                <w:sz w:val="32"/>
                <w:szCs w:val="32"/>
              </w:rPr>
              <w:t>通过系统的学习，帮助学生了解幼儿教育的产生、发展历史，使学生对幼儿教育的本质、价值，对教育者和受教育者在教育过程中的地位及其相互作用的原理有一个正确认识。</w:t>
            </w:r>
          </w:p>
          <w:p>
            <w:pPr>
              <w:numPr>
                <w:ilvl w:val="0"/>
                <w:numId w:val="2"/>
              </w:numPr>
              <w:spacing w:line="420" w:lineRule="exact"/>
              <w:ind w:left="0" w:leftChars="0" w:firstLine="640" w:firstLineChars="200"/>
              <w:rPr>
                <w:rFonts w:hint="eastAsia" w:ascii="宋体" w:hAnsi="宋体" w:eastAsia="宋体" w:cs="仿宋_GB2312"/>
                <w:bCs/>
                <w:sz w:val="32"/>
                <w:szCs w:val="32"/>
              </w:rPr>
            </w:pPr>
            <w:r>
              <w:rPr>
                <w:rFonts w:hint="eastAsia" w:ascii="宋体" w:hAnsi="宋体" w:eastAsia="宋体" w:cs="仿宋_GB2312"/>
                <w:bCs/>
                <w:sz w:val="32"/>
                <w:szCs w:val="32"/>
              </w:rPr>
              <w:t>引导学生了解基本的教育观念。</w:t>
            </w:r>
          </w:p>
          <w:p>
            <w:pPr>
              <w:numPr>
                <w:numId w:val="0"/>
              </w:numPr>
              <w:spacing w:line="420" w:lineRule="exact"/>
              <w:ind w:firstLine="640" w:firstLineChars="200"/>
            </w:pPr>
            <w:r>
              <w:rPr>
                <w:rFonts w:hint="eastAsia" w:ascii="宋体" w:hAnsi="宋体" w:eastAsia="宋体" w:cs="仿宋_GB2312"/>
                <w:bCs/>
                <w:sz w:val="32"/>
                <w:szCs w:val="32"/>
              </w:rPr>
              <w:t>3、初步了解幼儿教育、幼儿的发展及其影响因素，认识幼儿教育机构工作的特点和规律，学习组织幼儿学习活动的原理和方法以及幼儿园与家庭、社区的合作，与小学的衔接等。</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spacing w:after="500" w:line="288" w:lineRule="auto"/>
              <w:ind w:firstLine="640" w:firstLineChars="200"/>
              <w:rPr>
                <w:rFonts w:hint="eastAsia" w:ascii="宋体" w:hAnsi="宋体" w:eastAsia="宋体" w:cs="宋体"/>
                <w:bCs/>
                <w:sz w:val="32"/>
                <w:szCs w:val="32"/>
              </w:rPr>
            </w:pPr>
            <w:r>
              <w:rPr>
                <w:rFonts w:hint="eastAsia" w:ascii="宋体" w:hAnsi="宋体" w:eastAsia="宋体" w:cs="宋体"/>
                <w:sz w:val="32"/>
                <w:szCs w:val="32"/>
              </w:rPr>
              <w:t>1、针对一些基本的概念和较为易懂的知识点，引导学生以自主学习、合作学习的方式完成。2、让学生能较好的认识幼儿园教育发展变化的规律，树立教育的新思想，新观念，熟练掌握幼儿教育工作技能。</w:t>
            </w:r>
            <w:r>
              <w:rPr>
                <w:rFonts w:hint="eastAsia" w:ascii="宋体" w:hAnsi="宋体" w:eastAsia="宋体" w:cs="宋体"/>
                <w:color w:val="000000"/>
                <w:sz w:val="32"/>
                <w:szCs w:val="32"/>
                <w:shd w:val="clear" w:color="auto" w:fill="FFFFFF"/>
              </w:rPr>
              <w:t>3、掌握幼儿教育的一般理论，幼儿教育的基本要求，正确认识幼儿园课程，幼儿园的各种教育活动，幼儿园与小学的衔接及幼儿园教育评价等。4、激发学生的学习兴趣，认真读书，勤于思考，积极钻研幼儿教育学理论；以幼儿教育实际案例为基础，联系相邻学科和相关指示，信息，分析当前幼儿教育现象与问题。</w:t>
            </w:r>
          </w:p>
          <w:p>
            <w:pPr>
              <w:spacing w:line="420" w:lineRule="exact"/>
              <w:ind w:firstLine="420" w:firstLineChars="200"/>
            </w:pPr>
          </w:p>
        </w:tc>
      </w:tr>
    </w:tbl>
    <w:p/>
    <w:tbl>
      <w:tblPr>
        <w:tblStyle w:val="3"/>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3"/>
        <w:tblW w:w="10682" w:type="dxa"/>
        <w:tblInd w:w="0" w:type="dxa"/>
        <w:tblLayout w:type="fixed"/>
        <w:tblCellMar>
          <w:top w:w="0" w:type="dxa"/>
          <w:left w:w="108" w:type="dxa"/>
          <w:bottom w:w="0" w:type="dxa"/>
          <w:right w:w="108" w:type="dxa"/>
        </w:tblCellMar>
      </w:tblPr>
      <w:tblGrid>
        <w:gridCol w:w="833"/>
        <w:gridCol w:w="2056"/>
        <w:gridCol w:w="4189"/>
        <w:gridCol w:w="2508"/>
        <w:gridCol w:w="540"/>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508"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4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复习第八章幼儿园游戏</w:t>
            </w:r>
          </w:p>
        </w:tc>
        <w:tc>
          <w:tcPr>
            <w:tcW w:w="2508"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幼儿游戏的指导</w:t>
            </w:r>
          </w:p>
        </w:tc>
        <w:tc>
          <w:tcPr>
            <w:tcW w:w="5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2</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复习第九章幼儿劳动</w:t>
            </w:r>
          </w:p>
        </w:tc>
        <w:tc>
          <w:tcPr>
            <w:tcW w:w="2508"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幼儿劳动的注意事项</w:t>
            </w:r>
          </w:p>
        </w:tc>
        <w:tc>
          <w:tcPr>
            <w:tcW w:w="5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复习第十章幼小衔接</w:t>
            </w:r>
          </w:p>
        </w:tc>
        <w:tc>
          <w:tcPr>
            <w:tcW w:w="2508"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幼小衔接的内容</w:t>
            </w:r>
          </w:p>
        </w:tc>
        <w:tc>
          <w:tcPr>
            <w:tcW w:w="5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复习第十一章家园合作、社区合作</w:t>
            </w:r>
          </w:p>
        </w:tc>
        <w:tc>
          <w:tcPr>
            <w:tcW w:w="2508"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合作的内容</w:t>
            </w:r>
          </w:p>
        </w:tc>
        <w:tc>
          <w:tcPr>
            <w:tcW w:w="5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复习专题四</w:t>
            </w:r>
            <w:r>
              <w:rPr>
                <w:rFonts w:hint="eastAsia" w:ascii="宋体" w:hAnsi="宋体" w:eastAsia="宋体" w:cs="宋体"/>
                <w:kern w:val="0"/>
                <w:sz w:val="24"/>
                <w:szCs w:val="24"/>
              </w:rPr>
              <w:t>，</w:t>
            </w:r>
            <w:r>
              <w:rPr>
                <w:rFonts w:ascii="宋体" w:hAnsi="宋体" w:eastAsia="宋体" w:cs="宋体"/>
                <w:kern w:val="0"/>
                <w:sz w:val="24"/>
                <w:szCs w:val="24"/>
              </w:rPr>
              <w:t>原则问题</w:t>
            </w:r>
          </w:p>
        </w:tc>
        <w:tc>
          <w:tcPr>
            <w:tcW w:w="2508"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教学活动的原则</w:t>
            </w:r>
          </w:p>
        </w:tc>
        <w:tc>
          <w:tcPr>
            <w:tcW w:w="5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复习专题五</w:t>
            </w:r>
            <w:r>
              <w:rPr>
                <w:rFonts w:hint="eastAsia" w:ascii="宋体" w:hAnsi="宋体" w:eastAsia="宋体" w:cs="宋体"/>
                <w:kern w:val="0"/>
                <w:sz w:val="24"/>
                <w:szCs w:val="24"/>
              </w:rPr>
              <w:t>，</w:t>
            </w:r>
            <w:r>
              <w:rPr>
                <w:rFonts w:ascii="宋体" w:hAnsi="宋体" w:eastAsia="宋体" w:cs="宋体"/>
                <w:kern w:val="0"/>
                <w:sz w:val="24"/>
                <w:szCs w:val="24"/>
              </w:rPr>
              <w:t>注意的问题</w:t>
            </w:r>
          </w:p>
        </w:tc>
        <w:tc>
          <w:tcPr>
            <w:tcW w:w="250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贯彻原则注意的问题</w:t>
            </w:r>
          </w:p>
        </w:tc>
        <w:tc>
          <w:tcPr>
            <w:tcW w:w="5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二轮复习第一</w:t>
            </w:r>
            <w:r>
              <w:rPr>
                <w:rFonts w:hint="eastAsia" w:ascii="宋体" w:hAnsi="宋体" w:eastAsia="宋体" w:cs="宋体"/>
                <w:kern w:val="0"/>
                <w:sz w:val="24"/>
                <w:szCs w:val="24"/>
              </w:rPr>
              <w:t>、</w:t>
            </w:r>
            <w:r>
              <w:rPr>
                <w:rFonts w:ascii="宋体" w:hAnsi="宋体" w:eastAsia="宋体" w:cs="宋体"/>
                <w:kern w:val="0"/>
                <w:sz w:val="24"/>
                <w:szCs w:val="24"/>
              </w:rPr>
              <w:t>二章</w:t>
            </w:r>
          </w:p>
        </w:tc>
        <w:tc>
          <w:tcPr>
            <w:tcW w:w="250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二轮复习资料练习题</w:t>
            </w:r>
          </w:p>
        </w:tc>
        <w:tc>
          <w:tcPr>
            <w:tcW w:w="5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二轮复习第四</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五</w:t>
            </w:r>
            <w:r>
              <w:rPr>
                <w:rFonts w:ascii="宋体" w:hAnsi="宋体" w:eastAsia="宋体" w:cs="宋体"/>
                <w:kern w:val="0"/>
                <w:sz w:val="24"/>
                <w:szCs w:val="24"/>
              </w:rPr>
              <w:t>章</w:t>
            </w:r>
          </w:p>
        </w:tc>
        <w:tc>
          <w:tcPr>
            <w:tcW w:w="250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二轮复习资料练习题</w:t>
            </w:r>
          </w:p>
        </w:tc>
        <w:tc>
          <w:tcPr>
            <w:tcW w:w="54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二轮复习第</w:t>
            </w:r>
            <w:r>
              <w:rPr>
                <w:rFonts w:hint="eastAsia" w:ascii="宋体" w:hAnsi="宋体" w:eastAsia="宋体" w:cs="宋体"/>
                <w:kern w:val="0"/>
                <w:sz w:val="24"/>
                <w:szCs w:val="24"/>
                <w:lang w:val="en-US" w:eastAsia="zh-CN"/>
              </w:rPr>
              <w:t>六七</w:t>
            </w:r>
            <w:r>
              <w:rPr>
                <w:rFonts w:ascii="宋体" w:hAnsi="宋体" w:eastAsia="宋体" w:cs="宋体"/>
                <w:kern w:val="0"/>
                <w:sz w:val="24"/>
                <w:szCs w:val="24"/>
              </w:rPr>
              <w:t>章</w:t>
            </w:r>
          </w:p>
        </w:tc>
        <w:tc>
          <w:tcPr>
            <w:tcW w:w="250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二轮复习资料练习题</w:t>
            </w:r>
          </w:p>
        </w:tc>
        <w:tc>
          <w:tcPr>
            <w:tcW w:w="5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bidi="ar-SA"/>
              </w:rPr>
            </w:pPr>
            <w:r>
              <w:rPr>
                <w:rFonts w:ascii="宋体" w:hAnsi="宋体" w:eastAsia="宋体" w:cs="宋体"/>
                <w:kern w:val="0"/>
                <w:sz w:val="24"/>
                <w:szCs w:val="24"/>
              </w:rPr>
              <w:t>二轮复习第</w:t>
            </w:r>
            <w:r>
              <w:rPr>
                <w:rFonts w:hint="eastAsia" w:ascii="宋体" w:hAnsi="宋体" w:eastAsia="宋体" w:cs="宋体"/>
                <w:kern w:val="0"/>
                <w:sz w:val="24"/>
                <w:szCs w:val="24"/>
                <w:lang w:val="en-US" w:eastAsia="zh-CN"/>
              </w:rPr>
              <w:t>八九</w:t>
            </w:r>
            <w:r>
              <w:rPr>
                <w:rFonts w:ascii="宋体" w:hAnsi="宋体" w:eastAsia="宋体" w:cs="宋体"/>
                <w:kern w:val="0"/>
                <w:sz w:val="24"/>
                <w:szCs w:val="24"/>
              </w:rPr>
              <w:t>章</w:t>
            </w:r>
          </w:p>
        </w:tc>
        <w:tc>
          <w:tcPr>
            <w:tcW w:w="2508"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r>
              <w:rPr>
                <w:rFonts w:ascii="宋体" w:hAnsi="宋体" w:eastAsia="宋体" w:cs="宋体"/>
                <w:kern w:val="0"/>
                <w:sz w:val="24"/>
                <w:szCs w:val="24"/>
              </w:rPr>
              <w:t>二轮复习资料练习题</w:t>
            </w:r>
          </w:p>
        </w:tc>
        <w:tc>
          <w:tcPr>
            <w:tcW w:w="540"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二轮复习第</w:t>
            </w:r>
            <w:r>
              <w:rPr>
                <w:rFonts w:hint="eastAsia" w:ascii="宋体" w:hAnsi="宋体" w:eastAsia="宋体" w:cs="宋体"/>
                <w:kern w:val="0"/>
                <w:sz w:val="24"/>
                <w:szCs w:val="24"/>
                <w:lang w:val="en-US" w:eastAsia="zh-CN"/>
              </w:rPr>
              <w:t>十</w:t>
            </w:r>
            <w:r>
              <w:rPr>
                <w:rFonts w:ascii="宋体" w:hAnsi="宋体" w:eastAsia="宋体" w:cs="宋体"/>
                <w:kern w:val="0"/>
                <w:sz w:val="24"/>
                <w:szCs w:val="24"/>
              </w:rPr>
              <w:t>章</w:t>
            </w:r>
          </w:p>
        </w:tc>
        <w:tc>
          <w:tcPr>
            <w:tcW w:w="250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二轮复习资料练习题</w:t>
            </w:r>
          </w:p>
        </w:tc>
        <w:tc>
          <w:tcPr>
            <w:tcW w:w="5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r>
              <w:rPr>
                <w:rFonts w:ascii="宋体" w:hAnsi="宋体" w:eastAsia="宋体" w:cs="宋体"/>
                <w:kern w:val="0"/>
                <w:sz w:val="24"/>
                <w:szCs w:val="24"/>
              </w:rPr>
              <w:t>三轮复习综合试卷</w:t>
            </w:r>
          </w:p>
        </w:tc>
        <w:tc>
          <w:tcPr>
            <w:tcW w:w="250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三轮复习综合试卷</w:t>
            </w:r>
          </w:p>
        </w:tc>
        <w:tc>
          <w:tcPr>
            <w:tcW w:w="5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r>
              <w:rPr>
                <w:rFonts w:ascii="宋体" w:hAnsi="宋体" w:eastAsia="宋体" w:cs="宋体"/>
                <w:kern w:val="0"/>
                <w:sz w:val="24"/>
                <w:szCs w:val="24"/>
              </w:rPr>
              <w:t>三轮复习综合试卷</w:t>
            </w:r>
          </w:p>
        </w:tc>
        <w:tc>
          <w:tcPr>
            <w:tcW w:w="250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三轮复习综合试卷</w:t>
            </w:r>
          </w:p>
        </w:tc>
        <w:tc>
          <w:tcPr>
            <w:tcW w:w="5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bookmarkStart w:id="0" w:name="_GoBack"/>
            <w:bookmarkEnd w:id="0"/>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p>
        </w:tc>
        <w:tc>
          <w:tcPr>
            <w:tcW w:w="250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4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p>
        </w:tc>
        <w:tc>
          <w:tcPr>
            <w:tcW w:w="250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4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p>
        </w:tc>
        <w:tc>
          <w:tcPr>
            <w:tcW w:w="2508"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40"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p>
        </w:tc>
        <w:tc>
          <w:tcPr>
            <w:tcW w:w="250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4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kern w:val="0"/>
                <w:sz w:val="36"/>
                <w:szCs w:val="36"/>
              </w:rPr>
            </w:pPr>
          </w:p>
        </w:tc>
        <w:tc>
          <w:tcPr>
            <w:tcW w:w="250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4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A5B651"/>
    <w:multiLevelType w:val="singleLevel"/>
    <w:tmpl w:val="DCA5B651"/>
    <w:lvl w:ilvl="0" w:tentative="0">
      <w:start w:val="1"/>
      <w:numFmt w:val="decimal"/>
      <w:suff w:val="nothing"/>
      <w:lvlText w:val="%1、"/>
      <w:lvlJc w:val="left"/>
    </w:lvl>
  </w:abstractNum>
  <w:abstractNum w:abstractNumId="1">
    <w:nsid w:val="4A6C5D2F"/>
    <w:multiLevelType w:val="singleLevel"/>
    <w:tmpl w:val="4A6C5D2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jYwNzJjMzhlMDk4NWYyODE2Zjk4ODY4YTQ0YTQ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4147FBF"/>
    <w:rsid w:val="08074D6B"/>
    <w:rsid w:val="0AB6302C"/>
    <w:rsid w:val="0D1D3A97"/>
    <w:rsid w:val="0DA16476"/>
    <w:rsid w:val="0EA77B97"/>
    <w:rsid w:val="105772C0"/>
    <w:rsid w:val="175207E1"/>
    <w:rsid w:val="1DBF4749"/>
    <w:rsid w:val="295B1778"/>
    <w:rsid w:val="2B162B0A"/>
    <w:rsid w:val="33DC1707"/>
    <w:rsid w:val="47A2773C"/>
    <w:rsid w:val="4B7F63F5"/>
    <w:rsid w:val="4ED43488"/>
    <w:rsid w:val="4F327399"/>
    <w:rsid w:val="542D593B"/>
    <w:rsid w:val="56DE534B"/>
    <w:rsid w:val="5AD05272"/>
    <w:rsid w:val="601F1801"/>
    <w:rsid w:val="624F1172"/>
    <w:rsid w:val="681F15E7"/>
    <w:rsid w:val="6FE4739E"/>
    <w:rsid w:val="75644ADD"/>
    <w:rsid w:val="76581DF3"/>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unhideWhenUsed/>
    <w:uiPriority w:val="99"/>
    <w:rPr>
      <w:rFonts w:ascii="Times New Roman" w:hAnsi="Times New Roman" w:eastAsia="宋体" w:cs="Times New Roman"/>
      <w:color w:val="161616"/>
      <w:sz w:val="24"/>
      <w:szCs w:val="20"/>
    </w:rPr>
  </w:style>
  <w:style w:type="paragraph" w:styleId="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0</TotalTime>
  <ScaleCrop>false</ScaleCrop>
  <LinksUpToDate>false</LinksUpToDate>
  <CharactersWithSpaces>2514</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szj</cp:lastModifiedBy>
  <dcterms:modified xsi:type="dcterms:W3CDTF">2024-02-27T06:27:44Z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32FE4FA7EB1E478BAFDB1D0A011817D4</vt:lpwstr>
  </property>
</Properties>
</file>