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1026" name="图片 20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2082"/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舞蹈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艺术教育部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舞蹈      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  <w:t>23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级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苏若琪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使学生认识了解中国古典舞手型、手位、脚位等基本功的训练目的，并简单掌握古典舞身韵技法以及舞蹈呼吸的运用；学习民族舞——藏族舞、蒙族舞，了解藏族、蒙族舞风格特点以及动律特点等。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23级新生3个班130余名学生，基础薄弱，基本功能力不足，对舞蹈认识不足。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80" w:firstLineChars="15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教材内容丰富全面，理论结合实践，舞蹈多以练习为主，教材起辅助作用。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ind w:firstLine="480" w:firstLineChars="15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重点：认识了解中国民族舞——藏族、蒙族舞，学习基本动律、手位、脚位等基本动作。</w:t>
            </w:r>
          </w:p>
          <w:p>
            <w:pPr>
              <w:widowControl/>
              <w:ind w:firstLine="480" w:firstLineChars="15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难点：掌握民族舞的基本动律在舞蹈中的灵活运用。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ind w:firstLine="315" w:firstLineChars="1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1、示范法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2、练习法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3、通过观看舞蹈视频培养学生兴趣</w:t>
            </w:r>
          </w:p>
          <w:p>
            <w:pPr>
              <w:widowControl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4、每月的小考和平时抽查，及时发现学生的学习情况。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古典舞基础（基本功）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古典舞基础（基本功）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古典舞身韵组合（舞姿）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古典舞身韵组合（舞姿）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古典舞身韵组合（舞姿）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古典舞身韵组合（舞姿）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古典舞身韵组合（舞姿）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认识藏族舞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认识藏族舞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5.03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学习藏族舞组合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学习藏族舞组合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学习藏族舞组合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学习藏族舞组合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认识蒙族舞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蒙族舞开范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6.14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学习蒙族舞组合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学习蒙族舞组合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学习蒙族舞组合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学习蒙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族舞组合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元旦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1.15-1.21</w:t>
            </w: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1.22-1.28</w:t>
            </w: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2.04</w:t>
            </w: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成绩分析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xMTFlMjhhYzM1YWU2NTZjMjY2MGVmNjMxMzE3YWUifQ=="/>
  </w:docVars>
  <w:rsids>
    <w:rsidRoot w:val="00000000"/>
    <w:rsid w:val="1E2A47D0"/>
    <w:rsid w:val="39E1487C"/>
    <w:rsid w:val="75F4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187</Words>
  <Characters>437</Characters>
  <Paragraphs>271</Paragraphs>
  <TotalTime>2</TotalTime>
  <ScaleCrop>false</ScaleCrop>
  <LinksUpToDate>false</LinksUpToDate>
  <CharactersWithSpaces>539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WPS_1494920944</cp:lastModifiedBy>
  <dcterms:modified xsi:type="dcterms:W3CDTF">2024-02-28T07:58:05Z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81813CC7AA99443B856438F1B299A578</vt:lpwstr>
  </property>
</Properties>
</file>