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10490" w:type="dxa"/>
        <w:tblInd w:w="0" w:type="dxa"/>
        <w:tblLayout w:type="autofit"/>
        <w:tblCellMar>
          <w:top w:w="0" w:type="dxa"/>
          <w:left w:w="108" w:type="dxa"/>
          <w:bottom w:w="0" w:type="dxa"/>
          <w:right w:w="108" w:type="dxa"/>
        </w:tblCellMar>
      </w:tblPr>
      <w:tblGrid>
        <w:gridCol w:w="10490"/>
      </w:tblGrid>
      <w:tr>
        <w:tblPrEx>
          <w:tblCellMar>
            <w:top w:w="0" w:type="dxa"/>
            <w:left w:w="108" w:type="dxa"/>
            <w:bottom w:w="0" w:type="dxa"/>
            <w:right w:w="108" w:type="dxa"/>
          </w:tblCellMar>
        </w:tblPrEx>
        <w:trPr>
          <w:trHeight w:val="1050" w:hRule="atLeast"/>
        </w:trPr>
        <w:tc>
          <w:tcPr>
            <w:tcW w:w="10490" w:type="dxa"/>
            <w:tcBorders>
              <w:top w:val="nil"/>
              <w:left w:val="nil"/>
              <w:bottom w:val="nil"/>
              <w:right w:val="nil"/>
            </w:tcBorders>
            <w:shd w:val="clear" w:color="auto" w:fill="auto"/>
            <w:noWrap/>
            <w:vAlign w:val="bottom"/>
          </w:tcPr>
          <w:p>
            <w:pPr>
              <w:widowControl/>
              <w:jc w:val="left"/>
              <w:rPr>
                <w:rFonts w:ascii="宋体" w:hAnsi="宋体" w:eastAsia="宋体" w:cs="宋体"/>
                <w:kern w:val="0"/>
                <w:sz w:val="24"/>
                <w:szCs w:val="24"/>
              </w:rPr>
            </w:pPr>
            <w:r>
              <w:rPr>
                <w:rFonts w:ascii="宋体" w:hAnsi="宋体" w:eastAsia="宋体" w:cs="宋体"/>
                <w:kern w:val="0"/>
                <w:sz w:val="24"/>
                <w:szCs w:val="24"/>
              </w:rPr>
              <w:drawing>
                <wp:anchor distT="0" distB="0" distL="114300" distR="114300" simplePos="0" relativeHeight="251659264" behindDoc="0" locked="0" layoutInCell="1" allowOverlap="1">
                  <wp:simplePos x="0" y="0"/>
                  <wp:positionH relativeFrom="column">
                    <wp:posOffset>53340</wp:posOffset>
                  </wp:positionH>
                  <wp:positionV relativeFrom="paragraph">
                    <wp:posOffset>30480</wp:posOffset>
                  </wp:positionV>
                  <wp:extent cx="2644140" cy="579120"/>
                  <wp:effectExtent l="0" t="0" r="0" b="0"/>
                  <wp:wrapNone/>
                  <wp:docPr id="2082" name="图片 20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2" name="图片 2082"/>
                          <pic:cNvPicPr>
                            <a:picLocks noChangeAspect="1"/>
                          </pic:cNvPicPr>
                        </pic:nvPicPr>
                        <pic:blipFill>
                          <a:blip r:embed="rId4"/>
                          <a:stretch>
                            <a:fillRect/>
                          </a:stretch>
                        </pic:blipFill>
                        <pic:spPr>
                          <a:xfrm>
                            <a:off x="0" y="0"/>
                            <a:ext cx="2637790" cy="581025"/>
                          </a:xfrm>
                          <a:prstGeom prst="rect">
                            <a:avLst/>
                          </a:prstGeom>
                          <a:noFill/>
                          <a:ln w="9525">
                            <a:noFill/>
                          </a:ln>
                        </pic:spPr>
                      </pic:pic>
                    </a:graphicData>
                  </a:graphic>
                </wp:anchor>
              </w:drawing>
            </w:r>
          </w:p>
          <w:tbl>
            <w:tblPr>
              <w:tblStyle w:val="3"/>
              <w:tblW w:w="0" w:type="auto"/>
              <w:tblCellSpacing w:w="0" w:type="dxa"/>
              <w:tblInd w:w="0" w:type="dxa"/>
              <w:tblLayout w:type="autofit"/>
              <w:tblCellMar>
                <w:top w:w="0" w:type="dxa"/>
                <w:left w:w="0" w:type="dxa"/>
                <w:bottom w:w="0" w:type="dxa"/>
                <w:right w:w="0" w:type="dxa"/>
              </w:tblCellMar>
            </w:tblPr>
            <w:tblGrid>
              <w:gridCol w:w="9860"/>
            </w:tblGrid>
            <w:tr>
              <w:tblPrEx>
                <w:tblCellMar>
                  <w:top w:w="0" w:type="dxa"/>
                  <w:left w:w="0" w:type="dxa"/>
                  <w:bottom w:w="0" w:type="dxa"/>
                  <w:right w:w="0" w:type="dxa"/>
                </w:tblCellMar>
              </w:tblPrEx>
              <w:trPr>
                <w:trHeight w:val="1050" w:hRule="atLeast"/>
                <w:tblCellSpacing w:w="0" w:type="dxa"/>
              </w:trPr>
              <w:tc>
                <w:tcPr>
                  <w:tcW w:w="9860" w:type="dxa"/>
                  <w:tcBorders>
                    <w:top w:val="nil"/>
                    <w:left w:val="nil"/>
                    <w:bottom w:val="nil"/>
                    <w:right w:val="nil"/>
                  </w:tcBorders>
                  <w:shd w:val="clear" w:color="auto" w:fill="auto"/>
                  <w:noWrap/>
                  <w:vAlign w:val="bottom"/>
                </w:tcPr>
                <w:p>
                  <w:pPr>
                    <w:widowControl/>
                    <w:jc w:val="left"/>
                    <w:rPr>
                      <w:rFonts w:ascii="宋体" w:hAnsi="宋体" w:eastAsia="宋体" w:cs="宋体"/>
                      <w:kern w:val="0"/>
                      <w:sz w:val="24"/>
                      <w:szCs w:val="24"/>
                    </w:rPr>
                  </w:pPr>
                </w:p>
              </w:tc>
            </w:tr>
          </w:tbl>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312" w:hRule="atLeast"/>
        </w:trPr>
        <w:tc>
          <w:tcPr>
            <w:tcW w:w="10490" w:type="dxa"/>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516" w:hRule="atLeast"/>
        </w:trPr>
        <w:tc>
          <w:tcPr>
            <w:tcW w:w="10490" w:type="dxa"/>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900" w:hRule="atLeast"/>
        </w:trPr>
        <w:tc>
          <w:tcPr>
            <w:tcW w:w="10490" w:type="dxa"/>
            <w:tcBorders>
              <w:top w:val="nil"/>
              <w:left w:val="nil"/>
              <w:bottom w:val="nil"/>
              <w:right w:val="nil"/>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 xml:space="preserve"> 202</w:t>
            </w:r>
            <w:r>
              <w:rPr>
                <w:rFonts w:hint="eastAsia" w:ascii="宋体" w:hAnsi="宋体" w:eastAsia="宋体" w:cs="宋体"/>
                <w:b/>
                <w:bCs/>
                <w:kern w:val="0"/>
                <w:sz w:val="40"/>
                <w:szCs w:val="40"/>
                <w:lang w:val="en-US" w:eastAsia="zh-CN"/>
              </w:rPr>
              <w:t>3</w:t>
            </w:r>
            <w:r>
              <w:rPr>
                <w:rFonts w:hint="eastAsia" w:ascii="宋体" w:hAnsi="宋体" w:eastAsia="宋体" w:cs="宋体"/>
                <w:b/>
                <w:bCs/>
                <w:kern w:val="0"/>
                <w:sz w:val="40"/>
                <w:szCs w:val="40"/>
              </w:rPr>
              <w:t xml:space="preserve"> — 202</w:t>
            </w:r>
            <w:r>
              <w:rPr>
                <w:rFonts w:hint="eastAsia" w:ascii="宋体" w:hAnsi="宋体" w:eastAsia="宋体" w:cs="宋体"/>
                <w:b/>
                <w:bCs/>
                <w:kern w:val="0"/>
                <w:sz w:val="40"/>
                <w:szCs w:val="40"/>
                <w:lang w:val="en-US" w:eastAsia="zh-CN"/>
              </w:rPr>
              <w:t>4</w:t>
            </w:r>
            <w:r>
              <w:rPr>
                <w:rFonts w:hint="eastAsia" w:ascii="宋体" w:hAnsi="宋体" w:eastAsia="宋体" w:cs="宋体"/>
                <w:b/>
                <w:bCs/>
                <w:kern w:val="0"/>
                <w:sz w:val="40"/>
                <w:szCs w:val="40"/>
              </w:rPr>
              <w:t>学年第</w:t>
            </w:r>
            <w:r>
              <w:rPr>
                <w:rFonts w:hint="eastAsia" w:ascii="宋体" w:hAnsi="宋体" w:eastAsia="宋体" w:cs="宋体"/>
                <w:b/>
                <w:bCs/>
                <w:kern w:val="0"/>
                <w:sz w:val="40"/>
                <w:szCs w:val="40"/>
                <w:lang w:val="en-US" w:eastAsia="zh-CN"/>
              </w:rPr>
              <w:t>二</w:t>
            </w:r>
            <w:r>
              <w:rPr>
                <w:rFonts w:hint="eastAsia" w:ascii="宋体" w:hAnsi="宋体" w:eastAsia="宋体" w:cs="宋体"/>
                <w:b/>
                <w:bCs/>
                <w:kern w:val="0"/>
                <w:sz w:val="40"/>
                <w:szCs w:val="40"/>
              </w:rPr>
              <w:t>学期</w:t>
            </w:r>
          </w:p>
        </w:tc>
      </w:tr>
      <w:tr>
        <w:tblPrEx>
          <w:tblCellMar>
            <w:top w:w="0" w:type="dxa"/>
            <w:left w:w="108" w:type="dxa"/>
            <w:bottom w:w="0" w:type="dxa"/>
            <w:right w:w="108" w:type="dxa"/>
          </w:tblCellMar>
        </w:tblPrEx>
        <w:trPr>
          <w:trHeight w:val="516" w:hRule="atLeast"/>
        </w:trPr>
        <w:tc>
          <w:tcPr>
            <w:tcW w:w="10490" w:type="dxa"/>
            <w:tcBorders>
              <w:top w:val="nil"/>
              <w:left w:val="nil"/>
              <w:bottom w:val="nil"/>
              <w:right w:val="nil"/>
            </w:tcBorders>
            <w:shd w:val="clear" w:color="auto" w:fill="auto"/>
            <w:noWrap/>
            <w:vAlign w:val="bottom"/>
          </w:tcPr>
          <w:p>
            <w:pPr>
              <w:widowControl/>
              <w:jc w:val="center"/>
              <w:rPr>
                <w:rFonts w:ascii="宋体" w:hAnsi="宋体" w:eastAsia="宋体" w:cs="宋体"/>
                <w:b/>
                <w:bCs/>
                <w:kern w:val="0"/>
                <w:sz w:val="40"/>
                <w:szCs w:val="40"/>
                <w:u w:val="single"/>
              </w:rPr>
            </w:pP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电工技术基础及应用</w:t>
            </w:r>
            <w:r>
              <w:rPr>
                <w:rFonts w:hint="eastAsia" w:ascii="宋体" w:hAnsi="宋体" w:eastAsia="宋体" w:cs="宋体"/>
                <w:b/>
                <w:bCs/>
                <w:kern w:val="0"/>
                <w:sz w:val="40"/>
                <w:szCs w:val="40"/>
              </w:rPr>
              <w:t>教学计划</w:t>
            </w:r>
          </w:p>
        </w:tc>
      </w:tr>
      <w:tr>
        <w:tblPrEx>
          <w:tblCellMar>
            <w:top w:w="0" w:type="dxa"/>
            <w:left w:w="108" w:type="dxa"/>
            <w:bottom w:w="0" w:type="dxa"/>
            <w:right w:w="108" w:type="dxa"/>
          </w:tblCellMar>
        </w:tblPrEx>
        <w:trPr>
          <w:trHeight w:val="516" w:hRule="atLeast"/>
        </w:trPr>
        <w:tc>
          <w:tcPr>
            <w:tcW w:w="10490" w:type="dxa"/>
            <w:tcBorders>
              <w:top w:val="nil"/>
              <w:left w:val="nil"/>
              <w:bottom w:val="nil"/>
              <w:right w:val="nil"/>
            </w:tcBorders>
            <w:shd w:val="clear" w:color="auto" w:fill="auto"/>
            <w:noWrap/>
            <w:vAlign w:val="bottom"/>
          </w:tcPr>
          <w:p>
            <w:pPr>
              <w:widowControl/>
              <w:jc w:val="center"/>
              <w:rPr>
                <w:rFonts w:ascii="宋体" w:hAnsi="宋体" w:eastAsia="宋体" w:cs="宋体"/>
                <w:b/>
                <w:bCs/>
                <w:kern w:val="0"/>
                <w:sz w:val="40"/>
                <w:szCs w:val="40"/>
                <w:u w:val="single"/>
              </w:rPr>
            </w:pPr>
          </w:p>
        </w:tc>
      </w:tr>
      <w:tr>
        <w:tblPrEx>
          <w:tblCellMar>
            <w:top w:w="0" w:type="dxa"/>
            <w:left w:w="108" w:type="dxa"/>
            <w:bottom w:w="0" w:type="dxa"/>
            <w:right w:w="108" w:type="dxa"/>
          </w:tblCellMar>
        </w:tblPrEx>
        <w:trPr>
          <w:trHeight w:val="516" w:hRule="atLeast"/>
        </w:trPr>
        <w:tc>
          <w:tcPr>
            <w:tcW w:w="10490" w:type="dxa"/>
            <w:tcBorders>
              <w:top w:val="nil"/>
              <w:left w:val="nil"/>
              <w:bottom w:val="nil"/>
              <w:right w:val="nil"/>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516" w:hRule="atLeast"/>
        </w:trPr>
        <w:tc>
          <w:tcPr>
            <w:tcW w:w="10490" w:type="dxa"/>
            <w:tcBorders>
              <w:top w:val="nil"/>
              <w:left w:val="nil"/>
              <w:bottom w:val="nil"/>
              <w:right w:val="nil"/>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690" w:hRule="atLeast"/>
        </w:trPr>
        <w:tc>
          <w:tcPr>
            <w:tcW w:w="10490" w:type="dxa"/>
            <w:tcBorders>
              <w:top w:val="nil"/>
              <w:left w:val="nil"/>
              <w:bottom w:val="nil"/>
              <w:right w:val="nil"/>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702" w:hRule="atLeast"/>
        </w:trPr>
        <w:tc>
          <w:tcPr>
            <w:tcW w:w="10490" w:type="dxa"/>
            <w:tcBorders>
              <w:top w:val="nil"/>
              <w:left w:val="nil"/>
              <w:bottom w:val="nil"/>
              <w:right w:val="nil"/>
            </w:tcBorders>
            <w:shd w:val="clear" w:color="auto" w:fill="auto"/>
            <w:noWrap/>
            <w:vAlign w:val="bottom"/>
          </w:tcPr>
          <w:p>
            <w:pPr>
              <w:widowControl/>
              <w:ind w:firstLine="3213" w:firstLineChars="800"/>
              <w:jc w:val="both"/>
              <w:rPr>
                <w:rFonts w:ascii="宋体" w:hAnsi="宋体" w:eastAsia="宋体" w:cs="宋体"/>
                <w:b/>
                <w:bCs/>
                <w:kern w:val="0"/>
                <w:sz w:val="40"/>
                <w:szCs w:val="40"/>
              </w:rPr>
            </w:pPr>
            <w:r>
              <w:rPr>
                <w:rFonts w:hint="eastAsia" w:ascii="宋体" w:hAnsi="宋体" w:eastAsia="宋体" w:cs="宋体"/>
                <w:b/>
                <w:bCs/>
                <w:kern w:val="0"/>
                <w:sz w:val="40"/>
                <w:szCs w:val="40"/>
              </w:rPr>
              <w:t>教</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学</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 xml:space="preserve">部 </w:t>
            </w:r>
            <w:r>
              <w:rPr>
                <w:rFonts w:hint="eastAsia" w:ascii="宋体" w:hAnsi="宋体" w:eastAsia="宋体" w:cs="宋体"/>
                <w:b/>
                <w:bCs/>
                <w:kern w:val="0"/>
                <w:sz w:val="40"/>
                <w:szCs w:val="40"/>
                <w:u w:val="single"/>
              </w:rPr>
              <w:t xml:space="preserve"> </w:t>
            </w:r>
            <w:r>
              <w:rPr>
                <w:rFonts w:hint="eastAsia" w:ascii="楷体" w:hAnsi="楷体" w:eastAsia="楷体" w:cs="楷体"/>
                <w:b/>
                <w:bCs/>
                <w:kern w:val="0"/>
                <w:sz w:val="40"/>
                <w:szCs w:val="40"/>
                <w:u w:val="single"/>
                <w:lang w:val="en-US" w:eastAsia="zh-CN"/>
              </w:rPr>
              <w:t>信息工程部</w:t>
            </w:r>
          </w:p>
        </w:tc>
      </w:tr>
      <w:tr>
        <w:tblPrEx>
          <w:tblCellMar>
            <w:top w:w="0" w:type="dxa"/>
            <w:left w:w="108" w:type="dxa"/>
            <w:bottom w:w="0" w:type="dxa"/>
            <w:right w:w="108" w:type="dxa"/>
          </w:tblCellMar>
        </w:tblPrEx>
        <w:trPr>
          <w:trHeight w:val="702" w:hRule="atLeast"/>
        </w:trPr>
        <w:tc>
          <w:tcPr>
            <w:tcW w:w="10490" w:type="dxa"/>
            <w:tcBorders>
              <w:top w:val="nil"/>
              <w:left w:val="nil"/>
              <w:bottom w:val="nil"/>
              <w:right w:val="nil"/>
            </w:tcBorders>
            <w:shd w:val="clear" w:color="auto" w:fill="auto"/>
            <w:noWrap/>
            <w:vAlign w:val="bottom"/>
          </w:tcPr>
          <w:p>
            <w:pPr>
              <w:widowControl/>
              <w:ind w:firstLine="3213" w:firstLineChars="800"/>
              <w:jc w:val="both"/>
              <w:rPr>
                <w:rFonts w:hint="eastAsia" w:ascii="宋体" w:hAnsi="宋体" w:eastAsia="宋体" w:cs="宋体"/>
                <w:b/>
                <w:bCs/>
                <w:kern w:val="0"/>
                <w:sz w:val="40"/>
                <w:szCs w:val="40"/>
                <w:u w:val="single"/>
              </w:rPr>
            </w:pPr>
            <w:r>
              <w:rPr>
                <w:rFonts w:hint="eastAsia" w:ascii="宋体" w:hAnsi="宋体" w:eastAsia="宋体" w:cs="宋体"/>
                <w:b/>
                <w:bCs/>
                <w:kern w:val="0"/>
                <w:sz w:val="40"/>
                <w:szCs w:val="40"/>
              </w:rPr>
              <w:t>专</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业</w:t>
            </w:r>
            <w:r>
              <w:rPr>
                <w:rFonts w:hint="eastAsia" w:ascii="宋体" w:hAnsi="宋体" w:eastAsia="宋体" w:cs="宋体"/>
                <w:b/>
                <w:bCs/>
                <w:kern w:val="0"/>
                <w:sz w:val="40"/>
                <w:szCs w:val="40"/>
                <w:u w:val="none"/>
              </w:rPr>
              <w:t xml:space="preserve"> </w:t>
            </w:r>
            <w:r>
              <w:rPr>
                <w:rFonts w:hint="eastAsia" w:ascii="楷体" w:hAnsi="楷体" w:eastAsia="楷体" w:cs="楷体"/>
                <w:b/>
                <w:bCs/>
                <w:kern w:val="0"/>
                <w:sz w:val="40"/>
                <w:szCs w:val="40"/>
                <w:u w:val="single"/>
                <w:lang w:val="en-US" w:eastAsia="zh-CN"/>
              </w:rPr>
              <w:t>电子技术</w:t>
            </w:r>
            <w:r>
              <w:rPr>
                <w:rFonts w:hint="eastAsia" w:ascii="宋体" w:hAnsi="宋体" w:eastAsia="宋体" w:cs="宋体"/>
                <w:b/>
                <w:bCs/>
                <w:kern w:val="0"/>
                <w:sz w:val="40"/>
                <w:szCs w:val="40"/>
                <w:u w:val="single"/>
              </w:rPr>
              <w:t xml:space="preserve"> </w:t>
            </w:r>
          </w:p>
          <w:p>
            <w:pPr>
              <w:widowControl/>
              <w:ind w:firstLine="3213" w:firstLineChars="800"/>
              <w:jc w:val="both"/>
              <w:rPr>
                <w:rFonts w:ascii="宋体" w:hAnsi="宋体" w:eastAsia="宋体" w:cs="宋体"/>
                <w:b/>
                <w:bCs/>
                <w:kern w:val="0"/>
                <w:sz w:val="40"/>
                <w:szCs w:val="40"/>
              </w:rPr>
            </w:pPr>
            <w:r>
              <w:rPr>
                <w:rFonts w:hint="eastAsia" w:ascii="宋体" w:hAnsi="宋体" w:eastAsia="宋体" w:cs="宋体"/>
                <w:b/>
                <w:bCs/>
                <w:kern w:val="0"/>
                <w:sz w:val="40"/>
                <w:szCs w:val="40"/>
              </w:rPr>
              <w:t>班</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级</w:t>
            </w:r>
            <w:r>
              <w:rPr>
                <w:rFonts w:hint="eastAsia" w:ascii="宋体" w:hAnsi="宋体" w:eastAsia="宋体" w:cs="宋体"/>
                <w:b/>
                <w:bCs/>
                <w:kern w:val="0"/>
                <w:sz w:val="40"/>
                <w:szCs w:val="40"/>
                <w:u w:val="none"/>
              </w:rPr>
              <w:t xml:space="preserve"> </w:t>
            </w:r>
            <w:r>
              <w:rPr>
                <w:rFonts w:hint="eastAsia" w:ascii="楷体" w:hAnsi="楷体" w:eastAsia="楷体" w:cs="楷体"/>
                <w:b/>
                <w:bCs/>
                <w:kern w:val="0"/>
                <w:sz w:val="40"/>
                <w:szCs w:val="40"/>
                <w:u w:val="single"/>
                <w:lang w:val="en-US" w:eastAsia="zh-CN"/>
              </w:rPr>
              <w:t>23电子2班</w:t>
            </w:r>
          </w:p>
        </w:tc>
      </w:tr>
      <w:tr>
        <w:tblPrEx>
          <w:tblCellMar>
            <w:top w:w="0" w:type="dxa"/>
            <w:left w:w="108" w:type="dxa"/>
            <w:bottom w:w="0" w:type="dxa"/>
            <w:right w:w="108" w:type="dxa"/>
          </w:tblCellMar>
        </w:tblPrEx>
        <w:trPr>
          <w:trHeight w:val="720" w:hRule="atLeast"/>
        </w:trPr>
        <w:tc>
          <w:tcPr>
            <w:tcW w:w="10490" w:type="dxa"/>
            <w:tcBorders>
              <w:top w:val="nil"/>
              <w:left w:val="nil"/>
              <w:bottom w:val="nil"/>
              <w:right w:val="nil"/>
            </w:tcBorders>
            <w:shd w:val="clear" w:color="auto" w:fill="auto"/>
            <w:noWrap/>
            <w:vAlign w:val="bottom"/>
          </w:tcPr>
          <w:p>
            <w:pPr>
              <w:widowControl/>
              <w:ind w:firstLine="3213" w:firstLineChars="800"/>
              <w:jc w:val="both"/>
              <w:rPr>
                <w:rFonts w:ascii="宋体" w:hAnsi="宋体" w:eastAsia="宋体" w:cs="宋体"/>
                <w:b/>
                <w:bCs/>
                <w:kern w:val="0"/>
                <w:sz w:val="40"/>
                <w:szCs w:val="40"/>
              </w:rPr>
            </w:pPr>
            <w:r>
              <w:rPr>
                <w:rFonts w:hint="eastAsia" w:ascii="宋体" w:hAnsi="宋体" w:eastAsia="宋体" w:cs="宋体"/>
                <w:b/>
                <w:bCs/>
                <w:kern w:val="0"/>
                <w:sz w:val="40"/>
                <w:szCs w:val="40"/>
              </w:rPr>
              <w:t>任课教师</w:t>
            </w:r>
            <w:r>
              <w:rPr>
                <w:rFonts w:hint="eastAsia" w:ascii="宋体" w:hAnsi="宋体" w:eastAsia="宋体" w:cs="宋体"/>
                <w:b/>
                <w:bCs/>
                <w:kern w:val="0"/>
                <w:sz w:val="40"/>
                <w:szCs w:val="40"/>
                <w:u w:val="single"/>
              </w:rPr>
              <w:t xml:space="preserve">   </w:t>
            </w:r>
            <w:r>
              <w:rPr>
                <w:rFonts w:hint="eastAsia" w:ascii="楷体" w:hAnsi="楷体" w:eastAsia="楷体" w:cs="楷体"/>
                <w:b/>
                <w:bCs/>
                <w:kern w:val="0"/>
                <w:sz w:val="40"/>
                <w:szCs w:val="40"/>
                <w:u w:val="single"/>
                <w:lang w:val="en-US" w:eastAsia="zh-CN"/>
              </w:rPr>
              <w:t>宋丙水</w:t>
            </w:r>
            <w:r>
              <w:rPr>
                <w:rFonts w:hint="eastAsia" w:ascii="宋体" w:hAnsi="宋体" w:eastAsia="宋体" w:cs="宋体"/>
                <w:b/>
                <w:bCs/>
                <w:kern w:val="0"/>
                <w:sz w:val="40"/>
                <w:szCs w:val="40"/>
                <w:u w:val="single"/>
              </w:rPr>
              <w:t xml:space="preserve">  </w:t>
            </w:r>
          </w:p>
        </w:tc>
      </w:tr>
      <w:tr>
        <w:tblPrEx>
          <w:tblCellMar>
            <w:top w:w="0" w:type="dxa"/>
            <w:left w:w="108" w:type="dxa"/>
            <w:bottom w:w="0" w:type="dxa"/>
            <w:right w:w="108" w:type="dxa"/>
          </w:tblCellMar>
        </w:tblPrEx>
        <w:trPr>
          <w:trHeight w:val="312" w:hRule="atLeast"/>
        </w:trPr>
        <w:tc>
          <w:tcPr>
            <w:tcW w:w="10490" w:type="dxa"/>
            <w:tcBorders>
              <w:top w:val="nil"/>
              <w:left w:val="nil"/>
              <w:bottom w:val="nil"/>
              <w:right w:val="nil"/>
            </w:tcBorders>
            <w:shd w:val="clear" w:color="auto" w:fill="auto"/>
            <w:noWrap/>
            <w:vAlign w:val="bottom"/>
          </w:tcPr>
          <w:p>
            <w:pPr>
              <w:widowControl/>
              <w:jc w:val="center"/>
              <w:rPr>
                <w:rFonts w:ascii="宋体" w:hAnsi="宋体" w:eastAsia="宋体" w:cs="宋体"/>
                <w:b/>
                <w:bCs/>
                <w:kern w:val="0"/>
                <w:sz w:val="40"/>
                <w:szCs w:val="40"/>
              </w:rPr>
            </w:pPr>
          </w:p>
        </w:tc>
      </w:tr>
      <w:tr>
        <w:tblPrEx>
          <w:tblCellMar>
            <w:top w:w="0" w:type="dxa"/>
            <w:left w:w="108" w:type="dxa"/>
            <w:bottom w:w="0" w:type="dxa"/>
            <w:right w:w="108" w:type="dxa"/>
          </w:tblCellMar>
        </w:tblPrEx>
        <w:trPr>
          <w:trHeight w:val="780" w:hRule="atLeast"/>
        </w:trPr>
        <w:tc>
          <w:tcPr>
            <w:tcW w:w="10490" w:type="dxa"/>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660" w:hRule="atLeast"/>
        </w:trPr>
        <w:tc>
          <w:tcPr>
            <w:tcW w:w="10490" w:type="dxa"/>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1305" w:hRule="atLeast"/>
        </w:trPr>
        <w:tc>
          <w:tcPr>
            <w:tcW w:w="10490" w:type="dxa"/>
            <w:tcBorders>
              <w:top w:val="nil"/>
              <w:left w:val="nil"/>
              <w:bottom w:val="nil"/>
              <w:right w:val="nil"/>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 xml:space="preserve"> </w:t>
            </w:r>
            <w:r>
              <w:rPr>
                <w:rFonts w:hint="eastAsia" w:ascii="宋体" w:hAnsi="宋体" w:eastAsia="宋体" w:cs="宋体"/>
                <w:b/>
                <w:bCs/>
                <w:kern w:val="0"/>
                <w:sz w:val="40"/>
                <w:szCs w:val="40"/>
                <w:lang w:val="en-US" w:eastAsia="zh-CN"/>
              </w:rPr>
              <w:t>2024</w:t>
            </w:r>
            <w:r>
              <w:rPr>
                <w:rFonts w:hint="eastAsia" w:ascii="宋体" w:hAnsi="宋体" w:eastAsia="宋体" w:cs="宋体"/>
                <w:b/>
                <w:bCs/>
                <w:kern w:val="0"/>
                <w:sz w:val="40"/>
                <w:szCs w:val="40"/>
              </w:rPr>
              <w:t>年</w:t>
            </w:r>
            <w:r>
              <w:rPr>
                <w:rFonts w:hint="eastAsia" w:ascii="宋体" w:hAnsi="宋体" w:eastAsia="宋体" w:cs="宋体"/>
                <w:b/>
                <w:bCs/>
                <w:kern w:val="0"/>
                <w:sz w:val="40"/>
                <w:szCs w:val="40"/>
                <w:lang w:val="en-US" w:eastAsia="zh-CN"/>
              </w:rPr>
              <w:t>2</w:t>
            </w:r>
            <w:r>
              <w:rPr>
                <w:rFonts w:hint="eastAsia" w:ascii="宋体" w:hAnsi="宋体" w:eastAsia="宋体" w:cs="宋体"/>
                <w:b/>
                <w:bCs/>
                <w:kern w:val="0"/>
                <w:sz w:val="40"/>
                <w:szCs w:val="40"/>
              </w:rPr>
              <w:t>月</w:t>
            </w:r>
            <w:r>
              <w:rPr>
                <w:rFonts w:hint="eastAsia" w:ascii="宋体" w:hAnsi="宋体" w:eastAsia="宋体" w:cs="宋体"/>
                <w:b/>
                <w:bCs/>
                <w:kern w:val="0"/>
                <w:sz w:val="40"/>
                <w:szCs w:val="40"/>
                <w:lang w:val="en-US" w:eastAsia="zh-CN"/>
              </w:rPr>
              <w:t>25</w:t>
            </w:r>
            <w:r>
              <w:rPr>
                <w:rFonts w:hint="eastAsia" w:ascii="宋体" w:hAnsi="宋体" w:eastAsia="宋体" w:cs="宋体"/>
                <w:b/>
                <w:bCs/>
                <w:kern w:val="0"/>
                <w:sz w:val="40"/>
                <w:szCs w:val="40"/>
              </w:rPr>
              <w:t>日</w:t>
            </w:r>
          </w:p>
        </w:tc>
      </w:tr>
      <w:tr>
        <w:tblPrEx>
          <w:tblCellMar>
            <w:top w:w="0" w:type="dxa"/>
            <w:left w:w="108" w:type="dxa"/>
            <w:bottom w:w="0" w:type="dxa"/>
            <w:right w:w="108" w:type="dxa"/>
          </w:tblCellMar>
        </w:tblPrEx>
        <w:trPr>
          <w:trHeight w:val="1065" w:hRule="atLeast"/>
        </w:trPr>
        <w:tc>
          <w:tcPr>
            <w:tcW w:w="10490" w:type="dxa"/>
            <w:tcBorders>
              <w:top w:val="nil"/>
              <w:left w:val="nil"/>
              <w:bottom w:val="nil"/>
              <w:right w:val="nil"/>
            </w:tcBorders>
            <w:shd w:val="clear" w:color="auto" w:fill="auto"/>
            <w:noWrap/>
            <w:vAlign w:val="bottom"/>
          </w:tcPr>
          <w:p>
            <w:pPr>
              <w:widowControl/>
              <w:jc w:val="center"/>
              <w:rPr>
                <w:rFonts w:ascii="宋体" w:hAnsi="宋体" w:eastAsia="宋体" w:cs="宋体"/>
                <w:b/>
                <w:bCs/>
                <w:kern w:val="0"/>
                <w:sz w:val="40"/>
                <w:szCs w:val="40"/>
              </w:rPr>
            </w:pPr>
          </w:p>
        </w:tc>
      </w:tr>
      <w:tr>
        <w:tblPrEx>
          <w:tblCellMar>
            <w:top w:w="0" w:type="dxa"/>
            <w:left w:w="108" w:type="dxa"/>
            <w:bottom w:w="0" w:type="dxa"/>
            <w:right w:w="108" w:type="dxa"/>
          </w:tblCellMar>
        </w:tblPrEx>
        <w:trPr>
          <w:trHeight w:val="4485" w:hRule="atLeast"/>
        </w:trPr>
        <w:tc>
          <w:tcPr>
            <w:tcW w:w="10490" w:type="dxa"/>
            <w:tcBorders>
              <w:top w:val="single" w:color="auto" w:sz="4" w:space="0"/>
              <w:left w:val="single" w:color="auto" w:sz="4" w:space="0"/>
              <w:bottom w:val="single" w:color="auto" w:sz="4" w:space="0"/>
              <w:right w:val="single" w:color="auto" w:sz="4" w:space="0"/>
            </w:tcBorders>
            <w:shd w:val="clear" w:color="auto" w:fill="auto"/>
            <w:noWrap/>
          </w:tcPr>
          <w:p>
            <w:pPr>
              <w:widowControl/>
              <w:numPr>
                <w:ilvl w:val="0"/>
                <w:numId w:val="1"/>
              </w:numPr>
              <w:jc w:val="left"/>
              <w:rPr>
                <w:rFonts w:hint="eastAsia" w:ascii="宋体" w:hAnsi="宋体" w:eastAsia="宋体" w:cs="宋体"/>
                <w:kern w:val="0"/>
                <w:sz w:val="32"/>
                <w:szCs w:val="32"/>
              </w:rPr>
            </w:pPr>
            <w:r>
              <w:rPr>
                <w:rFonts w:hint="eastAsia" w:ascii="宋体" w:hAnsi="宋体" w:eastAsia="宋体" w:cs="宋体"/>
                <w:b/>
                <w:bCs/>
                <w:kern w:val="0"/>
                <w:sz w:val="32"/>
                <w:szCs w:val="32"/>
              </w:rPr>
              <w:t>教学目标：</w:t>
            </w:r>
            <w:r>
              <w:rPr>
                <w:rFonts w:hint="eastAsia" w:ascii="宋体" w:hAnsi="宋体" w:eastAsia="宋体" w:cs="宋体"/>
                <w:kern w:val="0"/>
                <w:sz w:val="32"/>
                <w:szCs w:val="32"/>
              </w:rPr>
              <w:t>(目的要求、质量标准)</w:t>
            </w:r>
          </w:p>
          <w:p>
            <w:pPr>
              <w:widowControl/>
              <w:numPr>
                <w:ilvl w:val="0"/>
                <w:numId w:val="0"/>
              </w:numPr>
              <w:ind w:firstLine="480" w:firstLineChars="200"/>
              <w:jc w:val="left"/>
              <w:rPr>
                <w:rFonts w:hint="default" w:ascii="微软雅黑" w:hAnsi="微软雅黑" w:eastAsia="微软雅黑" w:cs="微软雅黑"/>
                <w:b w:val="0"/>
                <w:bCs w:val="0"/>
                <w:i w:val="0"/>
                <w:iCs w:val="0"/>
                <w:caps w:val="0"/>
                <w:color w:val="000000"/>
                <w:spacing w:val="0"/>
                <w:sz w:val="24"/>
                <w:szCs w:val="24"/>
                <w:shd w:val="clear" w:fill="FFFFFF"/>
                <w:lang w:val="en-US" w:eastAsia="zh-CN"/>
              </w:rPr>
            </w:pPr>
            <w:r>
              <w:rPr>
                <w:rFonts w:hint="eastAsia" w:ascii="微软雅黑" w:hAnsi="微软雅黑" w:eastAsia="微软雅黑" w:cs="微软雅黑"/>
                <w:b w:val="0"/>
                <w:bCs w:val="0"/>
                <w:i w:val="0"/>
                <w:iCs w:val="0"/>
                <w:caps w:val="0"/>
                <w:color w:val="000000"/>
                <w:spacing w:val="0"/>
                <w:sz w:val="24"/>
                <w:szCs w:val="24"/>
                <w:shd w:val="clear" w:fill="FFFFFF"/>
                <w:lang w:val="en-US" w:eastAsia="zh-CN"/>
              </w:rPr>
              <w:t>通过本教材学习使学生掌握电的基本现象，理解电路的基本概念、基本定律和定理，并能结合实际应用熟练地分析简单和复杂直流电路；掌握电容的串、并联连接和</w:t>
            </w:r>
            <w:r>
              <w:rPr>
                <w:rFonts w:hint="eastAsia" w:ascii="微软雅黑" w:hAnsi="微软雅黑" w:eastAsia="微软雅黑" w:cs="微软雅黑"/>
                <w:b w:val="0"/>
                <w:bCs w:val="0"/>
                <w:i w:val="0"/>
                <w:iCs w:val="0"/>
                <w:caps w:val="0"/>
                <w:color w:val="000000"/>
                <w:spacing w:val="0"/>
                <w:kern w:val="2"/>
                <w:sz w:val="24"/>
                <w:szCs w:val="24"/>
                <w:shd w:val="clear" w:fill="FFFFFF"/>
                <w:lang w:val="en-US" w:eastAsia="zh-CN" w:bidi="ar-SA"/>
              </w:rPr>
              <w:t>电容器的充放电特性；掌握磁路基础知识、电磁感应、自感及互感原理与应用；</w:t>
            </w:r>
            <w:r>
              <w:rPr>
                <w:rFonts w:hint="eastAsia" w:ascii="微软雅黑" w:hAnsi="微软雅黑" w:eastAsia="微软雅黑" w:cs="微软雅黑"/>
                <w:b w:val="0"/>
                <w:bCs w:val="0"/>
                <w:i w:val="0"/>
                <w:iCs w:val="0"/>
                <w:caps w:val="0"/>
                <w:color w:val="000000"/>
                <w:spacing w:val="0"/>
                <w:sz w:val="24"/>
                <w:szCs w:val="24"/>
                <w:shd w:val="clear" w:fill="FFFFFF"/>
                <w:lang w:val="en-US" w:eastAsia="zh-CN"/>
              </w:rPr>
              <w:t>会使用常用电工工具与仪器仪表；能识别与检测常用电工元件；能处理电工技术实验与实训中的简单故障；掌握电工技能实训的安全操作规范，并结合生产生活实际，了解电工技术的认知方法，培养学习兴趣，形成正确的学习方法；培养学生的电工技能和职业素养。</w:t>
            </w:r>
          </w:p>
          <w:p>
            <w:pPr>
              <w:widowControl/>
              <w:numPr>
                <w:ilvl w:val="0"/>
                <w:numId w:val="0"/>
              </w:numPr>
              <w:ind w:firstLine="960" w:firstLineChars="300"/>
              <w:jc w:val="left"/>
              <w:rPr>
                <w:rFonts w:hint="eastAsia" w:ascii="宋体" w:hAnsi="宋体" w:eastAsia="宋体" w:cs="宋体"/>
                <w:kern w:val="0"/>
                <w:sz w:val="32"/>
                <w:szCs w:val="32"/>
              </w:rPr>
            </w:pPr>
          </w:p>
        </w:tc>
      </w:tr>
      <w:tr>
        <w:tblPrEx>
          <w:tblCellMar>
            <w:top w:w="0" w:type="dxa"/>
            <w:left w:w="108" w:type="dxa"/>
            <w:bottom w:w="0" w:type="dxa"/>
            <w:right w:w="108" w:type="dxa"/>
          </w:tblCellMar>
        </w:tblPrEx>
        <w:trPr>
          <w:trHeight w:val="4410" w:hRule="atLeast"/>
        </w:trPr>
        <w:tc>
          <w:tcPr>
            <w:tcW w:w="10490" w:type="dxa"/>
            <w:tcBorders>
              <w:top w:val="nil"/>
              <w:left w:val="single" w:color="auto" w:sz="4" w:space="0"/>
              <w:bottom w:val="single" w:color="auto" w:sz="4" w:space="0"/>
              <w:right w:val="single" w:color="auto" w:sz="4" w:space="0"/>
            </w:tcBorders>
            <w:shd w:val="clear" w:color="auto" w:fill="auto"/>
            <w:noWrap/>
          </w:tcPr>
          <w:p>
            <w:pPr>
              <w:widowControl/>
              <w:numPr>
                <w:ilvl w:val="0"/>
                <w:numId w:val="1"/>
              </w:numPr>
              <w:ind w:left="0" w:leftChars="0" w:firstLine="0" w:firstLineChars="0"/>
              <w:jc w:val="left"/>
              <w:rPr>
                <w:rFonts w:hint="eastAsia" w:ascii="宋体" w:hAnsi="宋体" w:eastAsia="宋体" w:cs="宋体"/>
                <w:kern w:val="0"/>
                <w:sz w:val="32"/>
                <w:szCs w:val="32"/>
              </w:rPr>
            </w:pPr>
            <w:r>
              <w:rPr>
                <w:rFonts w:hint="eastAsia" w:ascii="宋体" w:hAnsi="宋体" w:eastAsia="宋体" w:cs="宋体"/>
                <w:b/>
                <w:bCs/>
                <w:kern w:val="0"/>
                <w:sz w:val="32"/>
                <w:szCs w:val="32"/>
              </w:rPr>
              <w:t>学情分析</w:t>
            </w:r>
            <w:r>
              <w:rPr>
                <w:rFonts w:hint="eastAsia" w:ascii="宋体" w:hAnsi="宋体" w:eastAsia="宋体" w:cs="宋体"/>
                <w:kern w:val="0"/>
                <w:sz w:val="32"/>
                <w:szCs w:val="32"/>
              </w:rPr>
              <w:t>：</w:t>
            </w:r>
          </w:p>
          <w:p>
            <w:pPr>
              <w:widowControl/>
              <w:numPr>
                <w:ilvl w:val="0"/>
                <w:numId w:val="0"/>
              </w:numPr>
              <w:ind w:leftChars="0"/>
              <w:jc w:val="left"/>
              <w:rPr>
                <w:rFonts w:hint="default"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 xml:space="preserve">    </w:t>
            </w:r>
            <w:r>
              <w:rPr>
                <w:rFonts w:hint="eastAsia" w:ascii="微软雅黑" w:hAnsi="微软雅黑" w:eastAsia="微软雅黑" w:cs="微软雅黑"/>
                <w:b w:val="0"/>
                <w:bCs w:val="0"/>
                <w:i w:val="0"/>
                <w:iCs w:val="0"/>
                <w:caps w:val="0"/>
                <w:color w:val="000000"/>
                <w:spacing w:val="0"/>
                <w:sz w:val="24"/>
                <w:szCs w:val="24"/>
                <w:shd w:val="clear" w:fill="FFFFFF"/>
                <w:lang w:val="en-US" w:eastAsia="zh-CN"/>
              </w:rPr>
              <w:t>23电子2班是春季高考重点班，经过一个学期的学习，学生初步具有了简单的电工技术和基本技能。但因教材迟到，学生基础良莠不齐，部分同学学习兴趣不够浓厚，升学意识淡薄，缺乏主动学习的动力，学习专业课的学习方法欠妥当，课时较少等原因，致使学生基础不是很牢固，成绩不够理想。为完成教学任务不得不在有限的时间内完成同学们的基础知识积累和能力提升，这种状况给老师的教学造成了一定的难度。</w:t>
            </w:r>
          </w:p>
        </w:tc>
      </w:tr>
      <w:tr>
        <w:tblPrEx>
          <w:tblCellMar>
            <w:top w:w="0" w:type="dxa"/>
            <w:left w:w="108" w:type="dxa"/>
            <w:bottom w:w="0" w:type="dxa"/>
            <w:right w:w="108" w:type="dxa"/>
          </w:tblCellMar>
        </w:tblPrEx>
        <w:trPr>
          <w:trHeight w:val="4680" w:hRule="atLeast"/>
        </w:trPr>
        <w:tc>
          <w:tcPr>
            <w:tcW w:w="10490" w:type="dxa"/>
            <w:tcBorders>
              <w:top w:val="nil"/>
              <w:left w:val="single" w:color="auto" w:sz="4" w:space="0"/>
              <w:bottom w:val="single" w:color="auto" w:sz="4" w:space="0"/>
              <w:right w:val="single" w:color="auto" w:sz="4" w:space="0"/>
            </w:tcBorders>
            <w:shd w:val="clear" w:color="auto" w:fill="auto"/>
            <w:noWrap/>
          </w:tcPr>
          <w:p>
            <w:pPr>
              <w:widowControl/>
              <w:numPr>
                <w:ilvl w:val="0"/>
                <w:numId w:val="1"/>
              </w:numPr>
              <w:ind w:left="0" w:leftChars="0" w:firstLine="0" w:firstLineChars="0"/>
              <w:jc w:val="left"/>
              <w:rPr>
                <w:rFonts w:hint="eastAsia" w:ascii="宋体" w:hAnsi="宋体" w:eastAsia="宋体" w:cs="宋体"/>
                <w:b/>
                <w:bCs/>
                <w:kern w:val="0"/>
                <w:sz w:val="32"/>
                <w:szCs w:val="32"/>
              </w:rPr>
            </w:pPr>
            <w:r>
              <w:rPr>
                <w:rFonts w:hint="eastAsia" w:ascii="宋体" w:hAnsi="宋体" w:eastAsia="宋体" w:cs="宋体"/>
                <w:b/>
                <w:bCs/>
                <w:kern w:val="0"/>
                <w:sz w:val="32"/>
                <w:szCs w:val="32"/>
              </w:rPr>
              <w:t>教材分析：</w:t>
            </w:r>
          </w:p>
          <w:p>
            <w:pPr>
              <w:widowControl/>
              <w:numPr>
                <w:ilvl w:val="0"/>
                <w:numId w:val="0"/>
              </w:numPr>
              <w:ind w:leftChars="0" w:firstLine="642"/>
              <w:jc w:val="left"/>
              <w:rPr>
                <w:rFonts w:hint="default" w:ascii="微软雅黑" w:hAnsi="微软雅黑" w:eastAsia="微软雅黑" w:cs="微软雅黑"/>
                <w:b w:val="0"/>
                <w:bCs w:val="0"/>
                <w:i w:val="0"/>
                <w:iCs w:val="0"/>
                <w:caps w:val="0"/>
                <w:color w:val="000000"/>
                <w:spacing w:val="0"/>
                <w:sz w:val="24"/>
                <w:szCs w:val="24"/>
                <w:shd w:val="clear" w:fill="FFFFFF"/>
                <w:lang w:val="en-US" w:eastAsia="zh-CN"/>
              </w:rPr>
            </w:pPr>
            <w:r>
              <w:rPr>
                <w:rFonts w:hint="eastAsia" w:ascii="微软雅黑" w:hAnsi="微软雅黑" w:eastAsia="微软雅黑" w:cs="微软雅黑"/>
                <w:b w:val="0"/>
                <w:bCs w:val="0"/>
                <w:i w:val="0"/>
                <w:iCs w:val="0"/>
                <w:caps w:val="0"/>
                <w:color w:val="000000"/>
                <w:spacing w:val="0"/>
                <w:sz w:val="24"/>
                <w:szCs w:val="24"/>
                <w:shd w:val="clear" w:fill="FFFFFF"/>
                <w:lang w:val="en-US" w:eastAsia="zh-CN"/>
              </w:rPr>
              <w:t>教材是中等职业教育课程改革国家规划新教材《电工技术基础与技能》。本教材共七章，分别是电能与安全用电、直流电路、电容和电感、单相正弦交流电路、三相正弦交流电路、磁路与变压器和户内开关箱的安装与调试。上学期已完成前两章教学，今学期计划完成3-5章的学习。新教材全面贯彻素质教育思想，从社会发展对高素质劳动者和中级专门人才需要的实际出发，注重对学生的创新精神和实践能力的培养；教材贯彻了以服务为宗旨，以培养技能型人才为导向，注重学生技能培养。</w:t>
            </w:r>
          </w:p>
          <w:p>
            <w:pPr>
              <w:widowControl/>
              <w:numPr>
                <w:ilvl w:val="0"/>
                <w:numId w:val="0"/>
              </w:numPr>
              <w:ind w:leftChars="0" w:firstLine="642"/>
              <w:jc w:val="left"/>
              <w:rPr>
                <w:rFonts w:hint="default" w:ascii="微软雅黑" w:hAnsi="微软雅黑" w:eastAsia="微软雅黑" w:cs="微软雅黑"/>
                <w:b w:val="0"/>
                <w:bCs w:val="0"/>
                <w:i w:val="0"/>
                <w:iCs w:val="0"/>
                <w:caps w:val="0"/>
                <w:color w:val="000000"/>
                <w:spacing w:val="0"/>
                <w:sz w:val="24"/>
                <w:szCs w:val="24"/>
                <w:shd w:val="clear" w:fill="FFFFFF"/>
                <w:lang w:val="en-US" w:eastAsia="zh-CN"/>
              </w:rPr>
            </w:pPr>
          </w:p>
        </w:tc>
      </w:tr>
    </w:tbl>
    <w:p/>
    <w:p/>
    <w:tbl>
      <w:tblPr>
        <w:tblStyle w:val="3"/>
        <w:tblW w:w="10485" w:type="dxa"/>
        <w:tblInd w:w="0" w:type="dxa"/>
        <w:tblLayout w:type="autofit"/>
        <w:tblCellMar>
          <w:top w:w="0" w:type="dxa"/>
          <w:left w:w="108" w:type="dxa"/>
          <w:bottom w:w="0" w:type="dxa"/>
          <w:right w:w="108" w:type="dxa"/>
        </w:tblCellMar>
      </w:tblPr>
      <w:tblGrid>
        <w:gridCol w:w="10485"/>
      </w:tblGrid>
      <w:tr>
        <w:trPr>
          <w:trHeight w:val="4635" w:hRule="atLeast"/>
        </w:trPr>
        <w:tc>
          <w:tcPr>
            <w:tcW w:w="10485" w:type="dxa"/>
            <w:tcBorders>
              <w:top w:val="single" w:color="auto" w:sz="4" w:space="0"/>
              <w:left w:val="single" w:color="auto" w:sz="4" w:space="0"/>
              <w:bottom w:val="nil"/>
              <w:right w:val="single" w:color="auto" w:sz="4" w:space="0"/>
            </w:tcBorders>
            <w:shd w:val="clear" w:color="auto" w:fill="auto"/>
            <w:noWrap/>
          </w:tcPr>
          <w:p>
            <w:pPr>
              <w:widowControl/>
              <w:numPr>
                <w:ilvl w:val="0"/>
                <w:numId w:val="1"/>
              </w:numPr>
              <w:ind w:left="0" w:leftChars="0" w:firstLine="0" w:firstLineChars="0"/>
              <w:jc w:val="left"/>
              <w:rPr>
                <w:rFonts w:hint="eastAsia" w:ascii="宋体" w:hAnsi="宋体" w:eastAsia="宋体" w:cs="宋体"/>
                <w:b/>
                <w:bCs/>
                <w:kern w:val="0"/>
                <w:sz w:val="32"/>
                <w:szCs w:val="32"/>
              </w:rPr>
            </w:pPr>
            <w:r>
              <w:rPr>
                <w:rFonts w:hint="eastAsia" w:ascii="宋体" w:hAnsi="宋体" w:eastAsia="宋体" w:cs="宋体"/>
                <w:b/>
                <w:bCs/>
                <w:kern w:val="0"/>
                <w:sz w:val="32"/>
                <w:szCs w:val="32"/>
              </w:rPr>
              <w:t>教学重点难点：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300" w:afterAutospacing="0" w:line="420" w:lineRule="atLeast"/>
              <w:ind w:left="0" w:right="0" w:firstLine="720" w:firstLineChars="300"/>
              <w:jc w:val="both"/>
              <w:rPr>
                <w:rFonts w:hint="eastAsia" w:ascii="微软雅黑" w:hAnsi="微软雅黑" w:eastAsia="微软雅黑" w:cs="微软雅黑"/>
                <w:b w:val="0"/>
                <w:bCs w:val="0"/>
                <w:i w:val="0"/>
                <w:iCs w:val="0"/>
                <w:caps w:val="0"/>
                <w:color w:val="000000"/>
                <w:spacing w:val="0"/>
                <w:kern w:val="2"/>
                <w:sz w:val="24"/>
                <w:szCs w:val="24"/>
                <w:shd w:val="clear" w:fill="FFFFFF"/>
                <w:lang w:val="en-US" w:eastAsia="zh-CN" w:bidi="ar-SA"/>
              </w:rPr>
            </w:pPr>
            <w:r>
              <w:rPr>
                <w:rFonts w:hint="eastAsia" w:ascii="微软雅黑" w:hAnsi="微软雅黑" w:eastAsia="微软雅黑" w:cs="微软雅黑"/>
                <w:b w:val="0"/>
                <w:bCs w:val="0"/>
                <w:i w:val="0"/>
                <w:iCs w:val="0"/>
                <w:caps w:val="0"/>
                <w:color w:val="000000"/>
                <w:spacing w:val="0"/>
                <w:kern w:val="2"/>
                <w:sz w:val="24"/>
                <w:szCs w:val="24"/>
                <w:shd w:val="clear" w:fill="FFFFFF"/>
                <w:lang w:val="en-US" w:eastAsia="zh-CN" w:bidi="ar-SA"/>
              </w:rPr>
              <w:t>重点：电工知识的相关概念、物理量的理解、掌握和运用；电容器的充放电特性；单相和三相正弦交流电路基础知识与分析方法与技能；典型照明电路的原理、安装，能排除电路的简单故障和绘制、安装与检修技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300" w:afterAutospacing="0" w:line="420" w:lineRule="atLeast"/>
              <w:ind w:left="0" w:right="0" w:firstLine="720" w:firstLineChars="300"/>
              <w:jc w:val="both"/>
              <w:rPr>
                <w:rFonts w:hint="default" w:ascii="微软雅黑" w:hAnsi="微软雅黑" w:eastAsia="微软雅黑" w:cs="微软雅黑"/>
                <w:i w:val="0"/>
                <w:iCs w:val="0"/>
                <w:caps w:val="0"/>
                <w:color w:val="454545"/>
                <w:spacing w:val="0"/>
                <w:sz w:val="24"/>
                <w:szCs w:val="24"/>
                <w:shd w:val="clear" w:fill="FFFFFF"/>
                <w:lang w:val="en-US" w:eastAsia="zh-CN"/>
              </w:rPr>
            </w:pPr>
            <w:r>
              <w:rPr>
                <w:rFonts w:hint="eastAsia" w:ascii="微软雅黑" w:hAnsi="微软雅黑" w:eastAsia="微软雅黑" w:cs="微软雅黑"/>
                <w:b w:val="0"/>
                <w:bCs w:val="0"/>
                <w:i w:val="0"/>
                <w:iCs w:val="0"/>
                <w:caps w:val="0"/>
                <w:color w:val="000000"/>
                <w:spacing w:val="0"/>
                <w:kern w:val="2"/>
                <w:sz w:val="24"/>
                <w:szCs w:val="24"/>
                <w:shd w:val="clear" w:fill="FFFFFF"/>
                <w:lang w:val="en-US" w:eastAsia="zh-CN" w:bidi="ar-SA"/>
              </w:rPr>
              <w:t>难点：电容的连接等效计算；单相和三相正弦交流电路分析方法与技能；照明电路设计、功能分析和故障排除。</w:t>
            </w:r>
          </w:p>
        </w:tc>
      </w:tr>
      <w:tr>
        <w:tblPrEx>
          <w:tblCellMar>
            <w:top w:w="0" w:type="dxa"/>
            <w:left w:w="108" w:type="dxa"/>
            <w:bottom w:w="0" w:type="dxa"/>
            <w:right w:w="108" w:type="dxa"/>
          </w:tblCellMar>
        </w:tblPrEx>
        <w:trPr>
          <w:trHeight w:val="8190" w:hRule="atLeast"/>
        </w:trPr>
        <w:tc>
          <w:tcPr>
            <w:tcW w:w="10485" w:type="dxa"/>
            <w:tcBorders>
              <w:top w:val="single" w:color="auto" w:sz="4" w:space="0"/>
              <w:left w:val="single" w:color="auto" w:sz="4" w:space="0"/>
              <w:bottom w:val="single" w:color="auto" w:sz="4" w:space="0"/>
              <w:right w:val="single" w:color="auto" w:sz="4" w:space="0"/>
            </w:tcBorders>
            <w:shd w:val="clear" w:color="auto" w:fill="auto"/>
            <w:noWrap/>
          </w:tcPr>
          <w:p>
            <w:pPr>
              <w:widowControl/>
              <w:numPr>
                <w:ilvl w:val="0"/>
                <w:numId w:val="1"/>
              </w:numPr>
              <w:ind w:left="0" w:leftChars="0" w:firstLine="0" w:firstLineChars="0"/>
              <w:jc w:val="left"/>
              <w:rPr>
                <w:rFonts w:ascii="宋体" w:hAnsi="宋体" w:eastAsia="宋体" w:cs="宋体"/>
                <w:b/>
                <w:bCs/>
                <w:kern w:val="0"/>
                <w:sz w:val="32"/>
                <w:szCs w:val="32"/>
              </w:rPr>
            </w:pPr>
            <w:r>
              <w:rPr>
                <w:rFonts w:hint="eastAsia" w:ascii="宋体" w:hAnsi="宋体" w:eastAsia="宋体" w:cs="宋体"/>
                <w:b/>
                <w:bCs/>
                <w:kern w:val="0"/>
                <w:sz w:val="32"/>
                <w:szCs w:val="32"/>
              </w:rPr>
              <w:t>教学方法及采取措施：</w:t>
            </w:r>
          </w:p>
          <w:p>
            <w:pPr>
              <w:widowControl/>
              <w:numPr>
                <w:ilvl w:val="0"/>
                <w:numId w:val="0"/>
              </w:numPr>
              <w:ind w:leftChars="0" w:firstLine="480" w:firstLineChars="200"/>
              <w:jc w:val="left"/>
              <w:rPr>
                <w:rFonts w:hint="eastAsia" w:ascii="微软雅黑" w:hAnsi="微软雅黑" w:eastAsia="微软雅黑" w:cs="微软雅黑"/>
                <w:b w:val="0"/>
                <w:bCs w:val="0"/>
                <w:i w:val="0"/>
                <w:iCs w:val="0"/>
                <w:caps w:val="0"/>
                <w:color w:val="000000"/>
                <w:spacing w:val="0"/>
                <w:sz w:val="24"/>
                <w:szCs w:val="24"/>
                <w:shd w:val="clear" w:fill="FFFFFF"/>
                <w:lang w:val="en-US" w:eastAsia="zh-CN"/>
              </w:rPr>
            </w:pPr>
            <w:r>
              <w:rPr>
                <w:rFonts w:hint="eastAsia" w:ascii="微软雅黑" w:hAnsi="微软雅黑" w:eastAsia="微软雅黑" w:cs="微软雅黑"/>
                <w:b w:val="0"/>
                <w:bCs w:val="0"/>
                <w:i w:val="0"/>
                <w:iCs w:val="0"/>
                <w:caps w:val="0"/>
                <w:color w:val="000000"/>
                <w:spacing w:val="0"/>
                <w:sz w:val="24"/>
                <w:szCs w:val="24"/>
                <w:shd w:val="clear" w:fill="FFFFFF"/>
                <w:lang w:val="en-US" w:eastAsia="zh-CN"/>
              </w:rPr>
              <w:t>紧扣考纲结合教材，通过重点知识讲解、典型习题解析、高考试题回放、巩固练习等环节，进行基础知识的学习、复习、补充、和巩固，完成知识的积累；通过知识小结、章节测试等方法突出重点、突破难点，提高同学们的综合应用、综合分析的解题能力和应试能力，</w:t>
            </w:r>
            <w:r>
              <w:rPr>
                <w:rFonts w:hint="eastAsia" w:ascii="微软雅黑" w:hAnsi="微软雅黑" w:eastAsia="微软雅黑" w:cs="微软雅黑"/>
                <w:b w:val="0"/>
                <w:bCs w:val="0"/>
                <w:i w:val="0"/>
                <w:iCs w:val="0"/>
                <w:caps w:val="0"/>
                <w:color w:val="000000" w:themeColor="text1"/>
                <w:spacing w:val="0"/>
                <w:sz w:val="24"/>
                <w:szCs w:val="24"/>
                <w:shd w:val="clear" w:fill="FFFFFF"/>
                <w:lang w:val="en-US" w:eastAsia="zh-CN"/>
                <w14:textFill>
                  <w14:solidFill>
                    <w14:schemeClr w14:val="tx1"/>
                  </w14:solidFill>
                </w14:textFill>
              </w:rPr>
              <w:t>提高学生的理论掌握和知识运用能力；</w:t>
            </w:r>
            <w:r>
              <w:rPr>
                <w:rFonts w:hint="eastAsia" w:ascii="微软雅黑" w:hAnsi="微软雅黑" w:eastAsia="微软雅黑" w:cs="微软雅黑"/>
                <w:b w:val="0"/>
                <w:bCs w:val="0"/>
                <w:i w:val="0"/>
                <w:iCs w:val="0"/>
                <w:caps w:val="0"/>
                <w:color w:val="000000"/>
                <w:spacing w:val="0"/>
                <w:sz w:val="24"/>
                <w:szCs w:val="24"/>
                <w:shd w:val="clear" w:fill="FFFFFF"/>
                <w:lang w:val="en-US" w:eastAsia="zh-CN"/>
              </w:rPr>
              <w:t>充分利用媒体教学提升学生电工知识基础及提升课堂教学容量；在教学中努力通过实践、举例、讲解、练习以体现实践和理论相结合提高同学们的学习兴趣；通过精讲多练体现学生的主体地位；重视学生非智力因素培养，要经常性地鼓励学生，增强学生学习电工知识的兴趣，树立勇于克服困难与战胜困难的信心；加强培养学生的逻辑思维能力和解决实际问题的能力，以及培养提高学生的自学能力，养成善于分析问题的习惯，进行辨证唯物主义教育；通过系统复习寻找和典型例题的分析，讲清解题的关键和基本方法，注重提高学生分析问题的能力。</w:t>
            </w:r>
          </w:p>
          <w:p>
            <w:pPr>
              <w:widowControl/>
              <w:numPr>
                <w:ilvl w:val="0"/>
                <w:numId w:val="0"/>
              </w:numPr>
              <w:ind w:leftChars="0" w:firstLine="480" w:firstLineChars="200"/>
              <w:jc w:val="left"/>
              <w:rPr>
                <w:rFonts w:hint="eastAsia" w:ascii="微软雅黑" w:hAnsi="微软雅黑" w:eastAsia="微软雅黑" w:cs="微软雅黑"/>
                <w:b w:val="0"/>
                <w:bCs w:val="0"/>
                <w:i w:val="0"/>
                <w:iCs w:val="0"/>
                <w:caps w:val="0"/>
                <w:color w:val="000000"/>
                <w:spacing w:val="0"/>
                <w:sz w:val="24"/>
                <w:szCs w:val="24"/>
                <w:shd w:val="clear" w:fill="FFFFFF"/>
                <w:lang w:val="en-US" w:eastAsia="zh-CN"/>
              </w:rPr>
            </w:pPr>
          </w:p>
          <w:p>
            <w:pPr>
              <w:widowControl/>
              <w:numPr>
                <w:ilvl w:val="0"/>
                <w:numId w:val="0"/>
              </w:numPr>
              <w:ind w:leftChars="0" w:firstLine="480" w:firstLineChars="200"/>
              <w:jc w:val="left"/>
              <w:rPr>
                <w:rFonts w:hint="eastAsia" w:ascii="微软雅黑" w:hAnsi="微软雅黑" w:eastAsia="微软雅黑" w:cs="微软雅黑"/>
                <w:b w:val="0"/>
                <w:bCs w:val="0"/>
                <w:i w:val="0"/>
                <w:iCs w:val="0"/>
                <w:caps w:val="0"/>
                <w:color w:val="000000"/>
                <w:spacing w:val="0"/>
                <w:sz w:val="24"/>
                <w:szCs w:val="24"/>
                <w:shd w:val="clear" w:fill="FFFFFF"/>
                <w:lang w:val="en-US" w:eastAsia="zh-CN"/>
              </w:rPr>
            </w:pPr>
          </w:p>
          <w:p>
            <w:pPr>
              <w:widowControl/>
              <w:numPr>
                <w:ilvl w:val="0"/>
                <w:numId w:val="0"/>
              </w:numPr>
              <w:ind w:leftChars="0" w:firstLine="480" w:firstLineChars="200"/>
              <w:jc w:val="left"/>
              <w:rPr>
                <w:rFonts w:hint="eastAsia" w:ascii="微软雅黑" w:hAnsi="微软雅黑" w:eastAsia="微软雅黑" w:cs="微软雅黑"/>
                <w:b w:val="0"/>
                <w:bCs w:val="0"/>
                <w:i w:val="0"/>
                <w:iCs w:val="0"/>
                <w:caps w:val="0"/>
                <w:color w:val="000000"/>
                <w:spacing w:val="0"/>
                <w:sz w:val="24"/>
                <w:szCs w:val="24"/>
                <w:shd w:val="clear" w:fill="FFFFFF"/>
                <w:lang w:val="en-US" w:eastAsia="zh-CN"/>
              </w:rPr>
            </w:pPr>
          </w:p>
          <w:p>
            <w:pPr>
              <w:widowControl/>
              <w:numPr>
                <w:ilvl w:val="0"/>
                <w:numId w:val="0"/>
              </w:numPr>
              <w:ind w:leftChars="0" w:firstLine="480" w:firstLineChars="200"/>
              <w:jc w:val="left"/>
              <w:rPr>
                <w:rFonts w:hint="eastAsia" w:ascii="微软雅黑" w:hAnsi="微软雅黑" w:eastAsia="微软雅黑" w:cs="微软雅黑"/>
                <w:b w:val="0"/>
                <w:bCs w:val="0"/>
                <w:i w:val="0"/>
                <w:iCs w:val="0"/>
                <w:caps w:val="0"/>
                <w:color w:val="000000"/>
                <w:spacing w:val="0"/>
                <w:sz w:val="24"/>
                <w:szCs w:val="24"/>
                <w:shd w:val="clear" w:fill="FFFFFF"/>
                <w:lang w:val="en-US" w:eastAsia="zh-CN"/>
              </w:rPr>
            </w:pPr>
          </w:p>
          <w:p>
            <w:pPr>
              <w:widowControl/>
              <w:numPr>
                <w:ilvl w:val="0"/>
                <w:numId w:val="0"/>
              </w:numPr>
              <w:ind w:leftChars="0" w:firstLine="480" w:firstLineChars="200"/>
              <w:jc w:val="left"/>
              <w:rPr>
                <w:rFonts w:hint="eastAsia" w:ascii="微软雅黑" w:hAnsi="微软雅黑" w:eastAsia="微软雅黑" w:cs="微软雅黑"/>
                <w:b w:val="0"/>
                <w:bCs w:val="0"/>
                <w:i w:val="0"/>
                <w:iCs w:val="0"/>
                <w:caps w:val="0"/>
                <w:color w:val="000000"/>
                <w:spacing w:val="0"/>
                <w:sz w:val="24"/>
                <w:szCs w:val="24"/>
                <w:shd w:val="clear" w:fill="FFFFFF"/>
                <w:lang w:val="en-US" w:eastAsia="zh-CN"/>
              </w:rPr>
            </w:pPr>
          </w:p>
          <w:p>
            <w:pPr>
              <w:widowControl/>
              <w:numPr>
                <w:ilvl w:val="0"/>
                <w:numId w:val="0"/>
              </w:numPr>
              <w:ind w:leftChars="0" w:firstLine="480" w:firstLineChars="200"/>
              <w:jc w:val="left"/>
              <w:rPr>
                <w:rFonts w:hint="default" w:ascii="微软雅黑" w:hAnsi="微软雅黑" w:eastAsia="微软雅黑" w:cs="微软雅黑"/>
                <w:b w:val="0"/>
                <w:bCs w:val="0"/>
                <w:i w:val="0"/>
                <w:iCs w:val="0"/>
                <w:caps w:val="0"/>
                <w:color w:val="000000"/>
                <w:spacing w:val="0"/>
                <w:sz w:val="24"/>
                <w:szCs w:val="24"/>
                <w:shd w:val="clear" w:fill="FFFFFF"/>
                <w:lang w:val="en-US" w:eastAsia="zh-CN"/>
              </w:rPr>
            </w:pPr>
          </w:p>
        </w:tc>
      </w:tr>
      <w:tr>
        <w:tblPrEx>
          <w:tblCellMar>
            <w:top w:w="0" w:type="dxa"/>
            <w:left w:w="108" w:type="dxa"/>
            <w:bottom w:w="0" w:type="dxa"/>
            <w:right w:w="108" w:type="dxa"/>
          </w:tblCellMar>
        </w:tblPrEx>
        <w:trPr>
          <w:trHeight w:val="540" w:hRule="atLeast"/>
        </w:trPr>
        <w:tc>
          <w:tcPr>
            <w:tcW w:w="10485" w:type="dxa"/>
            <w:tcBorders>
              <w:top w:val="nil"/>
              <w:left w:val="nil"/>
              <w:bottom w:val="nil"/>
              <w:right w:val="nil"/>
            </w:tcBorders>
            <w:shd w:val="clear" w:color="auto" w:fill="auto"/>
            <w:noWrap/>
          </w:tcPr>
          <w:p>
            <w:pPr>
              <w:widowControl/>
              <w:jc w:val="left"/>
              <w:rPr>
                <w:rFonts w:ascii="宋体" w:hAnsi="宋体" w:eastAsia="宋体" w:cs="宋体"/>
                <w:b/>
                <w:bCs/>
                <w:kern w:val="0"/>
                <w:sz w:val="32"/>
                <w:szCs w:val="32"/>
              </w:rPr>
            </w:pPr>
            <w:r>
              <w:rPr>
                <w:rFonts w:hint="eastAsia" w:ascii="宋体" w:hAnsi="宋体" w:eastAsia="宋体" w:cs="宋体"/>
                <w:b/>
                <w:bCs/>
                <w:kern w:val="0"/>
                <w:sz w:val="32"/>
                <w:szCs w:val="32"/>
              </w:rPr>
              <w:t>附：学 期 授 课 计 划 表</w:t>
            </w:r>
          </w:p>
        </w:tc>
      </w:tr>
    </w:tbl>
    <w:p/>
    <w:p>
      <w:pPr>
        <w:jc w:val="center"/>
        <w:rPr>
          <w:rFonts w:hint="eastAsia"/>
          <w:b/>
          <w:sz w:val="44"/>
        </w:rPr>
      </w:pPr>
      <w:r>
        <w:rPr>
          <w:rFonts w:hint="eastAsia"/>
          <w:b/>
          <w:sz w:val="44"/>
        </w:rPr>
        <w:t>学</w:t>
      </w:r>
      <w:r>
        <w:rPr>
          <w:b/>
          <w:sz w:val="44"/>
        </w:rPr>
        <w:t xml:space="preserve"> 期 授 课 计 划 表</w:t>
      </w:r>
    </w:p>
    <w:p>
      <w:pPr>
        <w:rPr>
          <w:rFonts w:hint="eastAsia"/>
        </w:rPr>
      </w:pPr>
    </w:p>
    <w:tbl>
      <w:tblPr>
        <w:tblStyle w:val="3"/>
        <w:tblW w:w="10480" w:type="dxa"/>
        <w:tblInd w:w="0" w:type="dxa"/>
        <w:tblLayout w:type="autofit"/>
        <w:tblCellMar>
          <w:top w:w="0" w:type="dxa"/>
          <w:left w:w="108" w:type="dxa"/>
          <w:bottom w:w="0" w:type="dxa"/>
          <w:right w:w="108" w:type="dxa"/>
        </w:tblCellMar>
      </w:tblPr>
      <w:tblGrid>
        <w:gridCol w:w="840"/>
        <w:gridCol w:w="2060"/>
        <w:gridCol w:w="3940"/>
        <w:gridCol w:w="10"/>
        <w:gridCol w:w="2470"/>
        <w:gridCol w:w="10"/>
        <w:gridCol w:w="590"/>
        <w:gridCol w:w="10"/>
        <w:gridCol w:w="550"/>
      </w:tblGrid>
      <w:tr>
        <w:tblPrEx>
          <w:tblCellMar>
            <w:top w:w="0" w:type="dxa"/>
            <w:left w:w="108" w:type="dxa"/>
            <w:bottom w:w="0" w:type="dxa"/>
            <w:right w:w="108" w:type="dxa"/>
          </w:tblCellMar>
        </w:tblPrEx>
        <w:trPr>
          <w:trHeight w:val="801" w:hRule="atLeast"/>
        </w:trPr>
        <w:tc>
          <w:tcPr>
            <w:tcW w:w="840" w:type="dxa"/>
            <w:tcBorders>
              <w:top w:val="single" w:color="auto" w:sz="8" w:space="0"/>
              <w:left w:val="single" w:color="auto" w:sz="8"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周次</w:t>
            </w:r>
          </w:p>
        </w:tc>
        <w:tc>
          <w:tcPr>
            <w:tcW w:w="2060"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rPr>
            </w:pPr>
            <w:r>
              <w:rPr>
                <w:rFonts w:hint="eastAsia" w:ascii="宋体" w:hAnsi="宋体" w:eastAsia="宋体" w:cs="宋体"/>
                <w:b/>
                <w:bCs/>
                <w:kern w:val="0"/>
                <w:sz w:val="28"/>
                <w:szCs w:val="28"/>
              </w:rPr>
              <w:t>时间</w:t>
            </w:r>
          </w:p>
        </w:tc>
        <w:tc>
          <w:tcPr>
            <w:tcW w:w="3940"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rPr>
            </w:pPr>
            <w:r>
              <w:rPr>
                <w:rFonts w:hint="eastAsia" w:ascii="宋体" w:hAnsi="宋体" w:eastAsia="宋体" w:cs="宋体"/>
                <w:b/>
                <w:bCs/>
                <w:kern w:val="0"/>
                <w:sz w:val="28"/>
                <w:szCs w:val="28"/>
              </w:rPr>
              <w:t>授课章节及内容提要</w:t>
            </w:r>
          </w:p>
        </w:tc>
        <w:tc>
          <w:tcPr>
            <w:tcW w:w="2480" w:type="dxa"/>
            <w:gridSpan w:val="2"/>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rPr>
            </w:pPr>
            <w:r>
              <w:rPr>
                <w:rFonts w:hint="eastAsia" w:ascii="宋体" w:hAnsi="宋体" w:eastAsia="宋体" w:cs="宋体"/>
                <w:b/>
                <w:bCs/>
                <w:kern w:val="0"/>
                <w:sz w:val="28"/>
                <w:szCs w:val="28"/>
              </w:rPr>
              <w:t>重点和难点</w:t>
            </w:r>
          </w:p>
        </w:tc>
        <w:tc>
          <w:tcPr>
            <w:tcW w:w="600" w:type="dxa"/>
            <w:gridSpan w:val="2"/>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rPr>
            </w:pPr>
            <w:r>
              <w:rPr>
                <w:rFonts w:hint="eastAsia" w:ascii="宋体" w:hAnsi="宋体" w:eastAsia="宋体" w:cs="宋体"/>
                <w:b/>
                <w:bCs/>
                <w:kern w:val="0"/>
                <w:sz w:val="28"/>
                <w:szCs w:val="28"/>
              </w:rPr>
              <w:t>课时</w:t>
            </w:r>
          </w:p>
        </w:tc>
        <w:tc>
          <w:tcPr>
            <w:tcW w:w="560" w:type="dxa"/>
            <w:gridSpan w:val="2"/>
            <w:tcBorders>
              <w:top w:val="single" w:color="auto" w:sz="8" w:space="0"/>
              <w:left w:val="nil"/>
              <w:bottom w:val="single" w:color="auto" w:sz="4" w:space="0"/>
              <w:right w:val="single" w:color="auto" w:sz="8" w:space="0"/>
            </w:tcBorders>
            <w:shd w:val="clear" w:color="auto" w:fill="auto"/>
            <w:noWrap/>
            <w:vAlign w:val="center"/>
          </w:tcPr>
          <w:p>
            <w:pPr>
              <w:widowControl/>
              <w:jc w:val="center"/>
              <w:rPr>
                <w:rFonts w:hint="eastAsia" w:ascii="宋体" w:hAnsi="宋体" w:eastAsia="宋体" w:cs="宋体"/>
                <w:b/>
                <w:bCs/>
                <w:kern w:val="0"/>
                <w:sz w:val="28"/>
                <w:szCs w:val="28"/>
              </w:rPr>
            </w:pPr>
            <w:r>
              <w:rPr>
                <w:rFonts w:hint="eastAsia" w:ascii="宋体" w:hAnsi="宋体" w:eastAsia="宋体" w:cs="宋体"/>
                <w:b/>
                <w:bCs/>
                <w:kern w:val="0"/>
                <w:sz w:val="28"/>
                <w:szCs w:val="28"/>
              </w:rPr>
              <w:t>备注</w:t>
            </w:r>
          </w:p>
        </w:tc>
      </w:tr>
      <w:tr>
        <w:tblPrEx>
          <w:tblCellMar>
            <w:top w:w="0" w:type="dxa"/>
            <w:left w:w="108" w:type="dxa"/>
            <w:bottom w:w="0" w:type="dxa"/>
            <w:right w:w="108" w:type="dxa"/>
          </w:tblCellMar>
        </w:tblPrEx>
        <w:trPr>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28"/>
                <w:szCs w:val="28"/>
              </w:rPr>
              <w:t>1</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b/>
                <w:bCs/>
                <w:kern w:val="0"/>
                <w:sz w:val="28"/>
                <w:szCs w:val="28"/>
                <w:lang w:val="en-US" w:eastAsia="zh-CN"/>
              </w:rPr>
              <w:t>2</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26</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03</w:t>
            </w:r>
          </w:p>
        </w:tc>
        <w:tc>
          <w:tcPr>
            <w:tcW w:w="3940" w:type="dxa"/>
            <w:tcBorders>
              <w:top w:val="nil"/>
              <w:left w:val="nil"/>
              <w:bottom w:val="single" w:color="auto" w:sz="4" w:space="0"/>
              <w:right w:val="single" w:color="auto" w:sz="4" w:space="0"/>
            </w:tcBorders>
            <w:shd w:val="clear" w:color="auto" w:fill="auto"/>
            <w:noWrap/>
            <w:vAlign w:val="bottom"/>
          </w:tcPr>
          <w:p>
            <w:pPr>
              <w:widowControl/>
              <w:jc w:val="both"/>
              <w:rPr>
                <w:rFonts w:hint="default"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试卷分析，第三章第一节电容3.1.1电容器与电容</w:t>
            </w:r>
          </w:p>
        </w:tc>
        <w:tc>
          <w:tcPr>
            <w:tcW w:w="2480" w:type="dxa"/>
            <w:gridSpan w:val="2"/>
            <w:tcBorders>
              <w:top w:val="nil"/>
              <w:left w:val="nil"/>
              <w:bottom w:val="single" w:color="auto" w:sz="4" w:space="0"/>
              <w:right w:val="single" w:color="auto" w:sz="4" w:space="0"/>
            </w:tcBorders>
            <w:shd w:val="clear" w:color="auto" w:fill="auto"/>
            <w:noWrap/>
            <w:vAlign w:val="bottom"/>
          </w:tcPr>
          <w:p>
            <w:pPr>
              <w:widowControl/>
              <w:jc w:val="both"/>
              <w:rPr>
                <w:rFonts w:hint="default" w:ascii="宋体" w:hAnsi="宋体" w:eastAsia="宋体" w:cs="宋体"/>
                <w:kern w:val="0"/>
                <w:sz w:val="21"/>
                <w:szCs w:val="21"/>
                <w:lang w:val="en-US" w:eastAsia="zh-CN"/>
              </w:rPr>
            </w:pPr>
            <w:bookmarkStart w:id="0" w:name="_GoBack"/>
            <w:r>
              <w:rPr>
                <w:rFonts w:hint="eastAsia" w:ascii="宋体" w:hAnsi="宋体" w:eastAsia="宋体" w:cs="宋体"/>
                <w:kern w:val="0"/>
                <w:sz w:val="21"/>
                <w:szCs w:val="21"/>
                <w:lang w:val="en-US" w:eastAsia="zh-CN"/>
              </w:rPr>
              <w:t>电容器的电容量，电容的储能特性。</w:t>
            </w:r>
            <w:bookmarkEnd w:id="0"/>
          </w:p>
        </w:tc>
        <w:tc>
          <w:tcPr>
            <w:tcW w:w="60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4</w:t>
            </w:r>
          </w:p>
        </w:tc>
        <w:tc>
          <w:tcPr>
            <w:tcW w:w="560" w:type="dxa"/>
            <w:gridSpan w:val="2"/>
            <w:tcBorders>
              <w:top w:val="nil"/>
              <w:left w:val="nil"/>
              <w:bottom w:val="single" w:color="auto" w:sz="4" w:space="0"/>
              <w:right w:val="single" w:color="auto" w:sz="8" w:space="0"/>
            </w:tcBorders>
            <w:shd w:val="clear" w:color="auto" w:fill="auto"/>
            <w:vAlign w:val="center"/>
          </w:tcPr>
          <w:p>
            <w:pPr>
              <w:widowControl/>
              <w:jc w:val="left"/>
              <w:rPr>
                <w:rFonts w:hint="eastAsia" w:ascii="楷体_GB2312" w:hAnsi="宋体" w:eastAsia="楷体_GB2312" w:cs="宋体"/>
                <w:kern w:val="0"/>
                <w:sz w:val="18"/>
                <w:szCs w:val="18"/>
              </w:rPr>
            </w:pPr>
          </w:p>
        </w:tc>
      </w:tr>
      <w:tr>
        <w:tblPrEx>
          <w:tblCellMar>
            <w:top w:w="0" w:type="dxa"/>
            <w:left w:w="108" w:type="dxa"/>
            <w:bottom w:w="0" w:type="dxa"/>
            <w:right w:w="108" w:type="dxa"/>
          </w:tblCellMar>
        </w:tblPrEx>
        <w:trPr>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28"/>
                <w:szCs w:val="28"/>
              </w:rPr>
              <w:t>2</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b/>
                <w:bCs/>
                <w:kern w:val="0"/>
                <w:sz w:val="28"/>
                <w:szCs w:val="28"/>
                <w:lang w:val="en-US" w:eastAsia="zh-CN"/>
              </w:rPr>
              <w:t>3.04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10</w:t>
            </w:r>
          </w:p>
        </w:tc>
        <w:tc>
          <w:tcPr>
            <w:tcW w:w="3940" w:type="dxa"/>
            <w:tcBorders>
              <w:top w:val="nil"/>
              <w:left w:val="nil"/>
              <w:bottom w:val="single" w:color="auto" w:sz="4" w:space="0"/>
              <w:right w:val="single" w:color="auto" w:sz="4" w:space="0"/>
            </w:tcBorders>
            <w:shd w:val="clear" w:color="auto" w:fill="auto"/>
            <w:noWrap/>
            <w:vAlign w:val="bottom"/>
          </w:tcPr>
          <w:p>
            <w:pPr>
              <w:widowControl/>
              <w:jc w:val="both"/>
              <w:rPr>
                <w:rFonts w:hint="default"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第三章第一节电容3.1.2电容器的连接</w:t>
            </w:r>
          </w:p>
        </w:tc>
        <w:tc>
          <w:tcPr>
            <w:tcW w:w="2480" w:type="dxa"/>
            <w:gridSpan w:val="2"/>
            <w:tcBorders>
              <w:top w:val="nil"/>
              <w:left w:val="nil"/>
              <w:bottom w:val="single" w:color="auto" w:sz="4" w:space="0"/>
              <w:right w:val="single" w:color="auto" w:sz="4" w:space="0"/>
            </w:tcBorders>
            <w:shd w:val="clear" w:color="auto" w:fill="auto"/>
            <w:noWrap/>
            <w:vAlign w:val="bottom"/>
          </w:tcPr>
          <w:p>
            <w:pPr>
              <w:widowControl/>
              <w:jc w:val="both"/>
              <w:rPr>
                <w:rFonts w:hint="default"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电容器的连接，电容参数的表示方法</w:t>
            </w:r>
          </w:p>
        </w:tc>
        <w:tc>
          <w:tcPr>
            <w:tcW w:w="600" w:type="dxa"/>
            <w:gridSpan w:val="2"/>
            <w:tcBorders>
              <w:top w:val="nil"/>
              <w:left w:val="nil"/>
              <w:bottom w:val="single" w:color="auto" w:sz="4" w:space="0"/>
              <w:right w:val="single" w:color="auto" w:sz="4" w:space="0"/>
            </w:tcBorders>
            <w:shd w:val="clear" w:color="auto" w:fill="auto"/>
            <w:noWrap/>
            <w:vAlign w:val="bottom"/>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32"/>
                <w:szCs w:val="32"/>
                <w:lang w:val="en-US" w:eastAsia="zh-CN"/>
              </w:rPr>
              <w:t>4</w:t>
            </w:r>
          </w:p>
        </w:tc>
        <w:tc>
          <w:tcPr>
            <w:tcW w:w="560" w:type="dxa"/>
            <w:gridSpan w:val="2"/>
            <w:tcBorders>
              <w:top w:val="nil"/>
              <w:left w:val="nil"/>
              <w:bottom w:val="single" w:color="auto" w:sz="4" w:space="0"/>
              <w:right w:val="single" w:color="auto" w:sz="8" w:space="0"/>
            </w:tcBorders>
            <w:shd w:val="clear" w:color="auto" w:fill="auto"/>
            <w:noWrap/>
            <w:vAlign w:val="center"/>
          </w:tcPr>
          <w:p>
            <w:pPr>
              <w:widowControl/>
              <w:jc w:val="left"/>
              <w:rPr>
                <w:rFonts w:hint="eastAsia"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28"/>
                <w:szCs w:val="28"/>
              </w:rPr>
              <w:t>3</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11</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17</w:t>
            </w:r>
          </w:p>
        </w:tc>
        <w:tc>
          <w:tcPr>
            <w:tcW w:w="3940" w:type="dxa"/>
            <w:tcBorders>
              <w:top w:val="nil"/>
              <w:left w:val="nil"/>
              <w:bottom w:val="single" w:color="auto" w:sz="4" w:space="0"/>
              <w:right w:val="single" w:color="auto" w:sz="4" w:space="0"/>
            </w:tcBorders>
            <w:shd w:val="clear" w:color="auto" w:fill="auto"/>
            <w:noWrap/>
            <w:vAlign w:val="bottom"/>
          </w:tcPr>
          <w:p>
            <w:pPr>
              <w:widowControl/>
              <w:jc w:val="both"/>
              <w:rPr>
                <w:rFonts w:hint="default"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rPr>
              <w:t>实训3-1电容器充放电</w:t>
            </w:r>
          </w:p>
        </w:tc>
        <w:tc>
          <w:tcPr>
            <w:tcW w:w="2480" w:type="dxa"/>
            <w:gridSpan w:val="2"/>
            <w:tcBorders>
              <w:top w:val="nil"/>
              <w:left w:val="nil"/>
              <w:bottom w:val="single" w:color="auto" w:sz="4" w:space="0"/>
              <w:right w:val="single" w:color="auto" w:sz="4" w:space="0"/>
            </w:tcBorders>
            <w:shd w:val="clear" w:color="auto" w:fill="auto"/>
            <w:noWrap/>
            <w:vAlign w:val="bottom"/>
          </w:tcPr>
          <w:p>
            <w:pPr>
              <w:widowControl/>
              <w:jc w:val="both"/>
              <w:rPr>
                <w:rFonts w:hint="default"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rPr>
              <w:t>电容器充放电原理与特性，电容器的识别与检测</w:t>
            </w:r>
          </w:p>
        </w:tc>
        <w:tc>
          <w:tcPr>
            <w:tcW w:w="600" w:type="dxa"/>
            <w:gridSpan w:val="2"/>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4</w:t>
            </w:r>
          </w:p>
        </w:tc>
        <w:tc>
          <w:tcPr>
            <w:tcW w:w="560" w:type="dxa"/>
            <w:gridSpan w:val="2"/>
            <w:tcBorders>
              <w:top w:val="nil"/>
              <w:left w:val="nil"/>
              <w:bottom w:val="single" w:color="auto" w:sz="4" w:space="0"/>
              <w:right w:val="single" w:color="auto" w:sz="8" w:space="0"/>
            </w:tcBorders>
            <w:shd w:val="clear" w:color="auto" w:fill="auto"/>
            <w:noWrap/>
            <w:vAlign w:val="center"/>
          </w:tcPr>
          <w:p>
            <w:pPr>
              <w:widowControl/>
              <w:jc w:val="left"/>
              <w:rPr>
                <w:rFonts w:hint="eastAsia"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28"/>
                <w:szCs w:val="28"/>
              </w:rPr>
              <w:t>4</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18</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24</w:t>
            </w:r>
          </w:p>
        </w:tc>
        <w:tc>
          <w:tcPr>
            <w:tcW w:w="3940" w:type="dxa"/>
            <w:tcBorders>
              <w:top w:val="nil"/>
              <w:left w:val="nil"/>
              <w:bottom w:val="single" w:color="auto" w:sz="4" w:space="0"/>
              <w:right w:val="single" w:color="auto" w:sz="4" w:space="0"/>
            </w:tcBorders>
            <w:shd w:val="clear" w:color="auto" w:fill="auto"/>
            <w:noWrap/>
            <w:vAlign w:val="bottom"/>
          </w:tcPr>
          <w:p>
            <w:pPr>
              <w:widowControl/>
              <w:jc w:val="both"/>
              <w:rPr>
                <w:rFonts w:hint="default"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rPr>
              <w:t>第三章第二节磁场与电磁感应3.2.1磁场的基础知识，3.2.2磁场的基本物理量</w:t>
            </w:r>
          </w:p>
        </w:tc>
        <w:tc>
          <w:tcPr>
            <w:tcW w:w="2480" w:type="dxa"/>
            <w:gridSpan w:val="2"/>
            <w:tcBorders>
              <w:top w:val="nil"/>
              <w:left w:val="nil"/>
              <w:bottom w:val="single" w:color="auto" w:sz="4" w:space="0"/>
              <w:right w:val="single" w:color="auto" w:sz="4" w:space="0"/>
            </w:tcBorders>
            <w:shd w:val="clear" w:color="auto" w:fill="auto"/>
            <w:noWrap/>
            <w:vAlign w:val="bottom"/>
          </w:tcPr>
          <w:p>
            <w:pPr>
              <w:widowControl/>
              <w:jc w:val="both"/>
              <w:rPr>
                <w:rFonts w:hint="default"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rPr>
              <w:t>磁现象、磁场、磁力线、电流的磁效应、磁感应强度、磁通等</w:t>
            </w:r>
          </w:p>
        </w:tc>
        <w:tc>
          <w:tcPr>
            <w:tcW w:w="600" w:type="dxa"/>
            <w:gridSpan w:val="2"/>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4</w:t>
            </w:r>
          </w:p>
        </w:tc>
        <w:tc>
          <w:tcPr>
            <w:tcW w:w="560" w:type="dxa"/>
            <w:gridSpan w:val="2"/>
            <w:tcBorders>
              <w:top w:val="nil"/>
              <w:left w:val="nil"/>
              <w:bottom w:val="single" w:color="auto" w:sz="4" w:space="0"/>
              <w:right w:val="single" w:color="auto" w:sz="8" w:space="0"/>
            </w:tcBorders>
            <w:shd w:val="clear" w:color="auto" w:fill="auto"/>
            <w:noWrap/>
            <w:vAlign w:val="center"/>
          </w:tcPr>
          <w:p>
            <w:pPr>
              <w:widowControl/>
              <w:jc w:val="left"/>
              <w:rPr>
                <w:rFonts w:hint="eastAsia"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28"/>
                <w:szCs w:val="28"/>
              </w:rPr>
              <w:t>5</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b/>
                <w:bCs/>
                <w:kern w:val="0"/>
                <w:sz w:val="28"/>
                <w:szCs w:val="28"/>
                <w:lang w:val="en-US" w:eastAsia="zh-CN"/>
              </w:rPr>
              <w:t>3.25</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3.31</w:t>
            </w:r>
          </w:p>
        </w:tc>
        <w:tc>
          <w:tcPr>
            <w:tcW w:w="3940" w:type="dxa"/>
            <w:tcBorders>
              <w:top w:val="nil"/>
              <w:left w:val="nil"/>
              <w:bottom w:val="single" w:color="auto" w:sz="4" w:space="0"/>
              <w:right w:val="single" w:color="auto" w:sz="4" w:space="0"/>
            </w:tcBorders>
            <w:shd w:val="clear" w:color="auto" w:fill="auto"/>
            <w:noWrap/>
            <w:vAlign w:val="bottom"/>
          </w:tcPr>
          <w:p>
            <w:pPr>
              <w:widowControl/>
              <w:jc w:val="both"/>
              <w:rPr>
                <w:rFonts w:hint="default"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rPr>
              <w:t>第三章3.2.3磁场对通电导体的作用，3.2.4电磁感应</w:t>
            </w:r>
          </w:p>
        </w:tc>
        <w:tc>
          <w:tcPr>
            <w:tcW w:w="2480" w:type="dxa"/>
            <w:gridSpan w:val="2"/>
            <w:tcBorders>
              <w:top w:val="nil"/>
              <w:left w:val="nil"/>
              <w:bottom w:val="single" w:color="auto" w:sz="4" w:space="0"/>
              <w:right w:val="single" w:color="auto" w:sz="4" w:space="0"/>
            </w:tcBorders>
            <w:shd w:val="clear" w:color="auto" w:fill="auto"/>
            <w:noWrap/>
            <w:vAlign w:val="bottom"/>
          </w:tcPr>
          <w:p>
            <w:pPr>
              <w:widowControl/>
              <w:jc w:val="both"/>
              <w:rPr>
                <w:rFonts w:hint="default"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rPr>
              <w:t>磁场对通电导体和通电线圈的作用，电磁感应定律，楞次定律</w:t>
            </w:r>
          </w:p>
        </w:tc>
        <w:tc>
          <w:tcPr>
            <w:tcW w:w="600" w:type="dxa"/>
            <w:gridSpan w:val="2"/>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4</w:t>
            </w:r>
          </w:p>
        </w:tc>
        <w:tc>
          <w:tcPr>
            <w:tcW w:w="560" w:type="dxa"/>
            <w:gridSpan w:val="2"/>
            <w:tcBorders>
              <w:top w:val="nil"/>
              <w:left w:val="nil"/>
              <w:bottom w:val="single" w:color="auto" w:sz="4" w:space="0"/>
              <w:right w:val="single" w:color="auto" w:sz="8" w:space="0"/>
            </w:tcBorders>
            <w:shd w:val="clear" w:color="auto" w:fill="auto"/>
            <w:noWrap/>
            <w:vAlign w:val="center"/>
          </w:tcPr>
          <w:p>
            <w:pPr>
              <w:widowControl/>
              <w:jc w:val="left"/>
              <w:rPr>
                <w:rFonts w:hint="eastAsia"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28"/>
                <w:szCs w:val="28"/>
              </w:rPr>
              <w:t>6</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b/>
                <w:bCs/>
                <w:kern w:val="0"/>
                <w:sz w:val="28"/>
                <w:szCs w:val="28"/>
                <w:lang w:val="en-US" w:eastAsia="zh-CN"/>
              </w:rPr>
              <w:t>4.01</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4.07</w:t>
            </w:r>
          </w:p>
        </w:tc>
        <w:tc>
          <w:tcPr>
            <w:tcW w:w="3940" w:type="dxa"/>
            <w:tcBorders>
              <w:top w:val="nil"/>
              <w:left w:val="nil"/>
              <w:bottom w:val="single" w:color="auto" w:sz="4" w:space="0"/>
              <w:right w:val="single" w:color="auto" w:sz="4" w:space="0"/>
            </w:tcBorders>
            <w:shd w:val="clear" w:color="auto" w:fill="auto"/>
            <w:noWrap/>
            <w:vAlign w:val="bottom"/>
          </w:tcPr>
          <w:p>
            <w:pPr>
              <w:widowControl/>
              <w:jc w:val="both"/>
              <w:rPr>
                <w:rFonts w:hint="default"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3.3电感3.3.1电感器3.3.2自感及应用3.3.2互感及应用3.3.4同名端及应用</w:t>
            </w:r>
          </w:p>
        </w:tc>
        <w:tc>
          <w:tcPr>
            <w:tcW w:w="2480" w:type="dxa"/>
            <w:gridSpan w:val="2"/>
            <w:tcBorders>
              <w:top w:val="nil"/>
              <w:left w:val="nil"/>
              <w:bottom w:val="single" w:color="auto" w:sz="4" w:space="0"/>
              <w:right w:val="single" w:color="auto" w:sz="4" w:space="0"/>
            </w:tcBorders>
            <w:shd w:val="clear" w:color="auto" w:fill="auto"/>
            <w:noWrap/>
            <w:vAlign w:val="bottom"/>
          </w:tcPr>
          <w:p>
            <w:pPr>
              <w:widowControl/>
              <w:jc w:val="both"/>
              <w:rPr>
                <w:rFonts w:hint="default"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影响电感量的主要因素，自感现象、互感现象，同名端及应用</w:t>
            </w:r>
          </w:p>
        </w:tc>
        <w:tc>
          <w:tcPr>
            <w:tcW w:w="600" w:type="dxa"/>
            <w:gridSpan w:val="2"/>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4</w:t>
            </w:r>
          </w:p>
        </w:tc>
        <w:tc>
          <w:tcPr>
            <w:tcW w:w="560" w:type="dxa"/>
            <w:gridSpan w:val="2"/>
            <w:tcBorders>
              <w:top w:val="nil"/>
              <w:left w:val="nil"/>
              <w:bottom w:val="single" w:color="auto" w:sz="4" w:space="0"/>
              <w:right w:val="single" w:color="auto" w:sz="8" w:space="0"/>
            </w:tcBorders>
            <w:shd w:val="clear" w:color="auto" w:fill="auto"/>
            <w:noWrap/>
            <w:vAlign w:val="center"/>
          </w:tcPr>
          <w:p>
            <w:pPr>
              <w:widowControl/>
              <w:jc w:val="left"/>
              <w:rPr>
                <w:rFonts w:hint="eastAsia" w:ascii="楷体_GB2312" w:hAnsi="宋体" w:eastAsia="楷体_GB2312" w:cs="宋体"/>
                <w:kern w:val="0"/>
                <w:sz w:val="24"/>
                <w:szCs w:val="24"/>
                <w:lang w:val="en-US" w:eastAsia="zh-CN"/>
              </w:rPr>
            </w:pPr>
            <w:r>
              <w:rPr>
                <w:rFonts w:hint="eastAsia" w:ascii="楷体_GB2312" w:hAnsi="宋体" w:eastAsia="楷体_GB2312" w:cs="宋体"/>
                <w:kern w:val="0"/>
                <w:sz w:val="24"/>
                <w:szCs w:val="24"/>
                <w:lang w:val="en-US" w:eastAsia="zh-CN"/>
              </w:rPr>
              <w:t>清明</w:t>
            </w:r>
          </w:p>
        </w:tc>
      </w:tr>
      <w:tr>
        <w:tblPrEx>
          <w:tblCellMar>
            <w:top w:w="0" w:type="dxa"/>
            <w:left w:w="108" w:type="dxa"/>
            <w:bottom w:w="0" w:type="dxa"/>
            <w:right w:w="108" w:type="dxa"/>
          </w:tblCellMar>
        </w:tblPrEx>
        <w:trPr>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28"/>
                <w:szCs w:val="28"/>
              </w:rPr>
              <w:t>7</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b/>
                <w:bCs/>
                <w:kern w:val="0"/>
                <w:sz w:val="28"/>
                <w:szCs w:val="28"/>
                <w:lang w:val="en-US" w:eastAsia="zh-CN"/>
              </w:rPr>
              <w:t>4.08</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14</w:t>
            </w:r>
          </w:p>
        </w:tc>
        <w:tc>
          <w:tcPr>
            <w:tcW w:w="3940" w:type="dxa"/>
            <w:tcBorders>
              <w:top w:val="nil"/>
              <w:left w:val="nil"/>
              <w:bottom w:val="single" w:color="auto" w:sz="4" w:space="0"/>
              <w:right w:val="single" w:color="auto" w:sz="4" w:space="0"/>
            </w:tcBorders>
            <w:shd w:val="clear" w:color="auto" w:fill="auto"/>
            <w:noWrap/>
            <w:vAlign w:val="bottom"/>
          </w:tcPr>
          <w:p>
            <w:pPr>
              <w:widowControl/>
              <w:jc w:val="both"/>
              <w:rPr>
                <w:rFonts w:hint="default"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rPr>
              <w:t>章节复习与测试</w:t>
            </w:r>
          </w:p>
        </w:tc>
        <w:tc>
          <w:tcPr>
            <w:tcW w:w="2480" w:type="dxa"/>
            <w:gridSpan w:val="2"/>
            <w:tcBorders>
              <w:top w:val="nil"/>
              <w:left w:val="nil"/>
              <w:bottom w:val="single" w:color="auto" w:sz="4" w:space="0"/>
              <w:right w:val="single" w:color="auto" w:sz="4" w:space="0"/>
            </w:tcBorders>
            <w:shd w:val="clear" w:color="auto" w:fill="auto"/>
            <w:noWrap/>
            <w:vAlign w:val="bottom"/>
          </w:tcPr>
          <w:p>
            <w:pPr>
              <w:widowControl/>
              <w:jc w:val="both"/>
              <w:rPr>
                <w:rFonts w:hint="default"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电容和电感</w:t>
            </w:r>
          </w:p>
        </w:tc>
        <w:tc>
          <w:tcPr>
            <w:tcW w:w="600" w:type="dxa"/>
            <w:gridSpan w:val="2"/>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4</w:t>
            </w:r>
          </w:p>
        </w:tc>
        <w:tc>
          <w:tcPr>
            <w:tcW w:w="560" w:type="dxa"/>
            <w:gridSpan w:val="2"/>
            <w:tcBorders>
              <w:top w:val="nil"/>
              <w:left w:val="nil"/>
              <w:bottom w:val="single" w:color="auto" w:sz="4" w:space="0"/>
              <w:right w:val="single" w:color="auto" w:sz="8" w:space="0"/>
            </w:tcBorders>
            <w:shd w:val="clear" w:color="auto" w:fill="auto"/>
            <w:noWrap/>
            <w:vAlign w:val="center"/>
          </w:tcPr>
          <w:p>
            <w:pPr>
              <w:widowControl/>
              <w:jc w:val="left"/>
              <w:rPr>
                <w:rFonts w:hint="eastAsia"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28"/>
                <w:szCs w:val="28"/>
              </w:rPr>
              <w:t>8</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b/>
                <w:bCs/>
                <w:kern w:val="0"/>
                <w:sz w:val="28"/>
                <w:szCs w:val="28"/>
                <w:lang w:val="en-US" w:eastAsia="zh-CN"/>
              </w:rPr>
              <w:t>4.15</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21</w:t>
            </w:r>
          </w:p>
        </w:tc>
        <w:tc>
          <w:tcPr>
            <w:tcW w:w="3940" w:type="dxa"/>
            <w:tcBorders>
              <w:top w:val="nil"/>
              <w:left w:val="nil"/>
              <w:bottom w:val="single" w:color="auto" w:sz="4" w:space="0"/>
              <w:right w:val="single" w:color="auto" w:sz="4" w:space="0"/>
            </w:tcBorders>
            <w:shd w:val="clear" w:color="auto" w:fill="auto"/>
            <w:noWrap/>
            <w:vAlign w:val="bottom"/>
          </w:tcPr>
          <w:p>
            <w:pPr>
              <w:widowControl/>
              <w:jc w:val="both"/>
              <w:rPr>
                <w:rFonts w:hint="default"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rPr>
              <w:t>第四章单相正弦交流电路4.1单相正弦交流电的认识4.1.1正弦交流电的基本知识</w:t>
            </w:r>
          </w:p>
        </w:tc>
        <w:tc>
          <w:tcPr>
            <w:tcW w:w="2480" w:type="dxa"/>
            <w:gridSpan w:val="2"/>
            <w:tcBorders>
              <w:top w:val="nil"/>
              <w:left w:val="nil"/>
              <w:bottom w:val="single" w:color="auto" w:sz="4" w:space="0"/>
              <w:right w:val="single" w:color="auto" w:sz="4" w:space="0"/>
            </w:tcBorders>
            <w:shd w:val="clear" w:color="auto" w:fill="auto"/>
            <w:noWrap/>
            <w:vAlign w:val="bottom"/>
          </w:tcPr>
          <w:p>
            <w:pPr>
              <w:widowControl/>
              <w:jc w:val="both"/>
              <w:rPr>
                <w:rFonts w:hint="default"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交流电的定义，产生和三要素</w:t>
            </w:r>
          </w:p>
        </w:tc>
        <w:tc>
          <w:tcPr>
            <w:tcW w:w="600" w:type="dxa"/>
            <w:gridSpan w:val="2"/>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4</w:t>
            </w:r>
          </w:p>
        </w:tc>
        <w:tc>
          <w:tcPr>
            <w:tcW w:w="560" w:type="dxa"/>
            <w:gridSpan w:val="2"/>
            <w:tcBorders>
              <w:top w:val="nil"/>
              <w:left w:val="nil"/>
              <w:bottom w:val="single" w:color="auto" w:sz="4" w:space="0"/>
              <w:right w:val="single" w:color="auto" w:sz="8" w:space="0"/>
            </w:tcBorders>
            <w:shd w:val="clear" w:color="auto" w:fill="auto"/>
            <w:noWrap/>
            <w:vAlign w:val="center"/>
          </w:tcPr>
          <w:p>
            <w:pPr>
              <w:widowControl/>
              <w:jc w:val="left"/>
              <w:rPr>
                <w:rFonts w:hint="eastAsia"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28"/>
                <w:szCs w:val="28"/>
              </w:rPr>
              <w:t>9</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22</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28</w:t>
            </w:r>
          </w:p>
        </w:tc>
        <w:tc>
          <w:tcPr>
            <w:tcW w:w="3940" w:type="dxa"/>
            <w:tcBorders>
              <w:top w:val="nil"/>
              <w:left w:val="nil"/>
              <w:bottom w:val="single" w:color="auto" w:sz="4" w:space="0"/>
              <w:right w:val="single" w:color="auto" w:sz="4" w:space="0"/>
            </w:tcBorders>
            <w:shd w:val="clear" w:color="auto" w:fill="auto"/>
            <w:noWrap/>
            <w:vAlign w:val="bottom"/>
          </w:tcPr>
          <w:p>
            <w:pPr>
              <w:widowControl/>
              <w:jc w:val="both"/>
              <w:rPr>
                <w:rFonts w:hint="default"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rPr>
              <w:t>4.1.2旋转矢量表示法</w:t>
            </w:r>
          </w:p>
        </w:tc>
        <w:tc>
          <w:tcPr>
            <w:tcW w:w="2480" w:type="dxa"/>
            <w:gridSpan w:val="2"/>
            <w:tcBorders>
              <w:top w:val="nil"/>
              <w:left w:val="nil"/>
              <w:bottom w:val="single" w:color="auto" w:sz="4" w:space="0"/>
              <w:right w:val="single" w:color="auto" w:sz="4" w:space="0"/>
            </w:tcBorders>
            <w:shd w:val="clear" w:color="auto" w:fill="auto"/>
            <w:noWrap/>
            <w:vAlign w:val="bottom"/>
          </w:tcPr>
          <w:p>
            <w:pPr>
              <w:widowControl/>
              <w:jc w:val="both"/>
              <w:rPr>
                <w:rFonts w:hint="default"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正弦交流电的三要素，及</w:t>
            </w:r>
            <w:r>
              <w:rPr>
                <w:rFonts w:hint="eastAsia" w:ascii="宋体" w:hAnsi="宋体" w:eastAsia="宋体" w:cs="宋体"/>
                <w:kern w:val="0"/>
                <w:sz w:val="21"/>
                <w:szCs w:val="21"/>
                <w:lang w:val="en-US" w:eastAsia="zh-CN"/>
              </w:rPr>
              <w:t>旋转矢量表示法与计算</w:t>
            </w:r>
          </w:p>
        </w:tc>
        <w:tc>
          <w:tcPr>
            <w:tcW w:w="600" w:type="dxa"/>
            <w:gridSpan w:val="2"/>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4</w:t>
            </w:r>
          </w:p>
        </w:tc>
        <w:tc>
          <w:tcPr>
            <w:tcW w:w="560" w:type="dxa"/>
            <w:gridSpan w:val="2"/>
            <w:tcBorders>
              <w:top w:val="nil"/>
              <w:left w:val="nil"/>
              <w:bottom w:val="single" w:color="auto" w:sz="4" w:space="0"/>
              <w:right w:val="single" w:color="auto" w:sz="8" w:space="0"/>
            </w:tcBorders>
            <w:shd w:val="clear" w:color="auto" w:fill="auto"/>
            <w:noWrap/>
            <w:vAlign w:val="center"/>
          </w:tcPr>
          <w:p>
            <w:pPr>
              <w:widowControl/>
              <w:jc w:val="left"/>
              <w:rPr>
                <w:rFonts w:hint="eastAsia"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28"/>
                <w:szCs w:val="28"/>
              </w:rPr>
              <w:t>10</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b/>
                <w:bCs/>
                <w:kern w:val="0"/>
                <w:sz w:val="28"/>
                <w:szCs w:val="28"/>
                <w:lang w:val="en-US" w:eastAsia="zh-CN"/>
              </w:rPr>
              <w:t>4.29</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5.5</w:t>
            </w:r>
          </w:p>
        </w:tc>
        <w:tc>
          <w:tcPr>
            <w:tcW w:w="3940" w:type="dxa"/>
            <w:tcBorders>
              <w:top w:val="nil"/>
              <w:left w:val="nil"/>
              <w:bottom w:val="single" w:color="auto" w:sz="4" w:space="0"/>
              <w:right w:val="single" w:color="auto" w:sz="4" w:space="0"/>
            </w:tcBorders>
            <w:shd w:val="clear" w:color="auto" w:fill="auto"/>
            <w:noWrap/>
            <w:vAlign w:val="bottom"/>
          </w:tcPr>
          <w:p>
            <w:pPr>
              <w:widowControl/>
              <w:jc w:val="both"/>
              <w:rPr>
                <w:rFonts w:hint="default"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rPr>
              <w:t>实训4-2插座与简单照明电路安装</w:t>
            </w:r>
          </w:p>
        </w:tc>
        <w:tc>
          <w:tcPr>
            <w:tcW w:w="2480" w:type="dxa"/>
            <w:gridSpan w:val="2"/>
            <w:tcBorders>
              <w:top w:val="nil"/>
              <w:left w:val="nil"/>
              <w:bottom w:val="single" w:color="auto" w:sz="4" w:space="0"/>
              <w:right w:val="single" w:color="auto" w:sz="4" w:space="0"/>
            </w:tcBorders>
            <w:shd w:val="clear" w:color="auto" w:fill="auto"/>
            <w:noWrap/>
            <w:vAlign w:val="bottom"/>
          </w:tcPr>
          <w:p>
            <w:pPr>
              <w:widowControl/>
              <w:jc w:val="both"/>
              <w:rPr>
                <w:rFonts w:hint="default"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rPr>
              <w:t>简单照明电路安装</w:t>
            </w:r>
          </w:p>
        </w:tc>
        <w:tc>
          <w:tcPr>
            <w:tcW w:w="600" w:type="dxa"/>
            <w:gridSpan w:val="2"/>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4</w:t>
            </w:r>
          </w:p>
        </w:tc>
        <w:tc>
          <w:tcPr>
            <w:tcW w:w="560" w:type="dxa"/>
            <w:gridSpan w:val="2"/>
            <w:tcBorders>
              <w:top w:val="nil"/>
              <w:left w:val="nil"/>
              <w:bottom w:val="single" w:color="auto" w:sz="4" w:space="0"/>
              <w:right w:val="single" w:color="auto" w:sz="8" w:space="0"/>
            </w:tcBorders>
            <w:shd w:val="clear" w:color="auto" w:fill="auto"/>
            <w:noWrap/>
            <w:vAlign w:val="center"/>
          </w:tcPr>
          <w:p>
            <w:pPr>
              <w:widowControl/>
              <w:jc w:val="left"/>
              <w:rPr>
                <w:rFonts w:hint="eastAsia" w:ascii="楷体_GB2312" w:hAnsi="宋体" w:eastAsia="楷体_GB2312" w:cs="宋体"/>
                <w:kern w:val="0"/>
                <w:sz w:val="24"/>
                <w:szCs w:val="24"/>
                <w:lang w:val="en-US" w:eastAsia="zh-CN"/>
              </w:rPr>
            </w:pPr>
            <w:r>
              <w:rPr>
                <w:rFonts w:hint="eastAsia" w:ascii="楷体_GB2312" w:hAnsi="宋体" w:eastAsia="楷体_GB2312" w:cs="宋体"/>
                <w:kern w:val="0"/>
                <w:sz w:val="24"/>
                <w:szCs w:val="24"/>
              </w:rPr>
              <w:t xml:space="preserve"> </w:t>
            </w:r>
            <w:r>
              <w:rPr>
                <w:rFonts w:hint="eastAsia" w:ascii="楷体_GB2312" w:hAnsi="宋体" w:eastAsia="楷体_GB2312" w:cs="宋体"/>
                <w:kern w:val="0"/>
                <w:sz w:val="24"/>
                <w:szCs w:val="24"/>
                <w:lang w:val="en-US" w:eastAsia="zh-CN"/>
              </w:rPr>
              <w:t>五一</w:t>
            </w:r>
          </w:p>
        </w:tc>
      </w:tr>
      <w:tr>
        <w:tblPrEx>
          <w:tblCellMar>
            <w:top w:w="0" w:type="dxa"/>
            <w:left w:w="108" w:type="dxa"/>
            <w:bottom w:w="0" w:type="dxa"/>
            <w:right w:w="108" w:type="dxa"/>
          </w:tblCellMar>
        </w:tblPrEx>
        <w:trPr>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28"/>
                <w:szCs w:val="28"/>
              </w:rPr>
              <w:t>11</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b/>
                <w:bCs/>
                <w:kern w:val="0"/>
                <w:sz w:val="28"/>
                <w:szCs w:val="28"/>
                <w:lang w:val="en-US" w:eastAsia="zh-CN"/>
              </w:rPr>
              <w:t>5.06—5.12</w:t>
            </w:r>
          </w:p>
        </w:tc>
        <w:tc>
          <w:tcPr>
            <w:tcW w:w="3940" w:type="dxa"/>
            <w:tcBorders>
              <w:top w:val="nil"/>
              <w:left w:val="nil"/>
              <w:bottom w:val="single" w:color="auto" w:sz="4" w:space="0"/>
              <w:right w:val="single" w:color="auto" w:sz="4" w:space="0"/>
            </w:tcBorders>
            <w:shd w:val="clear" w:color="auto" w:fill="auto"/>
            <w:noWrap/>
            <w:vAlign w:val="bottom"/>
          </w:tcPr>
          <w:p>
            <w:pPr>
              <w:widowControl/>
              <w:jc w:val="both"/>
              <w:rPr>
                <w:rFonts w:hint="default"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期中复习与考试</w:t>
            </w:r>
          </w:p>
        </w:tc>
        <w:tc>
          <w:tcPr>
            <w:tcW w:w="2480" w:type="dxa"/>
            <w:gridSpan w:val="2"/>
            <w:tcBorders>
              <w:top w:val="nil"/>
              <w:left w:val="nil"/>
              <w:bottom w:val="single" w:color="auto" w:sz="4" w:space="0"/>
              <w:right w:val="single" w:color="auto" w:sz="4" w:space="0"/>
            </w:tcBorders>
            <w:shd w:val="clear" w:color="auto" w:fill="auto"/>
            <w:noWrap/>
            <w:vAlign w:val="bottom"/>
          </w:tcPr>
          <w:p>
            <w:pPr>
              <w:widowControl/>
              <w:jc w:val="both"/>
              <w:rPr>
                <w:rFonts w:hint="default" w:ascii="宋体" w:hAnsi="宋体" w:eastAsia="宋体" w:cs="宋体"/>
                <w:kern w:val="0"/>
                <w:sz w:val="21"/>
                <w:szCs w:val="21"/>
                <w:lang w:val="en-US" w:eastAsia="zh-CN" w:bidi="ar-SA"/>
              </w:rPr>
            </w:pPr>
          </w:p>
        </w:tc>
        <w:tc>
          <w:tcPr>
            <w:tcW w:w="600" w:type="dxa"/>
            <w:gridSpan w:val="2"/>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4</w:t>
            </w:r>
          </w:p>
        </w:tc>
        <w:tc>
          <w:tcPr>
            <w:tcW w:w="560" w:type="dxa"/>
            <w:gridSpan w:val="2"/>
            <w:tcBorders>
              <w:top w:val="nil"/>
              <w:left w:val="nil"/>
              <w:bottom w:val="single" w:color="auto" w:sz="4" w:space="0"/>
              <w:right w:val="single" w:color="auto" w:sz="8" w:space="0"/>
            </w:tcBorders>
            <w:shd w:val="clear" w:color="auto" w:fill="auto"/>
            <w:noWrap/>
            <w:vAlign w:val="center"/>
          </w:tcPr>
          <w:p>
            <w:pPr>
              <w:widowControl/>
              <w:jc w:val="lef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rPr>
              <w:t>期中考试</w:t>
            </w:r>
          </w:p>
        </w:tc>
      </w:tr>
      <w:tr>
        <w:tblPrEx>
          <w:tblCellMar>
            <w:top w:w="0" w:type="dxa"/>
            <w:left w:w="108" w:type="dxa"/>
            <w:bottom w:w="0" w:type="dxa"/>
            <w:right w:w="108" w:type="dxa"/>
          </w:tblCellMar>
        </w:tblPrEx>
        <w:trPr>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28"/>
                <w:szCs w:val="28"/>
              </w:rPr>
              <w:t>12</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b/>
                <w:bCs/>
                <w:kern w:val="0"/>
                <w:sz w:val="28"/>
                <w:szCs w:val="28"/>
                <w:lang w:val="en-US" w:eastAsia="zh-CN"/>
              </w:rPr>
              <w:t>5.13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5.19</w:t>
            </w:r>
          </w:p>
        </w:tc>
        <w:tc>
          <w:tcPr>
            <w:tcW w:w="3940" w:type="dxa"/>
            <w:tcBorders>
              <w:top w:val="nil"/>
              <w:left w:val="nil"/>
              <w:bottom w:val="single" w:color="auto" w:sz="4" w:space="0"/>
              <w:right w:val="single" w:color="auto" w:sz="4" w:space="0"/>
            </w:tcBorders>
            <w:shd w:val="clear" w:color="auto" w:fill="auto"/>
            <w:noWrap/>
            <w:vAlign w:val="bottom"/>
          </w:tcPr>
          <w:p>
            <w:pPr>
              <w:widowControl/>
              <w:jc w:val="both"/>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4.2纯电阻、纯电感、纯电容电路</w:t>
            </w:r>
          </w:p>
          <w:p>
            <w:pPr>
              <w:widowControl/>
              <w:jc w:val="both"/>
              <w:rPr>
                <w:rFonts w:hint="default"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rPr>
              <w:t>4.2.4单一参数交流电路的功率</w:t>
            </w:r>
          </w:p>
        </w:tc>
        <w:tc>
          <w:tcPr>
            <w:tcW w:w="2480" w:type="dxa"/>
            <w:gridSpan w:val="2"/>
            <w:tcBorders>
              <w:top w:val="nil"/>
              <w:left w:val="single" w:color="auto" w:sz="4" w:space="0"/>
              <w:bottom w:val="single" w:color="auto" w:sz="4" w:space="0"/>
              <w:right w:val="single" w:color="auto" w:sz="4" w:space="0"/>
            </w:tcBorders>
            <w:shd w:val="clear" w:color="auto" w:fill="auto"/>
            <w:noWrap/>
            <w:vAlign w:val="bottom"/>
          </w:tcPr>
          <w:p>
            <w:pPr>
              <w:widowControl/>
              <w:jc w:val="both"/>
              <w:rPr>
                <w:rFonts w:hint="default"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rPr>
              <w:t>纯电阻、纯电感、纯电容电路的特点与分析，单一参数交流电路的功率的计算</w:t>
            </w:r>
          </w:p>
        </w:tc>
        <w:tc>
          <w:tcPr>
            <w:tcW w:w="600" w:type="dxa"/>
            <w:gridSpan w:val="2"/>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4</w:t>
            </w:r>
          </w:p>
        </w:tc>
        <w:tc>
          <w:tcPr>
            <w:tcW w:w="560" w:type="dxa"/>
            <w:gridSpan w:val="2"/>
            <w:tcBorders>
              <w:top w:val="nil"/>
              <w:left w:val="single" w:color="auto" w:sz="4" w:space="0"/>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28"/>
                <w:szCs w:val="28"/>
              </w:rPr>
              <w:t>13</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b/>
                <w:bCs/>
                <w:kern w:val="0"/>
                <w:sz w:val="28"/>
                <w:szCs w:val="28"/>
                <w:lang w:val="en-US" w:eastAsia="zh-CN"/>
              </w:rPr>
              <w:t>5.20</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5.26</w:t>
            </w:r>
          </w:p>
        </w:tc>
        <w:tc>
          <w:tcPr>
            <w:tcW w:w="3950" w:type="dxa"/>
            <w:gridSpan w:val="2"/>
            <w:tcBorders>
              <w:top w:val="single" w:color="auto" w:sz="4" w:space="0"/>
              <w:left w:val="nil"/>
              <w:bottom w:val="single" w:color="auto" w:sz="4" w:space="0"/>
              <w:right w:val="single" w:color="auto" w:sz="4" w:space="0"/>
            </w:tcBorders>
            <w:shd w:val="clear" w:color="auto" w:fill="auto"/>
            <w:noWrap/>
            <w:vAlign w:val="bottom"/>
          </w:tcPr>
          <w:p>
            <w:pPr>
              <w:widowControl/>
              <w:jc w:val="both"/>
              <w:rPr>
                <w:rFonts w:hint="default"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4.3串联电路</w:t>
            </w:r>
          </w:p>
        </w:tc>
        <w:tc>
          <w:tcPr>
            <w:tcW w:w="2480" w:type="dxa"/>
            <w:gridSpan w:val="2"/>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both"/>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rPr>
              <w:t>RL、RC、RLC串联电路的分析与计算</w:t>
            </w:r>
          </w:p>
        </w:tc>
        <w:tc>
          <w:tcPr>
            <w:tcW w:w="60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both"/>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4</w:t>
            </w:r>
          </w:p>
        </w:tc>
        <w:tc>
          <w:tcPr>
            <w:tcW w:w="550" w:type="dxa"/>
            <w:tcBorders>
              <w:top w:val="single" w:color="auto" w:sz="4" w:space="0"/>
              <w:left w:val="single" w:color="auto" w:sz="4" w:space="0"/>
              <w:bottom w:val="single" w:color="auto" w:sz="4" w:space="0"/>
              <w:right w:val="single" w:color="000000" w:sz="8" w:space="0"/>
            </w:tcBorders>
            <w:shd w:val="clear" w:color="auto" w:fill="auto"/>
            <w:noWrap/>
            <w:vAlign w:val="center"/>
          </w:tcPr>
          <w:p>
            <w:pPr>
              <w:widowControl/>
              <w:jc w:val="both"/>
              <w:rPr>
                <w:rFonts w:hint="eastAsia" w:ascii="宋体" w:hAnsi="宋体" w:eastAsia="宋体" w:cs="宋体"/>
                <w:kern w:val="0"/>
                <w:sz w:val="21"/>
                <w:szCs w:val="21"/>
              </w:rPr>
            </w:pPr>
          </w:p>
        </w:tc>
      </w:tr>
      <w:tr>
        <w:tblPrEx>
          <w:tblCellMar>
            <w:top w:w="0" w:type="dxa"/>
            <w:left w:w="108" w:type="dxa"/>
            <w:bottom w:w="0" w:type="dxa"/>
            <w:right w:w="108" w:type="dxa"/>
          </w:tblCellMar>
        </w:tblPrEx>
        <w:trPr>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28"/>
                <w:szCs w:val="28"/>
              </w:rPr>
              <w:t>14</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b/>
                <w:bCs/>
                <w:kern w:val="0"/>
                <w:sz w:val="28"/>
                <w:szCs w:val="28"/>
                <w:lang w:val="en-US" w:eastAsia="zh-CN"/>
              </w:rPr>
              <w:t>5.27</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6.02</w:t>
            </w:r>
          </w:p>
        </w:tc>
        <w:tc>
          <w:tcPr>
            <w:tcW w:w="3940" w:type="dxa"/>
            <w:tcBorders>
              <w:top w:val="nil"/>
              <w:left w:val="nil"/>
              <w:bottom w:val="single" w:color="auto" w:sz="4" w:space="0"/>
              <w:right w:val="single" w:color="auto" w:sz="4" w:space="0"/>
            </w:tcBorders>
            <w:shd w:val="clear" w:color="auto" w:fill="auto"/>
            <w:noWrap/>
            <w:vAlign w:val="bottom"/>
          </w:tcPr>
          <w:p>
            <w:pPr>
              <w:widowControl/>
              <w:jc w:val="both"/>
              <w:rPr>
                <w:rFonts w:hint="default"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rPr>
              <w:t>4.4电能测量与节能</w:t>
            </w:r>
          </w:p>
        </w:tc>
        <w:tc>
          <w:tcPr>
            <w:tcW w:w="2480" w:type="dxa"/>
            <w:gridSpan w:val="2"/>
            <w:tcBorders>
              <w:top w:val="nil"/>
              <w:left w:val="nil"/>
              <w:bottom w:val="single" w:color="auto" w:sz="4" w:space="0"/>
              <w:right w:val="single" w:color="auto" w:sz="4" w:space="0"/>
            </w:tcBorders>
            <w:shd w:val="clear" w:color="auto" w:fill="auto"/>
            <w:noWrap/>
            <w:vAlign w:val="bottom"/>
          </w:tcPr>
          <w:p>
            <w:pPr>
              <w:widowControl/>
              <w:jc w:val="both"/>
              <w:rPr>
                <w:rFonts w:hint="default"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rPr>
              <w:t>电能表的功能与连接</w:t>
            </w:r>
          </w:p>
        </w:tc>
        <w:tc>
          <w:tcPr>
            <w:tcW w:w="600" w:type="dxa"/>
            <w:gridSpan w:val="2"/>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4</w:t>
            </w:r>
          </w:p>
        </w:tc>
        <w:tc>
          <w:tcPr>
            <w:tcW w:w="560" w:type="dxa"/>
            <w:gridSpan w:val="2"/>
            <w:tcBorders>
              <w:top w:val="nil"/>
              <w:left w:val="single" w:color="auto" w:sz="4" w:space="0"/>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28"/>
                <w:szCs w:val="28"/>
              </w:rPr>
              <w:t>15</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b/>
                <w:bCs/>
                <w:kern w:val="0"/>
                <w:sz w:val="28"/>
                <w:szCs w:val="28"/>
                <w:lang w:val="en-US" w:eastAsia="zh-CN"/>
              </w:rPr>
              <w:t>6.03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6.09</w:t>
            </w:r>
          </w:p>
        </w:tc>
        <w:tc>
          <w:tcPr>
            <w:tcW w:w="3940" w:type="dxa"/>
            <w:tcBorders>
              <w:top w:val="nil"/>
              <w:left w:val="nil"/>
              <w:bottom w:val="single" w:color="auto" w:sz="4" w:space="0"/>
              <w:right w:val="single" w:color="auto" w:sz="4" w:space="0"/>
            </w:tcBorders>
            <w:shd w:val="clear" w:color="auto" w:fill="auto"/>
            <w:noWrap/>
            <w:vAlign w:val="bottom"/>
          </w:tcPr>
          <w:p>
            <w:pPr>
              <w:widowControl/>
              <w:jc w:val="both"/>
              <w:rPr>
                <w:rFonts w:hint="default"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rPr>
              <w:t xml:space="preserve">章节复习和测试  </w:t>
            </w:r>
          </w:p>
        </w:tc>
        <w:tc>
          <w:tcPr>
            <w:tcW w:w="2480" w:type="dxa"/>
            <w:gridSpan w:val="2"/>
            <w:tcBorders>
              <w:top w:val="nil"/>
              <w:left w:val="nil"/>
              <w:bottom w:val="single" w:color="auto" w:sz="4" w:space="0"/>
              <w:right w:val="single" w:color="auto" w:sz="4" w:space="0"/>
            </w:tcBorders>
            <w:shd w:val="clear" w:color="auto" w:fill="auto"/>
            <w:noWrap/>
            <w:vAlign w:val="bottom"/>
          </w:tcPr>
          <w:p>
            <w:pPr>
              <w:widowControl/>
              <w:jc w:val="both"/>
              <w:rPr>
                <w:rFonts w:hint="default"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rPr>
              <w:t>单相正弦交流电路</w:t>
            </w:r>
          </w:p>
        </w:tc>
        <w:tc>
          <w:tcPr>
            <w:tcW w:w="600" w:type="dxa"/>
            <w:gridSpan w:val="2"/>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4</w:t>
            </w:r>
          </w:p>
        </w:tc>
        <w:tc>
          <w:tcPr>
            <w:tcW w:w="560" w:type="dxa"/>
            <w:gridSpan w:val="2"/>
            <w:tcBorders>
              <w:top w:val="nil"/>
              <w:left w:val="nil"/>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端午节</w:t>
            </w:r>
          </w:p>
        </w:tc>
      </w:tr>
      <w:tr>
        <w:tblPrEx>
          <w:tblCellMar>
            <w:top w:w="0" w:type="dxa"/>
            <w:left w:w="108" w:type="dxa"/>
            <w:bottom w:w="0" w:type="dxa"/>
            <w:right w:w="108" w:type="dxa"/>
          </w:tblCellMar>
        </w:tblPrEx>
        <w:trPr>
          <w:trHeight w:val="801" w:hRule="atLeast"/>
        </w:trPr>
        <w:tc>
          <w:tcPr>
            <w:tcW w:w="840" w:type="dxa"/>
            <w:tcBorders>
              <w:top w:val="single" w:color="auto" w:sz="4" w:space="0"/>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28"/>
                <w:szCs w:val="28"/>
              </w:rPr>
              <w:t>16</w:t>
            </w:r>
          </w:p>
        </w:tc>
        <w:tc>
          <w:tcPr>
            <w:tcW w:w="2060"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b/>
                <w:bCs/>
                <w:kern w:val="0"/>
                <w:sz w:val="28"/>
                <w:szCs w:val="28"/>
                <w:lang w:val="en-US" w:eastAsia="zh-CN"/>
              </w:rPr>
              <w:t>6.10</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6.16</w:t>
            </w:r>
          </w:p>
        </w:tc>
        <w:tc>
          <w:tcPr>
            <w:tcW w:w="3940" w:type="dxa"/>
            <w:tcBorders>
              <w:top w:val="single" w:color="auto" w:sz="4" w:space="0"/>
              <w:left w:val="nil"/>
              <w:bottom w:val="single" w:color="auto" w:sz="4" w:space="0"/>
              <w:right w:val="single" w:color="auto" w:sz="4" w:space="0"/>
            </w:tcBorders>
            <w:shd w:val="clear" w:color="auto" w:fill="auto"/>
            <w:noWrap/>
            <w:vAlign w:val="center"/>
          </w:tcPr>
          <w:p>
            <w:pPr>
              <w:widowControl/>
              <w:jc w:val="both"/>
              <w:rPr>
                <w:rFonts w:hint="default"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rPr>
              <w:t>第五章三相正弦交流电路5.1三相正弦交流电源5.2三相负载的联结</w:t>
            </w:r>
          </w:p>
        </w:tc>
        <w:tc>
          <w:tcPr>
            <w:tcW w:w="2480" w:type="dxa"/>
            <w:gridSpan w:val="2"/>
            <w:tcBorders>
              <w:top w:val="single" w:color="auto" w:sz="4" w:space="0"/>
              <w:left w:val="nil"/>
              <w:bottom w:val="single" w:color="auto" w:sz="4" w:space="0"/>
              <w:right w:val="single" w:color="auto" w:sz="4" w:space="0"/>
            </w:tcBorders>
            <w:shd w:val="clear" w:color="auto" w:fill="auto"/>
            <w:noWrap/>
            <w:vAlign w:val="bottom"/>
          </w:tcPr>
          <w:p>
            <w:pPr>
              <w:widowControl/>
              <w:jc w:val="both"/>
              <w:rPr>
                <w:rFonts w:hint="default" w:ascii="宋体" w:hAnsi="宋体" w:eastAsia="宋体" w:cs="宋体"/>
                <w:kern w:val="0"/>
                <w:sz w:val="21"/>
                <w:szCs w:val="21"/>
                <w:lang w:val="en-US" w:eastAsia="zh-CN" w:bidi="ar-SA"/>
              </w:rPr>
            </w:pPr>
          </w:p>
        </w:tc>
        <w:tc>
          <w:tcPr>
            <w:tcW w:w="600" w:type="dxa"/>
            <w:gridSpan w:val="2"/>
            <w:tcBorders>
              <w:top w:val="single" w:color="auto" w:sz="4" w:space="0"/>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4</w:t>
            </w:r>
          </w:p>
        </w:tc>
        <w:tc>
          <w:tcPr>
            <w:tcW w:w="560" w:type="dxa"/>
            <w:gridSpan w:val="2"/>
            <w:tcBorders>
              <w:top w:val="single" w:color="auto" w:sz="4" w:space="0"/>
              <w:left w:val="nil"/>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28"/>
                <w:szCs w:val="28"/>
              </w:rPr>
              <w:t>17</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b/>
                <w:bCs/>
                <w:kern w:val="0"/>
                <w:sz w:val="28"/>
                <w:szCs w:val="28"/>
                <w:lang w:val="en-US" w:eastAsia="zh-CN"/>
              </w:rPr>
              <w:t>6.17</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6.23</w:t>
            </w:r>
          </w:p>
        </w:tc>
        <w:tc>
          <w:tcPr>
            <w:tcW w:w="3940" w:type="dxa"/>
            <w:tcBorders>
              <w:top w:val="nil"/>
              <w:left w:val="nil"/>
              <w:bottom w:val="single" w:color="auto" w:sz="4" w:space="0"/>
              <w:right w:val="single" w:color="auto" w:sz="4" w:space="0"/>
            </w:tcBorders>
            <w:shd w:val="clear" w:color="auto" w:fill="auto"/>
            <w:noWrap/>
            <w:vAlign w:val="center"/>
          </w:tcPr>
          <w:p>
            <w:pPr>
              <w:widowControl/>
              <w:jc w:val="both"/>
              <w:rPr>
                <w:rFonts w:hint="default"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rPr>
              <w:t>5.3三相负载的功率、三相照明电路5.4用电保护、章节复习和测试</w:t>
            </w:r>
          </w:p>
        </w:tc>
        <w:tc>
          <w:tcPr>
            <w:tcW w:w="2480" w:type="dxa"/>
            <w:gridSpan w:val="2"/>
            <w:tcBorders>
              <w:top w:val="nil"/>
              <w:left w:val="nil"/>
              <w:bottom w:val="single" w:color="auto" w:sz="4" w:space="0"/>
              <w:right w:val="single" w:color="auto" w:sz="4" w:space="0"/>
            </w:tcBorders>
            <w:shd w:val="clear" w:color="auto" w:fill="auto"/>
            <w:noWrap/>
            <w:vAlign w:val="bottom"/>
          </w:tcPr>
          <w:p>
            <w:pPr>
              <w:widowControl/>
              <w:jc w:val="both"/>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rPr>
              <w:t>三相负载的功率计算、三相照明电路安装与检测</w:t>
            </w:r>
          </w:p>
        </w:tc>
        <w:tc>
          <w:tcPr>
            <w:tcW w:w="600" w:type="dxa"/>
            <w:gridSpan w:val="2"/>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4</w:t>
            </w:r>
          </w:p>
        </w:tc>
        <w:tc>
          <w:tcPr>
            <w:tcW w:w="560" w:type="dxa"/>
            <w:gridSpan w:val="2"/>
            <w:tcBorders>
              <w:top w:val="nil"/>
              <w:left w:val="nil"/>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28"/>
                <w:szCs w:val="28"/>
              </w:rPr>
              <w:t>18</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b/>
                <w:bCs/>
                <w:kern w:val="0"/>
                <w:sz w:val="28"/>
                <w:szCs w:val="28"/>
                <w:lang w:val="en-US" w:eastAsia="zh-CN"/>
              </w:rPr>
              <w:t>6.24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6.30</w:t>
            </w:r>
          </w:p>
        </w:tc>
        <w:tc>
          <w:tcPr>
            <w:tcW w:w="3940" w:type="dxa"/>
            <w:tcBorders>
              <w:top w:val="nil"/>
              <w:left w:val="nil"/>
              <w:bottom w:val="single" w:color="auto" w:sz="4" w:space="0"/>
              <w:right w:val="single" w:color="auto" w:sz="4" w:space="0"/>
            </w:tcBorders>
            <w:shd w:val="clear" w:color="auto" w:fill="auto"/>
            <w:noWrap/>
            <w:vAlign w:val="center"/>
          </w:tcPr>
          <w:p>
            <w:pPr>
              <w:widowControl/>
              <w:jc w:val="both"/>
              <w:rPr>
                <w:rFonts w:hint="default"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rPr>
              <w:t>综合复习</w:t>
            </w:r>
          </w:p>
        </w:tc>
        <w:tc>
          <w:tcPr>
            <w:tcW w:w="2480" w:type="dxa"/>
            <w:gridSpan w:val="2"/>
            <w:tcBorders>
              <w:top w:val="nil"/>
              <w:left w:val="nil"/>
              <w:bottom w:val="single" w:color="auto" w:sz="4" w:space="0"/>
              <w:right w:val="single" w:color="auto" w:sz="4" w:space="0"/>
            </w:tcBorders>
            <w:shd w:val="clear" w:color="auto" w:fill="auto"/>
            <w:noWrap/>
            <w:vAlign w:val="bottom"/>
          </w:tcPr>
          <w:p>
            <w:pPr>
              <w:widowControl/>
              <w:jc w:val="both"/>
              <w:rPr>
                <w:rFonts w:hint="default"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rPr>
              <w:t>综合复习</w:t>
            </w:r>
          </w:p>
        </w:tc>
        <w:tc>
          <w:tcPr>
            <w:tcW w:w="600" w:type="dxa"/>
            <w:gridSpan w:val="2"/>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4</w:t>
            </w:r>
          </w:p>
        </w:tc>
        <w:tc>
          <w:tcPr>
            <w:tcW w:w="560" w:type="dxa"/>
            <w:gridSpan w:val="2"/>
            <w:tcBorders>
              <w:top w:val="nil"/>
              <w:left w:val="nil"/>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lang w:eastAsia="zh-CN"/>
              </w:rPr>
            </w:pPr>
            <w:r>
              <w:rPr>
                <w:rFonts w:hint="eastAsia" w:ascii="黑体" w:hAnsi="黑体" w:eastAsia="黑体" w:cs="宋体"/>
                <w:b/>
                <w:bCs/>
                <w:kern w:val="0"/>
                <w:sz w:val="28"/>
                <w:szCs w:val="28"/>
              </w:rPr>
              <w:t>19</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b/>
                <w:bCs/>
                <w:kern w:val="0"/>
                <w:sz w:val="28"/>
                <w:szCs w:val="28"/>
                <w:lang w:val="en-US" w:eastAsia="zh-CN"/>
              </w:rPr>
              <w:t>7.01-7.07</w:t>
            </w:r>
          </w:p>
        </w:tc>
        <w:tc>
          <w:tcPr>
            <w:tcW w:w="6420" w:type="dxa"/>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1"/>
                <w:szCs w:val="21"/>
                <w:lang w:val="en-US" w:eastAsia="zh-CN" w:bidi="ar-SA"/>
              </w:rPr>
            </w:pPr>
            <w:r>
              <w:rPr>
                <w:rFonts w:hint="eastAsia" w:ascii="宋体" w:hAnsi="宋体" w:eastAsia="宋体" w:cs="宋体"/>
                <w:b/>
                <w:bCs/>
                <w:kern w:val="0"/>
                <w:sz w:val="24"/>
                <w:szCs w:val="24"/>
              </w:rPr>
              <w:t>期末复习</w:t>
            </w:r>
          </w:p>
        </w:tc>
        <w:tc>
          <w:tcPr>
            <w:tcW w:w="60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1"/>
                <w:szCs w:val="21"/>
                <w:lang w:val="en-US" w:eastAsia="zh-CN" w:bidi="ar-SA"/>
              </w:rPr>
            </w:pPr>
          </w:p>
        </w:tc>
        <w:tc>
          <w:tcPr>
            <w:tcW w:w="560" w:type="dxa"/>
            <w:gridSpan w:val="2"/>
            <w:tcBorders>
              <w:top w:val="nil"/>
              <w:left w:val="nil"/>
              <w:bottom w:val="single" w:color="auto" w:sz="4" w:space="0"/>
              <w:right w:val="single" w:color="auto" w:sz="8" w:space="0"/>
            </w:tcBorders>
            <w:shd w:val="clear" w:color="auto" w:fill="auto"/>
            <w:noWrap/>
            <w:vAlign w:val="center"/>
          </w:tcPr>
          <w:p>
            <w:pPr>
              <w:widowControl/>
              <w:jc w:val="center"/>
              <w:rPr>
                <w:rFonts w:hint="eastAsia"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default" w:ascii="黑体" w:hAnsi="黑体" w:eastAsia="黑体" w:cs="宋体"/>
                <w:b/>
                <w:bCs/>
                <w:kern w:val="0"/>
                <w:sz w:val="36"/>
                <w:szCs w:val="36"/>
                <w:lang w:val="en-US" w:eastAsia="zh-CN"/>
              </w:rPr>
            </w:pPr>
            <w:r>
              <w:rPr>
                <w:rFonts w:hint="eastAsia" w:ascii="黑体" w:hAnsi="黑体" w:eastAsia="黑体" w:cs="宋体"/>
                <w:b/>
                <w:bCs/>
                <w:kern w:val="0"/>
                <w:sz w:val="28"/>
                <w:szCs w:val="28"/>
              </w:rPr>
              <w:t>20</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b/>
                <w:bCs/>
                <w:kern w:val="0"/>
                <w:sz w:val="28"/>
                <w:szCs w:val="28"/>
                <w:lang w:val="en-US" w:eastAsia="zh-CN"/>
              </w:rPr>
              <w:t>7.08-7.12</w:t>
            </w:r>
          </w:p>
        </w:tc>
        <w:tc>
          <w:tcPr>
            <w:tcW w:w="6420" w:type="dxa"/>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1"/>
                <w:szCs w:val="21"/>
              </w:rPr>
            </w:pPr>
            <w:r>
              <w:rPr>
                <w:rFonts w:hint="eastAsia" w:ascii="宋体" w:hAnsi="宋体" w:eastAsia="宋体" w:cs="宋体"/>
                <w:b/>
                <w:bCs/>
                <w:kern w:val="0"/>
                <w:sz w:val="24"/>
                <w:szCs w:val="24"/>
              </w:rPr>
              <w:t>期末考试</w:t>
            </w:r>
          </w:p>
        </w:tc>
        <w:tc>
          <w:tcPr>
            <w:tcW w:w="60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rPr>
            </w:pPr>
          </w:p>
        </w:tc>
        <w:tc>
          <w:tcPr>
            <w:tcW w:w="560" w:type="dxa"/>
            <w:gridSpan w:val="2"/>
            <w:tcBorders>
              <w:top w:val="nil"/>
              <w:left w:val="nil"/>
              <w:bottom w:val="single" w:color="auto" w:sz="4" w:space="0"/>
              <w:right w:val="single" w:color="auto" w:sz="8" w:space="0"/>
            </w:tcBorders>
            <w:shd w:val="clear" w:color="auto" w:fill="auto"/>
            <w:noWrap/>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期末考试</w:t>
            </w:r>
          </w:p>
        </w:tc>
      </w:tr>
    </w:tbl>
    <w:p>
      <w:pPr>
        <w:rPr>
          <w:rFonts w:hint="eastAsia"/>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楷体_GB2312">
    <w:altName w:val="楷体"/>
    <w:panose1 w:val="02010609030101010101"/>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C53D2FA"/>
    <w:multiLevelType w:val="singleLevel"/>
    <w:tmpl w:val="5C53D2FA"/>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val="bestFit" w:percent="14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RiOTg0MWU3MmE2YTdkODNlNDNkOTI0NDcyODhiMzAifQ=="/>
  </w:docVars>
  <w:rsids>
    <w:rsidRoot w:val="00C25877"/>
    <w:rsid w:val="00012916"/>
    <w:rsid w:val="003F2302"/>
    <w:rsid w:val="0078646B"/>
    <w:rsid w:val="009E40AD"/>
    <w:rsid w:val="00C25877"/>
    <w:rsid w:val="00E6636F"/>
    <w:rsid w:val="00E90810"/>
    <w:rsid w:val="00EA769F"/>
    <w:rsid w:val="2F975E08"/>
    <w:rsid w:val="30973A3F"/>
    <w:rsid w:val="336F289E"/>
    <w:rsid w:val="40CB4A68"/>
    <w:rsid w:val="544C6EB3"/>
    <w:rsid w:val="55DB71CB"/>
    <w:rsid w:val="5DCA07FF"/>
    <w:rsid w:val="65B66B62"/>
    <w:rsid w:val="6BBE6547"/>
    <w:rsid w:val="7C0B57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autoRedefine/>
    <w:semiHidden/>
    <w:unhideWhenUsed/>
    <w:qFormat/>
    <w:uiPriority w:val="1"/>
  </w:style>
  <w:style w:type="table" w:default="1" w:styleId="3">
    <w:name w:val="Normal Table"/>
    <w:autoRedefine/>
    <w:semiHidden/>
    <w:unhideWhenUsed/>
    <w:qFormat/>
    <w:uiPriority w:val="99"/>
    <w:tblPr>
      <w:tblCellMar>
        <w:top w:w="0" w:type="dxa"/>
        <w:left w:w="108" w:type="dxa"/>
        <w:bottom w:w="0" w:type="dxa"/>
        <w:right w:w="108" w:type="dxa"/>
      </w:tblCellMar>
    </w:tblPr>
  </w:style>
  <w:style w:type="paragraph" w:styleId="2">
    <w:name w:val="Normal (Web)"/>
    <w:basedOn w:val="1"/>
    <w:autoRedefine/>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1758</Words>
  <Characters>1993</Characters>
  <Lines>5</Lines>
  <Paragraphs>1</Paragraphs>
  <TotalTime>5</TotalTime>
  <ScaleCrop>false</ScaleCrop>
  <LinksUpToDate>false</LinksUpToDate>
  <CharactersWithSpaces>2073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2023-02-07T07:05:00Z</dcterms:created>
  <dc:creator>DELL</dc:creator>
  <cp:lastModifiedBy>守望者</cp:lastModifiedBy>
  <dcterms:modified xsi:type="dcterms:W3CDTF">2024-02-27T07:17:17Z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607912705EBB40CF94A8B9C05EFEAA5E_13</vt:lpwstr>
  </property>
</Properties>
</file>