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旅游心理学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信息工程教学部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旅游管理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21旅游1班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张丽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认真贯彻执行职业教育的教育方针，教学过程中体现以人为本。以能力为本的教育教学理念，注重对学生进行职业素质创新精神和实践能力的培养，激发学生学习兴趣。体现职业教育特色。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 xml:space="preserve"> 本学期是学习旅游心理学的第四学期，学生对本门课的兴趣有所下降，学生本身理解能力稍差，教学中贯彻以服务为宗旨。因材施教，狠抓基础，培养学习兴趣，养成学生自主学习习惯。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本学期教学内容为《旅游心理学》的整本书，依据春考大纲，共三个模块，30个任务。教材重应用与旅游专业结合，注重对学生职业素质、创新精神和实践能力的培养，体现了时代特色、职教特色。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0"/>
              </w:numPr>
              <w:ind w:firstLine="643" w:firstLineChars="20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1.注意激发和培养学生对本门课的兴趣</w:t>
            </w:r>
          </w:p>
          <w:p>
            <w:pPr>
              <w:spacing w:line="420" w:lineRule="exact"/>
              <w:ind w:firstLine="643" w:firstLineChars="200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2.春考大纲上重难点内容</w:t>
            </w:r>
            <w:bookmarkStart w:id="0" w:name="_GoBack"/>
            <w:bookmarkEnd w:id="0"/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1.教学中积极采用启发式讨论，是活动交流等方法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2.以教为主，导学为主体，积极提倡学生学习兴趣。</w:t>
            </w:r>
          </w:p>
          <w:p>
            <w:pPr>
              <w:spacing w:line="420" w:lineRule="exact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3.严格要求学生按时布置作业，及时批改讲评次，面向全体学生加强辅导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使学生成绩得到全面提高。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掌握旅游者旅游各阶段的一般心理需求。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掌握如何根据旅游者心理做好导游服务的相关知识。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如何根据旅游者心理做好导游服务的相关知识。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掌握旅游者旅游购物的一般心理需求。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掌握如何根据旅游者心理做好旅游购物服务的相关知识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了解需要的定义、特点。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掌握旅游者的一般需要。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如何根据旅游者心理做好旅游购物服务的相关知识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旅游者的一般需要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了解兴趣的定义。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理解旅游者的兴趣类型、特点及形成条件。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掌握如何激发旅游者兴趣。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如何激发旅游者兴趣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了解动机的定义。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掌握旅游者的旅游动机。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了解气质的定义、特点。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掌握不同气质类型旅游者的主要表现及接待技巧。 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旅游者的旅游动机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不同气质类型旅游者的主要表现及接待技巧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了解性格的定义。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理解旅游者性格的类型。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掌握旅游者投诉的原因。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掌握处理旅游者投诉的知识。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旅游者投诉的原因。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处理旅游者投诉的知识。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了解注意的定义、特点及种类。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理解影响注意的因素。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掌握良好注意力的培养方法。 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良好注意力的培养方法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了解感觉、知觉的定义及种类。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理解感觉、知觉的变化规律。 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感觉、知觉的变化规律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了解记忆的定义。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理解记忆的种类、过程。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掌握良好记忆力的培养方法。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了解思维的定义。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掌握良好思维能力的培养方法。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良好思维能力的培养方法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大题专项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答题规范与答题技巧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选择题专项，自主复习答疑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71D0C6C"/>
    <w:rsid w:val="0AB6302C"/>
    <w:rsid w:val="0D1D3A97"/>
    <w:rsid w:val="0DA16476"/>
    <w:rsid w:val="105772C0"/>
    <w:rsid w:val="175207E1"/>
    <w:rsid w:val="295B1778"/>
    <w:rsid w:val="2CDC4DB0"/>
    <w:rsid w:val="2DCF156B"/>
    <w:rsid w:val="33DC1707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馋猫</cp:lastModifiedBy>
  <dcterms:modified xsi:type="dcterms:W3CDTF">2024-02-27T06:48:44Z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623F278C488546EEA9F1E7EBD4CFDCEC</vt:lpwstr>
  </property>
</Properties>
</file>