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490" w:type="dxa"/>
        <w:tblInd w:w="0" w:type="dxa"/>
        <w:tblLayout w:type="autofit"/>
        <w:tblCellMar>
          <w:top w:w="0" w:type="dxa"/>
          <w:left w:w="108" w:type="dxa"/>
          <w:bottom w:w="0" w:type="dxa"/>
          <w:right w:w="108" w:type="dxa"/>
        </w:tblCellMar>
      </w:tblPr>
      <w:tblGrid>
        <w:gridCol w:w="10490"/>
      </w:tblGrid>
      <w:tr>
        <w:trPr>
          <w:trHeight w:val="1050" w:hRule="atLeast"/>
        </w:trPr>
        <w:tc>
          <w:tcPr>
            <w:tcW w:w="1049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drawing>
                <wp:anchor distT="0" distB="0" distL="114300" distR="114300" simplePos="0" relativeHeight="251659264" behindDoc="0" locked="0" layoutInCell="1" allowOverlap="1">
                  <wp:simplePos x="0" y="0"/>
                  <wp:positionH relativeFrom="column">
                    <wp:posOffset>53340</wp:posOffset>
                  </wp:positionH>
                  <wp:positionV relativeFrom="paragraph">
                    <wp:posOffset>30480</wp:posOffset>
                  </wp:positionV>
                  <wp:extent cx="2644140" cy="579120"/>
                  <wp:effectExtent l="0" t="0" r="0" b="0"/>
                  <wp:wrapNone/>
                  <wp:docPr id="2082" name="图片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 name="图片 2082"/>
                          <pic:cNvPicPr>
                            <a:picLocks noChangeAspect="1"/>
                          </pic:cNvPicPr>
                        </pic:nvPicPr>
                        <pic:blipFill>
                          <a:blip r:embed="rId4"/>
                          <a:stretch>
                            <a:fillRect/>
                          </a:stretch>
                        </pic:blipFill>
                        <pic:spPr>
                          <a:xfrm>
                            <a:off x="0" y="0"/>
                            <a:ext cx="2637790" cy="581025"/>
                          </a:xfrm>
                          <a:prstGeom prst="rect">
                            <a:avLst/>
                          </a:prstGeom>
                          <a:noFill/>
                          <a:ln w="9525">
                            <a:noFill/>
                          </a:ln>
                        </pic:spPr>
                      </pic:pic>
                    </a:graphicData>
                  </a:graphic>
                </wp:anchor>
              </w:drawing>
            </w:r>
          </w:p>
          <w:tbl>
            <w:tblPr>
              <w:tblStyle w:val="2"/>
              <w:tblW w:w="0" w:type="auto"/>
              <w:tblCellSpacing w:w="0" w:type="dxa"/>
              <w:tblInd w:w="0" w:type="dxa"/>
              <w:tblLayout w:type="autofit"/>
              <w:tblCellMar>
                <w:top w:w="0" w:type="dxa"/>
                <w:left w:w="0" w:type="dxa"/>
                <w:bottom w:w="0" w:type="dxa"/>
                <w:right w:w="0" w:type="dxa"/>
              </w:tblCellMar>
            </w:tblPr>
            <w:tblGrid>
              <w:gridCol w:w="9860"/>
            </w:tblGrid>
            <w:tr>
              <w:tblPrEx>
                <w:tblCellMar>
                  <w:top w:w="0" w:type="dxa"/>
                  <w:left w:w="0" w:type="dxa"/>
                  <w:bottom w:w="0" w:type="dxa"/>
                  <w:right w:w="0" w:type="dxa"/>
                </w:tblCellMar>
              </w:tblPrEx>
              <w:trPr>
                <w:trHeight w:val="1050" w:hRule="atLeast"/>
                <w:tblCellSpacing w:w="0" w:type="dxa"/>
              </w:trPr>
              <w:tc>
                <w:tcPr>
                  <w:tcW w:w="986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p>
              </w:tc>
            </w:tr>
          </w:tbl>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rPr>
          <w:trHeight w:val="516"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90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2022 — 2023学年第二学期</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世界历史</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教学计划</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90"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机械工程</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教学部</w:t>
            </w:r>
          </w:p>
        </w:tc>
      </w:tr>
      <w:tr>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专业</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机械3+2</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班级</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2021级</w:t>
            </w:r>
            <w:r>
              <w:rPr>
                <w:rFonts w:hint="eastAsia" w:ascii="宋体" w:hAnsi="宋体" w:eastAsia="宋体" w:cs="宋体"/>
                <w:b/>
                <w:bCs/>
                <w:kern w:val="0"/>
                <w:sz w:val="40"/>
                <w:szCs w:val="40"/>
                <w:u w:val="single"/>
              </w:rPr>
              <w:t xml:space="preserve"> </w:t>
            </w:r>
          </w:p>
        </w:tc>
      </w:tr>
      <w:tr>
        <w:tblPrEx>
          <w:tblCellMar>
            <w:top w:w="0" w:type="dxa"/>
            <w:left w:w="108" w:type="dxa"/>
            <w:bottom w:w="0" w:type="dxa"/>
            <w:right w:w="108" w:type="dxa"/>
          </w:tblCellMar>
        </w:tblPrEx>
        <w:trPr>
          <w:trHeight w:val="72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任课教师</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唐红星</w:t>
            </w:r>
            <w:r>
              <w:rPr>
                <w:rFonts w:hint="eastAsia" w:ascii="宋体" w:hAnsi="宋体" w:eastAsia="宋体" w:cs="宋体"/>
                <w:b/>
                <w:bCs/>
                <w:kern w:val="0"/>
                <w:sz w:val="40"/>
                <w:szCs w:val="40"/>
                <w:u w:val="single"/>
              </w:rPr>
              <w:t xml:space="preserve"> </w:t>
            </w: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78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rPr>
          <w:trHeight w:val="66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130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lang w:val="en-US" w:eastAsia="zh-CN"/>
              </w:rPr>
              <w:t>2023</w:t>
            </w:r>
            <w:r>
              <w:rPr>
                <w:rFonts w:hint="eastAsia" w:ascii="宋体" w:hAnsi="宋体" w:eastAsia="宋体" w:cs="宋体"/>
                <w:b/>
                <w:bCs/>
                <w:kern w:val="0"/>
                <w:sz w:val="40"/>
                <w:szCs w:val="40"/>
              </w:rPr>
              <w:t>年</w:t>
            </w:r>
            <w:r>
              <w:rPr>
                <w:rFonts w:hint="eastAsia" w:ascii="宋体" w:hAnsi="宋体" w:eastAsia="宋体" w:cs="宋体"/>
                <w:b/>
                <w:bCs/>
                <w:kern w:val="0"/>
                <w:sz w:val="40"/>
                <w:szCs w:val="40"/>
                <w:lang w:val="en-US" w:eastAsia="zh-CN"/>
              </w:rPr>
              <w:t>2月7</w:t>
            </w:r>
            <w:r>
              <w:rPr>
                <w:rFonts w:hint="eastAsia" w:ascii="宋体" w:hAnsi="宋体" w:eastAsia="宋体" w:cs="宋体"/>
                <w:b/>
                <w:bCs/>
                <w:kern w:val="0"/>
                <w:sz w:val="40"/>
                <w:szCs w:val="40"/>
              </w:rPr>
              <w:t>日</w:t>
            </w:r>
          </w:p>
        </w:tc>
      </w:tr>
      <w:tr>
        <w:tblPrEx>
          <w:tblCellMar>
            <w:top w:w="0" w:type="dxa"/>
            <w:left w:w="108" w:type="dxa"/>
            <w:bottom w:w="0" w:type="dxa"/>
            <w:right w:w="108" w:type="dxa"/>
          </w:tblCellMar>
        </w:tblPrEx>
        <w:trPr>
          <w:trHeight w:val="106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rPr>
          <w:trHeight w:val="4485" w:hRule="atLeast"/>
        </w:trPr>
        <w:tc>
          <w:tcPr>
            <w:tcW w:w="10490"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1"/>
              </w:numPr>
              <w:jc w:val="left"/>
              <w:rPr>
                <w:rFonts w:hint="eastAsia" w:ascii="宋体" w:hAnsi="宋体" w:eastAsia="宋体" w:cs="宋体"/>
                <w:kern w:val="0"/>
                <w:sz w:val="32"/>
                <w:szCs w:val="32"/>
              </w:rPr>
            </w:pPr>
            <w:r>
              <w:rPr>
                <w:rFonts w:hint="eastAsia" w:ascii="宋体" w:hAnsi="宋体" w:eastAsia="宋体" w:cs="宋体"/>
                <w:b/>
                <w:bCs/>
                <w:kern w:val="0"/>
                <w:sz w:val="32"/>
                <w:szCs w:val="32"/>
              </w:rPr>
              <w:t>教学目标：</w:t>
            </w:r>
            <w:r>
              <w:rPr>
                <w:rFonts w:hint="eastAsia" w:ascii="宋体" w:hAnsi="宋体" w:eastAsia="宋体" w:cs="宋体"/>
                <w:kern w:val="0"/>
                <w:sz w:val="32"/>
                <w:szCs w:val="32"/>
              </w:rPr>
              <w:t>(目的要求、质量标准)</w:t>
            </w:r>
          </w:p>
          <w:p>
            <w:pPr>
              <w:widowControl/>
              <w:numPr>
                <w:ilvl w:val="0"/>
                <w:numId w:val="0"/>
              </w:numPr>
              <w:ind w:firstLine="640" w:firstLineChars="200"/>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中职学校历史课是一门旨在加强文化基础教育，充分发挥人文学科独特育人优势的德育课程，通过学习，引导学生了解世界历史基本脉络和优秀文化传统，从历史角度了解和思考人与人、人与社会、人与自然的关系，增强学生历史使命感和社会责任感，进一步弘扬以爱国主义为核心的民族精神和以改革开放为核心的时代精神，培育社会主义核心价值观。</w:t>
            </w:r>
          </w:p>
        </w:tc>
      </w:tr>
      <w:tr>
        <w:tblPrEx>
          <w:tblCellMar>
            <w:top w:w="0" w:type="dxa"/>
            <w:left w:w="108" w:type="dxa"/>
            <w:bottom w:w="0" w:type="dxa"/>
            <w:right w:w="108" w:type="dxa"/>
          </w:tblCellMar>
        </w:tblPrEx>
        <w:trPr>
          <w:trHeight w:val="441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kern w:val="0"/>
                <w:sz w:val="32"/>
                <w:szCs w:val="32"/>
              </w:rPr>
            </w:pPr>
            <w:r>
              <w:rPr>
                <w:rFonts w:hint="eastAsia" w:ascii="宋体" w:hAnsi="宋体" w:eastAsia="宋体" w:cs="宋体"/>
                <w:b/>
                <w:bCs/>
                <w:kern w:val="0"/>
                <w:sz w:val="32"/>
                <w:szCs w:val="32"/>
              </w:rPr>
              <w:t>学情分析</w:t>
            </w:r>
            <w:r>
              <w:rPr>
                <w:rFonts w:hint="eastAsia" w:ascii="宋体" w:hAnsi="宋体" w:eastAsia="宋体" w:cs="宋体"/>
                <w:kern w:val="0"/>
                <w:sz w:val="32"/>
                <w:szCs w:val="32"/>
              </w:rPr>
              <w:t>：</w:t>
            </w:r>
          </w:p>
          <w:p>
            <w:pPr>
              <w:widowControl/>
              <w:numPr>
                <w:ilvl w:val="0"/>
                <w:numId w:val="0"/>
              </w:numPr>
              <w:ind w:leftChars="0"/>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 xml:space="preserve">    本学期授课的班级有2个，2021级数控技术1班和2班，学生的学习基础普遍不太好，不少同学缺乏良好的学习习惯，不善于作课堂笔记、缺乏探究学习和合作学习的精神。学生的阅读、理解材料的能力有限，解析材料的能力和发散思维能力还有待进一步提高。有些数控班学生历史基础较扎实，学习习惯也比较好，能够积极配合教学进度，善于思考。有些技能班学生比较活跃，平时课堂上总有个别同学不听课，但是绝大部分学生也能配合教学，按时完成作业要求。</w:t>
            </w:r>
          </w:p>
          <w:p>
            <w:pPr>
              <w:widowControl/>
              <w:numPr>
                <w:ilvl w:val="0"/>
                <w:numId w:val="0"/>
              </w:numPr>
              <w:ind w:leftChars="0"/>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 xml:space="preserve">    </w:t>
            </w:r>
          </w:p>
        </w:tc>
      </w:tr>
      <w:tr>
        <w:tblPrEx>
          <w:tblCellMar>
            <w:top w:w="0" w:type="dxa"/>
            <w:left w:w="108" w:type="dxa"/>
            <w:bottom w:w="0" w:type="dxa"/>
            <w:right w:w="108" w:type="dxa"/>
          </w:tblCellMar>
        </w:tblPrEx>
        <w:trPr>
          <w:trHeight w:val="468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numPr>
                <w:ilvl w:val="0"/>
                <w:numId w:val="0"/>
              </w:numPr>
              <w:ind w:leftChars="0"/>
              <w:jc w:val="left"/>
              <w:rPr>
                <w:rFonts w:hint="eastAsia" w:ascii="宋体" w:hAnsi="宋体" w:eastAsia="宋体" w:cs="宋体"/>
                <w:kern w:val="0"/>
                <w:sz w:val="32"/>
                <w:szCs w:val="32"/>
                <w:lang w:val="en-US" w:eastAsia="zh-CN"/>
              </w:rPr>
            </w:pPr>
            <w:r>
              <w:rPr>
                <w:rFonts w:hint="eastAsia" w:ascii="宋体" w:hAnsi="宋体" w:eastAsia="宋体" w:cs="宋体"/>
                <w:b/>
                <w:bCs/>
                <w:kern w:val="0"/>
                <w:sz w:val="32"/>
                <w:szCs w:val="32"/>
                <w:lang w:val="en-US" w:eastAsia="zh-CN"/>
              </w:rPr>
              <w:t>三、</w:t>
            </w:r>
            <w:r>
              <w:rPr>
                <w:rFonts w:hint="eastAsia" w:ascii="宋体" w:hAnsi="宋体" w:eastAsia="宋体" w:cs="宋体"/>
                <w:b/>
                <w:bCs/>
                <w:kern w:val="0"/>
                <w:sz w:val="32"/>
                <w:szCs w:val="32"/>
              </w:rPr>
              <w:t>教材分析：</w:t>
            </w:r>
          </w:p>
          <w:p>
            <w:pPr>
              <w:widowControl/>
              <w:numPr>
                <w:ilvl w:val="0"/>
                <w:numId w:val="0"/>
              </w:numPr>
              <w:ind w:leftChars="0" w:firstLine="640" w:firstLineChars="200"/>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本学期使用的是人民教育出版社的中等职业学校课本《世界历史》，本教材涵盖世界古代史、世界近代史到世界现代史，跨度长，内容丰富，由于学生在初中阶段学过《世界历史》，为避免与初中历史内容重复，本书对政治、经济部分只作一般概述，而着重讲述各国优秀文化，包括科学技术、哲学、宗教、文学艺术、教育和体育等，使学生对世界文化有一个基本的了解，提高学生自身的文化素质。</w:t>
            </w:r>
          </w:p>
          <w:p>
            <w:pPr>
              <w:widowControl/>
              <w:numPr>
                <w:ilvl w:val="0"/>
                <w:numId w:val="0"/>
              </w:numPr>
              <w:ind w:leftChars="0"/>
              <w:jc w:val="left"/>
              <w:rPr>
                <w:rFonts w:hint="eastAsia" w:ascii="宋体" w:hAnsi="宋体" w:eastAsia="宋体" w:cs="宋体"/>
                <w:kern w:val="0"/>
                <w:sz w:val="32"/>
                <w:szCs w:val="32"/>
                <w:lang w:val="en-US" w:eastAsia="zh-CN"/>
              </w:rPr>
            </w:pPr>
          </w:p>
        </w:tc>
      </w:tr>
    </w:tbl>
    <w:p/>
    <w:tbl>
      <w:tblPr>
        <w:tblStyle w:val="2"/>
        <w:tblW w:w="10485" w:type="dxa"/>
        <w:tblInd w:w="0" w:type="dxa"/>
        <w:tblLayout w:type="autofit"/>
        <w:tblCellMar>
          <w:top w:w="0" w:type="dxa"/>
          <w:left w:w="108" w:type="dxa"/>
          <w:bottom w:w="0" w:type="dxa"/>
          <w:right w:w="108" w:type="dxa"/>
        </w:tblCellMar>
      </w:tblPr>
      <w:tblGrid>
        <w:gridCol w:w="10485"/>
      </w:tblGrid>
      <w:tr>
        <w:tblPrEx>
          <w:tblCellMar>
            <w:top w:w="0" w:type="dxa"/>
            <w:left w:w="108" w:type="dxa"/>
            <w:bottom w:w="0" w:type="dxa"/>
            <w:right w:w="108" w:type="dxa"/>
          </w:tblCellMar>
        </w:tblPrEx>
        <w:trPr>
          <w:trHeight w:val="4635" w:hRule="atLeast"/>
        </w:trPr>
        <w:tc>
          <w:tcPr>
            <w:tcW w:w="10485" w:type="dxa"/>
            <w:tcBorders>
              <w:top w:val="single" w:color="auto" w:sz="4" w:space="0"/>
              <w:left w:val="single" w:color="auto" w:sz="4" w:space="0"/>
              <w:bottom w:val="nil"/>
              <w:right w:val="single" w:color="auto" w:sz="4" w:space="0"/>
            </w:tcBorders>
            <w:shd w:val="clear" w:color="auto" w:fill="auto"/>
            <w:noWrap/>
          </w:tcPr>
          <w:p>
            <w:pPr>
              <w:widowControl/>
              <w:numPr>
                <w:ilvl w:val="0"/>
                <w:numId w:val="2"/>
              </w:numPr>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教学重点难点：</w:t>
            </w:r>
          </w:p>
          <w:p>
            <w:pPr>
              <w:widowControl/>
              <w:numPr>
                <w:ilvl w:val="0"/>
                <w:numId w:val="0"/>
              </w:numPr>
              <w:ind w:firstLine="640" w:firstLineChars="200"/>
              <w:jc w:val="left"/>
              <w:rPr>
                <w:rFonts w:hint="default" w:ascii="宋体" w:hAnsi="宋体" w:eastAsia="宋体" w:cs="宋体"/>
                <w:b/>
                <w:bCs/>
                <w:kern w:val="0"/>
                <w:sz w:val="32"/>
                <w:szCs w:val="32"/>
                <w:lang w:val="en-US" w:eastAsia="zh-CN"/>
              </w:rPr>
            </w:pPr>
            <w:r>
              <w:rPr>
                <w:rFonts w:hint="eastAsia" w:ascii="宋体" w:hAnsi="宋体" w:eastAsia="宋体" w:cs="宋体"/>
                <w:kern w:val="0"/>
                <w:sz w:val="32"/>
                <w:szCs w:val="32"/>
                <w:lang w:val="en-US" w:eastAsia="zh-CN"/>
              </w:rPr>
              <w:t>中职学校历史课是一门旨在加强文化基础教育，充分发挥人文学科独特育人优势的德育课程，教材内容丰富，时间跨度大，需要更多从思想上引导学生主动学习。同时必须避免照本宣科，否则会丧失历史课的趣味性。因此需要大量的史实实例、幽默的课堂语言、时事与历史交互进行教学。重点是引导学生进行思考，养成独立思考的习惯，难点则是培育学生健全的人格，树立正确的历史观、人生观和价值观，更好的将历史思维渗透到学生生活、学习的方方面面。</w:t>
            </w:r>
            <w:r>
              <w:rPr>
                <w:rFonts w:hint="eastAsia" w:ascii="宋体" w:hAnsi="宋体" w:eastAsia="宋体" w:cs="宋体"/>
                <w:b/>
                <w:bCs/>
                <w:kern w:val="0"/>
                <w:sz w:val="32"/>
                <w:szCs w:val="32"/>
                <w:lang w:val="en-US" w:eastAsia="zh-CN"/>
              </w:rPr>
              <w:t xml:space="preserve">  </w:t>
            </w:r>
          </w:p>
        </w:tc>
      </w:tr>
      <w:tr>
        <w:tblPrEx>
          <w:tblCellMar>
            <w:top w:w="0" w:type="dxa"/>
            <w:left w:w="108" w:type="dxa"/>
            <w:bottom w:w="0" w:type="dxa"/>
            <w:right w:w="108" w:type="dxa"/>
          </w:tblCellMar>
        </w:tblPrEx>
        <w:trPr>
          <w:trHeight w:val="8600" w:hRule="atLeast"/>
        </w:trPr>
        <w:tc>
          <w:tcPr>
            <w:tcW w:w="10485"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2"/>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教学方法及采取措施：</w:t>
            </w:r>
          </w:p>
          <w:p>
            <w:pPr>
              <w:widowControl/>
              <w:numPr>
                <w:ilvl w:val="0"/>
                <w:numId w:val="3"/>
              </w:numPr>
              <w:ind w:left="642" w:leftChars="0" w:firstLine="0" w:firstLineChars="0"/>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历史联系现实，多用情景模拟教学；</w:t>
            </w:r>
          </w:p>
          <w:p>
            <w:pPr>
              <w:widowControl/>
              <w:numPr>
                <w:ilvl w:val="0"/>
                <w:numId w:val="3"/>
              </w:numPr>
              <w:ind w:left="642" w:leftChars="0" w:firstLine="0" w:firstLineChars="0"/>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充分发挥历史学的故事优势和丰富史料特点，更多采用史实分析教学；</w:t>
            </w:r>
          </w:p>
          <w:p>
            <w:pPr>
              <w:widowControl/>
              <w:numPr>
                <w:ilvl w:val="0"/>
                <w:numId w:val="0"/>
              </w:numPr>
              <w:ind w:left="642" w:leftChars="0"/>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3、运用好多媒体一体机等数字化技术，优化教学过程。</w:t>
            </w:r>
          </w:p>
        </w:tc>
      </w:tr>
      <w:tr>
        <w:tblPrEx>
          <w:tblCellMar>
            <w:top w:w="0" w:type="dxa"/>
            <w:left w:w="108" w:type="dxa"/>
            <w:bottom w:w="0" w:type="dxa"/>
            <w:right w:w="108" w:type="dxa"/>
          </w:tblCellMar>
        </w:tblPrEx>
        <w:trPr>
          <w:trHeight w:val="540" w:hRule="atLeast"/>
        </w:trPr>
        <w:tc>
          <w:tcPr>
            <w:tcW w:w="10485" w:type="dxa"/>
            <w:tcBorders>
              <w:top w:val="nil"/>
              <w:left w:val="nil"/>
              <w:bottom w:val="nil"/>
              <w:right w:val="nil"/>
            </w:tcBorders>
            <w:shd w:val="clear" w:color="auto" w:fill="auto"/>
            <w:noWrap/>
          </w:tcPr>
          <w:p>
            <w:pPr>
              <w:widowControl/>
              <w:ind w:firstLine="643" w:firstLineChars="200"/>
              <w:jc w:val="left"/>
              <w:rPr>
                <w:rFonts w:ascii="宋体" w:hAnsi="宋体" w:eastAsia="宋体" w:cs="宋体"/>
                <w:b/>
                <w:bCs/>
                <w:kern w:val="0"/>
                <w:sz w:val="32"/>
                <w:szCs w:val="32"/>
              </w:rPr>
            </w:pPr>
            <w:r>
              <w:rPr>
                <w:rFonts w:hint="eastAsia" w:ascii="宋体" w:hAnsi="宋体" w:eastAsia="宋体" w:cs="宋体"/>
                <w:b/>
                <w:bCs/>
                <w:kern w:val="0"/>
                <w:sz w:val="32"/>
                <w:szCs w:val="32"/>
              </w:rPr>
              <w:t>附：学 期 授 课 计 划 表</w:t>
            </w:r>
          </w:p>
        </w:tc>
      </w:tr>
    </w:tbl>
    <w:p/>
    <w:p>
      <w:pPr>
        <w:jc w:val="center"/>
        <w:rPr>
          <w:rFonts w:hint="eastAsia"/>
        </w:rPr>
      </w:pPr>
      <w:r>
        <w:rPr>
          <w:rFonts w:hint="eastAsia"/>
          <w:b/>
          <w:sz w:val="44"/>
        </w:rPr>
        <w:t>学</w:t>
      </w:r>
      <w:r>
        <w:rPr>
          <w:b/>
          <w:sz w:val="44"/>
        </w:rPr>
        <w:t xml:space="preserve"> 期 授 课 计 划 表</w:t>
      </w:r>
    </w:p>
    <w:tbl>
      <w:tblPr>
        <w:tblStyle w:val="2"/>
        <w:tblW w:w="10480" w:type="dxa"/>
        <w:tblInd w:w="0" w:type="dxa"/>
        <w:tblLayout w:type="autofit"/>
        <w:tblCellMar>
          <w:top w:w="0" w:type="dxa"/>
          <w:left w:w="108" w:type="dxa"/>
          <w:bottom w:w="0" w:type="dxa"/>
          <w:right w:w="108" w:type="dxa"/>
        </w:tblCellMar>
      </w:tblPr>
      <w:tblGrid>
        <w:gridCol w:w="840"/>
        <w:gridCol w:w="2060"/>
        <w:gridCol w:w="3940"/>
        <w:gridCol w:w="2480"/>
        <w:gridCol w:w="600"/>
        <w:gridCol w:w="560"/>
      </w:tblGrid>
      <w:tr>
        <w:tblPrEx>
          <w:tblCellMar>
            <w:top w:w="0" w:type="dxa"/>
            <w:left w:w="108" w:type="dxa"/>
            <w:bottom w:w="0" w:type="dxa"/>
            <w:right w:w="108" w:type="dxa"/>
          </w:tblCellMar>
        </w:tblPrEx>
        <w:trPr>
          <w:trHeight w:val="801" w:hRule="atLeast"/>
        </w:trPr>
        <w:tc>
          <w:tcPr>
            <w:tcW w:w="840" w:type="dxa"/>
            <w:tcBorders>
              <w:top w:val="single" w:color="auto" w:sz="8" w:space="0"/>
              <w:left w:val="single" w:color="auto" w:sz="8"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周次</w:t>
            </w:r>
          </w:p>
        </w:tc>
        <w:tc>
          <w:tcPr>
            <w:tcW w:w="206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时间</w:t>
            </w:r>
          </w:p>
        </w:tc>
        <w:tc>
          <w:tcPr>
            <w:tcW w:w="394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授课章节及内容提要</w:t>
            </w:r>
          </w:p>
        </w:tc>
        <w:tc>
          <w:tcPr>
            <w:tcW w:w="2480" w:type="dxa"/>
            <w:tcBorders>
              <w:top w:val="single" w:color="auto" w:sz="8" w:space="0"/>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b/>
                <w:bCs/>
                <w:kern w:val="0"/>
                <w:sz w:val="28"/>
                <w:szCs w:val="28"/>
              </w:rPr>
            </w:pPr>
            <w:r>
              <w:rPr>
                <w:rFonts w:hint="eastAsia" w:ascii="宋体" w:hAnsi="宋体" w:eastAsia="宋体" w:cs="宋体"/>
                <w:b/>
                <w:bCs/>
                <w:kern w:val="0"/>
                <w:sz w:val="28"/>
                <w:szCs w:val="28"/>
              </w:rPr>
              <w:t>重点和难点</w:t>
            </w:r>
          </w:p>
        </w:tc>
        <w:tc>
          <w:tcPr>
            <w:tcW w:w="60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课时</w:t>
            </w:r>
          </w:p>
        </w:tc>
        <w:tc>
          <w:tcPr>
            <w:tcW w:w="560" w:type="dxa"/>
            <w:tcBorders>
              <w:top w:val="single" w:color="auto" w:sz="8" w:space="0"/>
              <w:left w:val="nil"/>
              <w:bottom w:val="single" w:color="auto" w:sz="4" w:space="0"/>
              <w:right w:val="single" w:color="auto" w:sz="8"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备注</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2.06--2.10</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第二编第一章第一、二节</w:t>
            </w:r>
          </w:p>
        </w:tc>
        <w:tc>
          <w:tcPr>
            <w:tcW w:w="2480" w:type="dxa"/>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32"/>
                <w:szCs w:val="32"/>
                <w:lang w:val="en-US" w:eastAsia="zh-CN"/>
              </w:rPr>
            </w:pPr>
            <w:r>
              <w:rPr>
                <w:rFonts w:hint="eastAsia" w:ascii="宋体" w:hAnsi="宋体" w:eastAsia="宋体" w:cs="宋体"/>
                <w:kern w:val="0"/>
                <w:sz w:val="21"/>
                <w:szCs w:val="21"/>
                <w:lang w:val="en-US" w:eastAsia="zh-CN"/>
              </w:rPr>
              <w:t>英国资产阶级革命、美国独立战争、法国大革命和拿破仑战争</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2"/>
                <w:szCs w:val="32"/>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vAlign w:val="center"/>
          </w:tcPr>
          <w:p>
            <w:pPr>
              <w:widowControl/>
              <w:jc w:val="left"/>
              <w:rPr>
                <w:rFonts w:hint="eastAsia" w:ascii="楷体_GB2312" w:hAnsi="宋体" w:eastAsia="楷体_GB2312" w:cs="宋体"/>
                <w:kern w:val="0"/>
                <w:sz w:val="18"/>
                <w:szCs w:val="18"/>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2.13--2.17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32"/>
                <w:szCs w:val="32"/>
                <w:lang w:val="en-US" w:eastAsia="zh-CN"/>
              </w:rPr>
              <w:t>第二编第一章第三、四节</w:t>
            </w:r>
          </w:p>
        </w:tc>
        <w:tc>
          <w:tcPr>
            <w:tcW w:w="2480" w:type="dxa"/>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西欧国家殖民扩张、工业革命及其影响</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2.20--2.24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32"/>
                <w:szCs w:val="32"/>
                <w:lang w:val="en-US" w:eastAsia="zh-CN"/>
              </w:rPr>
              <w:t>第二编第一章第五、六节</w:t>
            </w:r>
          </w:p>
        </w:tc>
        <w:tc>
          <w:tcPr>
            <w:tcW w:w="2480" w:type="dxa"/>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24"/>
                <w:szCs w:val="24"/>
                <w:lang w:val="en-US" w:eastAsia="zh-CN"/>
              </w:rPr>
            </w:pPr>
            <w:r>
              <w:rPr>
                <w:rFonts w:hint="eastAsia" w:ascii="宋体" w:hAnsi="宋体" w:eastAsia="宋体" w:cs="宋体"/>
                <w:kern w:val="0"/>
                <w:sz w:val="21"/>
                <w:szCs w:val="21"/>
                <w:lang w:val="en-US" w:eastAsia="zh-CN"/>
              </w:rPr>
              <w:t>马克思主义诞生和社会主义运动的发展、19世纪六七十年代革命和改革</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2.27--3.03</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32"/>
                <w:szCs w:val="32"/>
                <w:lang w:val="en-US" w:eastAsia="zh-CN"/>
              </w:rPr>
              <w:t>第二编第二章第一、二节</w:t>
            </w:r>
          </w:p>
        </w:tc>
        <w:tc>
          <w:tcPr>
            <w:tcW w:w="2480" w:type="dxa"/>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自然科学和社会科学、文学</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3.06--3.10</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rPr>
            </w:pPr>
            <w:r>
              <w:rPr>
                <w:rFonts w:hint="eastAsia" w:ascii="宋体" w:hAnsi="宋体" w:eastAsia="宋体" w:cs="宋体"/>
                <w:kern w:val="0"/>
                <w:sz w:val="32"/>
                <w:szCs w:val="32"/>
                <w:lang w:val="en-US" w:eastAsia="zh-CN"/>
              </w:rPr>
              <w:t>第二编第二章第三节</w:t>
            </w:r>
          </w:p>
        </w:tc>
        <w:tc>
          <w:tcPr>
            <w:tcW w:w="2480" w:type="dxa"/>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近代前期文化-艺术</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6</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3.13--3.17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32"/>
                <w:szCs w:val="32"/>
                <w:lang w:val="en-US" w:eastAsia="zh-CN"/>
              </w:rPr>
              <w:t>第二编第三章第一、二节</w:t>
            </w:r>
          </w:p>
        </w:tc>
        <w:tc>
          <w:tcPr>
            <w:tcW w:w="2480" w:type="dxa"/>
            <w:tcBorders>
              <w:top w:val="nil"/>
              <w:left w:val="nil"/>
              <w:bottom w:val="single" w:color="auto" w:sz="4" w:space="0"/>
              <w:right w:val="single" w:color="auto" w:sz="4" w:space="0"/>
            </w:tcBorders>
            <w:shd w:val="clear" w:color="auto" w:fill="auto"/>
            <w:noWrap/>
            <w:vAlign w:val="center"/>
          </w:tcPr>
          <w:p>
            <w:pPr>
              <w:widowControl/>
              <w:jc w:val="both"/>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第二次工业革命和垄断组织的形成、主要帝国主义国家</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3.20--3.24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32"/>
                <w:szCs w:val="32"/>
                <w:lang w:val="en-US" w:eastAsia="zh-CN"/>
              </w:rPr>
              <w:t>第二编第三章第三、四节</w:t>
            </w:r>
          </w:p>
        </w:tc>
        <w:tc>
          <w:tcPr>
            <w:tcW w:w="2480" w:type="dxa"/>
            <w:tcBorders>
              <w:top w:val="nil"/>
              <w:left w:val="nil"/>
              <w:bottom w:val="single" w:color="auto" w:sz="4" w:space="0"/>
              <w:right w:val="single" w:color="auto" w:sz="4" w:space="0"/>
            </w:tcBorders>
            <w:shd w:val="clear" w:color="auto" w:fill="auto"/>
            <w:noWrap/>
            <w:vAlign w:val="center"/>
          </w:tcPr>
          <w:p>
            <w:pPr>
              <w:widowControl/>
              <w:jc w:val="both"/>
              <w:rPr>
                <w:rFonts w:hint="default" w:ascii="宋体" w:hAnsi="宋体" w:eastAsia="宋体" w:cs="宋体"/>
                <w:kern w:val="0"/>
                <w:sz w:val="24"/>
                <w:szCs w:val="24"/>
                <w:lang w:val="en-US" w:eastAsia="zh-CN"/>
              </w:rPr>
            </w:pPr>
            <w:r>
              <w:rPr>
                <w:rFonts w:hint="eastAsia" w:ascii="宋体" w:hAnsi="宋体" w:eastAsia="宋体" w:cs="宋体"/>
                <w:kern w:val="0"/>
                <w:sz w:val="21"/>
                <w:szCs w:val="21"/>
                <w:lang w:val="en-US" w:eastAsia="zh-CN"/>
              </w:rPr>
              <w:t>资本主义世界体系确立、帝国主义国家间的矛盾和第一次世界大战</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3.27--3.31</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32"/>
                <w:szCs w:val="32"/>
                <w:lang w:val="en-US" w:eastAsia="zh-CN"/>
              </w:rPr>
              <w:t>第二编第四章第一、二节</w:t>
            </w:r>
          </w:p>
        </w:tc>
        <w:tc>
          <w:tcPr>
            <w:tcW w:w="2480" w:type="dxa"/>
            <w:tcBorders>
              <w:top w:val="nil"/>
              <w:left w:val="nil"/>
              <w:bottom w:val="single" w:color="auto" w:sz="4" w:space="0"/>
              <w:right w:val="single" w:color="auto" w:sz="4" w:space="0"/>
            </w:tcBorders>
            <w:shd w:val="clear" w:color="auto" w:fill="auto"/>
            <w:noWrap/>
            <w:vAlign w:val="center"/>
          </w:tcPr>
          <w:p>
            <w:pPr>
              <w:widowControl/>
              <w:jc w:val="both"/>
              <w:rPr>
                <w:rFonts w:hint="default" w:ascii="宋体" w:hAnsi="宋体" w:eastAsia="宋体" w:cs="宋体"/>
                <w:kern w:val="0"/>
                <w:sz w:val="24"/>
                <w:szCs w:val="24"/>
                <w:lang w:val="en-US"/>
              </w:rPr>
            </w:pPr>
            <w:r>
              <w:rPr>
                <w:rFonts w:hint="eastAsia" w:ascii="宋体" w:hAnsi="宋体" w:eastAsia="宋体" w:cs="宋体"/>
                <w:kern w:val="0"/>
                <w:sz w:val="24"/>
                <w:szCs w:val="24"/>
                <w:lang w:val="en-US" w:eastAsia="zh-CN"/>
              </w:rPr>
              <w:t>自然科学和社会科学、文学和艺术</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4.03--4.07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32"/>
                <w:szCs w:val="32"/>
                <w:lang w:val="en-US" w:eastAsia="zh-CN"/>
              </w:rPr>
              <w:t>第三编第一章第一节</w:t>
            </w:r>
          </w:p>
        </w:tc>
        <w:tc>
          <w:tcPr>
            <w:tcW w:w="2480" w:type="dxa"/>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十月社会主义革命</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1"/>
                <w:szCs w:val="21"/>
              </w:rPr>
              <w:t>清明节</w:t>
            </w:r>
          </w:p>
        </w:tc>
      </w:tr>
      <w:tr>
        <w:tblPrEx>
          <w:tblCellMar>
            <w:top w:w="0" w:type="dxa"/>
            <w:left w:w="108" w:type="dxa"/>
            <w:bottom w:w="0" w:type="dxa"/>
            <w:right w:w="108" w:type="dxa"/>
          </w:tblCellMar>
        </w:tblPrEx>
        <w:trPr>
          <w:trHeight w:val="68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4.10--4.14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32"/>
                <w:szCs w:val="32"/>
                <w:lang w:val="en-US" w:eastAsia="zh-CN"/>
              </w:rPr>
              <w:t>第三编第一章第二节</w:t>
            </w:r>
          </w:p>
        </w:tc>
        <w:tc>
          <w:tcPr>
            <w:tcW w:w="2480" w:type="dxa"/>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帝国主义的“凡尔赛-华盛顿体系”</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r>
              <w:rPr>
                <w:rFonts w:hint="eastAsia" w:ascii="楷体_GB2312" w:hAnsi="宋体" w:eastAsia="楷体_GB2312" w:cs="宋体"/>
                <w:kern w:val="0"/>
                <w:sz w:val="24"/>
                <w:szCs w:val="24"/>
              </w:rPr>
              <w:t xml:space="preserve"> </w:t>
            </w:r>
          </w:p>
        </w:tc>
      </w:tr>
      <w:tr>
        <w:tblPrEx>
          <w:tblCellMar>
            <w:top w:w="0" w:type="dxa"/>
            <w:left w:w="108" w:type="dxa"/>
            <w:bottom w:w="0" w:type="dxa"/>
            <w:right w:w="108" w:type="dxa"/>
          </w:tblCellMar>
        </w:tblPrEx>
        <w:trPr>
          <w:trHeight w:val="1038"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4.17--4.21</w:t>
            </w:r>
          </w:p>
        </w:tc>
        <w:tc>
          <w:tcPr>
            <w:tcW w:w="3940" w:type="dxa"/>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24"/>
                <w:szCs w:val="24"/>
                <w:lang w:val="en-US" w:eastAsia="zh-CN"/>
              </w:rPr>
            </w:pPr>
            <w:r>
              <w:rPr>
                <w:rFonts w:hint="eastAsia" w:ascii="宋体" w:hAnsi="宋体" w:eastAsia="宋体" w:cs="宋体"/>
                <w:kern w:val="0"/>
                <w:sz w:val="32"/>
                <w:szCs w:val="32"/>
                <w:lang w:val="en-US" w:eastAsia="zh-CN"/>
              </w:rPr>
              <w:t>期中考试</w:t>
            </w:r>
          </w:p>
        </w:tc>
        <w:tc>
          <w:tcPr>
            <w:tcW w:w="2480" w:type="dxa"/>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24"/>
                <w:szCs w:val="24"/>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1"/>
                <w:szCs w:val="21"/>
              </w:rPr>
              <w:t>期中考试</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4.24--4.28</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32"/>
                <w:szCs w:val="32"/>
                <w:lang w:val="en-US" w:eastAsia="zh-CN"/>
              </w:rPr>
              <w:t>第三编第一章第三、四节</w:t>
            </w:r>
          </w:p>
        </w:tc>
        <w:tc>
          <w:tcPr>
            <w:tcW w:w="2480" w:type="dxa"/>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苏联的社会主义建设、资本主义世界的经济危机和政治危机</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62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5.01--5.05</w:t>
            </w:r>
          </w:p>
        </w:tc>
        <w:tc>
          <w:tcPr>
            <w:tcW w:w="7580" w:type="dxa"/>
            <w:gridSpan w:val="4"/>
            <w:tcBorders>
              <w:top w:val="single" w:color="auto" w:sz="4" w:space="0"/>
              <w:left w:val="nil"/>
              <w:bottom w:val="single" w:color="auto" w:sz="4" w:space="0"/>
              <w:right w:val="single" w:color="000000" w:sz="8" w:space="0"/>
            </w:tcBorders>
            <w:shd w:val="clear" w:color="auto" w:fill="auto"/>
            <w:noWrap/>
            <w:vAlign w:val="center"/>
          </w:tcPr>
          <w:p>
            <w:pPr>
              <w:widowControl/>
              <w:jc w:val="both"/>
              <w:rPr>
                <w:rFonts w:hint="eastAsia" w:ascii="宋体" w:hAnsi="宋体" w:eastAsia="宋体" w:cs="宋体"/>
                <w:kern w:val="0"/>
                <w:sz w:val="32"/>
                <w:szCs w:val="32"/>
              </w:rPr>
            </w:pPr>
            <w:r>
              <w:rPr>
                <w:rFonts w:hint="eastAsia" w:ascii="宋体" w:hAnsi="宋体" w:eastAsia="宋体" w:cs="宋体"/>
                <w:kern w:val="0"/>
                <w:sz w:val="32"/>
                <w:szCs w:val="32"/>
              </w:rPr>
              <w:t>5.1假期</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5.08--5.12</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楷体_GB2312" w:hAnsi="宋体" w:eastAsia="楷体_GB2312" w:cs="宋体"/>
                <w:kern w:val="0"/>
                <w:sz w:val="36"/>
                <w:szCs w:val="36"/>
              </w:rPr>
            </w:pPr>
            <w:r>
              <w:rPr>
                <w:rFonts w:hint="eastAsia" w:ascii="宋体" w:hAnsi="宋体" w:eastAsia="宋体" w:cs="宋体"/>
                <w:kern w:val="0"/>
                <w:sz w:val="32"/>
                <w:szCs w:val="32"/>
                <w:lang w:val="en-US" w:eastAsia="zh-CN"/>
              </w:rPr>
              <w:t>第三编第一章第五节</w:t>
            </w:r>
          </w:p>
        </w:tc>
        <w:tc>
          <w:tcPr>
            <w:tcW w:w="2480" w:type="dxa"/>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第二次世界大战</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5.15--5.19</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楷体_GB2312" w:hAnsi="宋体" w:eastAsia="楷体_GB2312" w:cs="宋体"/>
                <w:kern w:val="0"/>
                <w:sz w:val="36"/>
                <w:szCs w:val="36"/>
              </w:rPr>
            </w:pPr>
            <w:r>
              <w:rPr>
                <w:rFonts w:hint="eastAsia" w:ascii="宋体" w:hAnsi="宋体" w:eastAsia="宋体" w:cs="宋体"/>
                <w:kern w:val="0"/>
                <w:sz w:val="32"/>
                <w:szCs w:val="32"/>
                <w:lang w:val="en-US" w:eastAsia="zh-CN"/>
              </w:rPr>
              <w:t>第三编第二章第一、二节</w:t>
            </w:r>
          </w:p>
        </w:tc>
        <w:tc>
          <w:tcPr>
            <w:tcW w:w="2480" w:type="dxa"/>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自然科学的发展、文学和艺术</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single" w:color="auto" w:sz="4" w:space="0"/>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16</w:t>
            </w:r>
          </w:p>
        </w:tc>
        <w:tc>
          <w:tcPr>
            <w:tcW w:w="206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5.22--5.26</w:t>
            </w:r>
          </w:p>
        </w:tc>
        <w:tc>
          <w:tcPr>
            <w:tcW w:w="3940"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楷体_GB2312" w:hAnsi="宋体" w:eastAsia="楷体_GB2312" w:cs="宋体"/>
                <w:kern w:val="0"/>
                <w:sz w:val="36"/>
                <w:szCs w:val="36"/>
              </w:rPr>
            </w:pPr>
            <w:r>
              <w:rPr>
                <w:rFonts w:hint="eastAsia" w:ascii="宋体" w:hAnsi="宋体" w:eastAsia="宋体" w:cs="宋体"/>
                <w:kern w:val="0"/>
                <w:sz w:val="32"/>
                <w:szCs w:val="32"/>
                <w:lang w:val="en-US" w:eastAsia="zh-CN"/>
              </w:rPr>
              <w:t>第三编第三章第一、二节</w:t>
            </w:r>
          </w:p>
        </w:tc>
        <w:tc>
          <w:tcPr>
            <w:tcW w:w="2480" w:type="dxa"/>
            <w:tcBorders>
              <w:top w:val="single" w:color="auto" w:sz="4" w:space="0"/>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战后的国际关系、资本主义国家</w:t>
            </w:r>
          </w:p>
        </w:tc>
        <w:tc>
          <w:tcPr>
            <w:tcW w:w="60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single" w:color="auto" w:sz="4" w:space="0"/>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5.29--6.02</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32"/>
                <w:szCs w:val="32"/>
                <w:lang w:val="en-US" w:eastAsia="zh-CN"/>
              </w:rPr>
              <w:t>第三编第三章第三、四节</w:t>
            </w:r>
          </w:p>
        </w:tc>
        <w:tc>
          <w:tcPr>
            <w:tcW w:w="2480" w:type="dxa"/>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战后的社会主义国家、殖民体系的崩溃和第三世界的兴起</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6.05--6.09</w:t>
            </w:r>
          </w:p>
        </w:tc>
        <w:tc>
          <w:tcPr>
            <w:tcW w:w="3940" w:type="dxa"/>
            <w:tcBorders>
              <w:top w:val="nil"/>
              <w:left w:val="nil"/>
              <w:bottom w:val="single" w:color="auto" w:sz="4" w:space="0"/>
              <w:right w:val="single" w:color="auto" w:sz="4" w:space="0"/>
            </w:tcBorders>
            <w:shd w:val="clear" w:color="auto" w:fill="auto"/>
            <w:noWrap/>
            <w:vAlign w:val="center"/>
          </w:tcPr>
          <w:p>
            <w:pPr>
              <w:widowControl/>
              <w:rPr>
                <w:rFonts w:hint="eastAsia" w:ascii="宋体" w:hAnsi="宋体" w:eastAsia="宋体" w:cs="宋体"/>
                <w:kern w:val="0"/>
                <w:sz w:val="36"/>
                <w:szCs w:val="36"/>
              </w:rPr>
            </w:pPr>
            <w:r>
              <w:rPr>
                <w:rFonts w:hint="eastAsia" w:ascii="宋体" w:hAnsi="宋体" w:eastAsia="宋体" w:cs="宋体"/>
                <w:kern w:val="0"/>
                <w:sz w:val="32"/>
                <w:szCs w:val="32"/>
                <w:lang w:val="en-US" w:eastAsia="zh-CN"/>
              </w:rPr>
              <w:t>第三编第三章第五节</w:t>
            </w:r>
          </w:p>
        </w:tc>
        <w:tc>
          <w:tcPr>
            <w:tcW w:w="2480" w:type="dxa"/>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东欧剧变、苏联解体和世界局势的变化</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6.12--6.16</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36"/>
                <w:szCs w:val="36"/>
              </w:rPr>
            </w:pPr>
            <w:r>
              <w:rPr>
                <w:rFonts w:hint="eastAsia" w:ascii="宋体" w:hAnsi="宋体" w:eastAsia="宋体" w:cs="宋体"/>
                <w:kern w:val="0"/>
                <w:sz w:val="32"/>
                <w:szCs w:val="32"/>
                <w:lang w:val="en-US" w:eastAsia="zh-CN"/>
              </w:rPr>
              <w:t>第三编第四章第一、二节</w:t>
            </w:r>
          </w:p>
        </w:tc>
        <w:tc>
          <w:tcPr>
            <w:tcW w:w="2480" w:type="dxa"/>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第三次科学技术革命、学术和教育</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6.19--6.23</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36"/>
                <w:szCs w:val="36"/>
              </w:rPr>
            </w:pPr>
            <w:r>
              <w:rPr>
                <w:rFonts w:hint="eastAsia" w:ascii="宋体" w:hAnsi="宋体" w:eastAsia="宋体" w:cs="宋体"/>
                <w:kern w:val="0"/>
                <w:sz w:val="32"/>
                <w:szCs w:val="32"/>
                <w:lang w:val="en-US" w:eastAsia="zh-CN"/>
              </w:rPr>
              <w:t>第三编第四章第三节</w:t>
            </w:r>
          </w:p>
        </w:tc>
        <w:tc>
          <w:tcPr>
            <w:tcW w:w="2480" w:type="dxa"/>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文学艺术</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6.26--6.30</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32"/>
                <w:szCs w:val="32"/>
              </w:rPr>
            </w:pPr>
            <w:r>
              <w:rPr>
                <w:rFonts w:hint="eastAsia" w:ascii="宋体" w:hAnsi="宋体" w:eastAsia="宋体" w:cs="宋体"/>
                <w:kern w:val="0"/>
                <w:sz w:val="32"/>
                <w:szCs w:val="32"/>
              </w:rPr>
              <w:t>期末复习</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7.03--7.07</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32"/>
                <w:szCs w:val="32"/>
              </w:rPr>
            </w:pPr>
            <w:r>
              <w:rPr>
                <w:rFonts w:hint="eastAsia" w:ascii="宋体" w:hAnsi="宋体" w:eastAsia="宋体" w:cs="宋体"/>
                <w:kern w:val="0"/>
                <w:sz w:val="32"/>
                <w:szCs w:val="32"/>
              </w:rPr>
              <w:t>期末考试</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8"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23</w:t>
            </w:r>
          </w:p>
        </w:tc>
        <w:tc>
          <w:tcPr>
            <w:tcW w:w="2060" w:type="dxa"/>
            <w:tcBorders>
              <w:top w:val="nil"/>
              <w:left w:val="nil"/>
              <w:bottom w:val="single" w:color="auto" w:sz="8"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7.10--7.12</w:t>
            </w:r>
          </w:p>
        </w:tc>
        <w:tc>
          <w:tcPr>
            <w:tcW w:w="6420" w:type="dxa"/>
            <w:gridSpan w:val="2"/>
            <w:tcBorders>
              <w:top w:val="single" w:color="auto" w:sz="4" w:space="0"/>
              <w:left w:val="nil"/>
              <w:bottom w:val="single" w:color="auto" w:sz="8" w:space="0"/>
              <w:right w:val="single" w:color="auto" w:sz="4" w:space="0"/>
            </w:tcBorders>
            <w:shd w:val="clear" w:color="auto" w:fill="auto"/>
            <w:vAlign w:val="center"/>
          </w:tcPr>
          <w:p>
            <w:pPr>
              <w:widowControl/>
              <w:jc w:val="both"/>
              <w:rPr>
                <w:rFonts w:hint="eastAsia" w:ascii="宋体" w:hAnsi="宋体" w:eastAsia="宋体" w:cs="宋体"/>
                <w:kern w:val="0"/>
                <w:sz w:val="32"/>
                <w:szCs w:val="32"/>
              </w:rPr>
            </w:pPr>
            <w:r>
              <w:rPr>
                <w:rFonts w:hint="eastAsia" w:ascii="宋体" w:hAnsi="宋体" w:eastAsia="宋体" w:cs="宋体"/>
                <w:kern w:val="0"/>
                <w:sz w:val="32"/>
                <w:szCs w:val="32"/>
              </w:rPr>
              <w:t>成绩分析</w:t>
            </w:r>
          </w:p>
        </w:tc>
        <w:tc>
          <w:tcPr>
            <w:tcW w:w="600" w:type="dxa"/>
            <w:tcBorders>
              <w:top w:val="nil"/>
              <w:left w:val="nil"/>
              <w:bottom w:val="single" w:color="auto" w:sz="8"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p>
        </w:tc>
        <w:tc>
          <w:tcPr>
            <w:tcW w:w="560" w:type="dxa"/>
            <w:tcBorders>
              <w:top w:val="nil"/>
              <w:left w:val="nil"/>
              <w:bottom w:val="single" w:color="auto" w:sz="8"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bl>
    <w:p>
      <w:pPr>
        <w:rPr>
          <w:rFonts w:hint="eastAsia"/>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E63B43"/>
    <w:multiLevelType w:val="singleLevel"/>
    <w:tmpl w:val="B6E63B43"/>
    <w:lvl w:ilvl="0" w:tentative="0">
      <w:start w:val="4"/>
      <w:numFmt w:val="chineseCounting"/>
      <w:suff w:val="nothing"/>
      <w:lvlText w:val="%1、"/>
      <w:lvlJc w:val="left"/>
      <w:rPr>
        <w:rFonts w:hint="eastAsia"/>
      </w:rPr>
    </w:lvl>
  </w:abstractNum>
  <w:abstractNum w:abstractNumId="1">
    <w:nsid w:val="5C131FA3"/>
    <w:multiLevelType w:val="singleLevel"/>
    <w:tmpl w:val="5C131FA3"/>
    <w:lvl w:ilvl="0" w:tentative="0">
      <w:start w:val="1"/>
      <w:numFmt w:val="chineseCounting"/>
      <w:suff w:val="nothing"/>
      <w:lvlText w:val="%1、"/>
      <w:lvlJc w:val="left"/>
      <w:rPr>
        <w:rFonts w:hint="eastAsia"/>
      </w:rPr>
    </w:lvl>
  </w:abstractNum>
  <w:abstractNum w:abstractNumId="2">
    <w:nsid w:val="7D967E9A"/>
    <w:multiLevelType w:val="singleLevel"/>
    <w:tmpl w:val="7D967E9A"/>
    <w:lvl w:ilvl="0" w:tentative="0">
      <w:start w:val="1"/>
      <w:numFmt w:val="decimal"/>
      <w:suff w:val="nothing"/>
      <w:lvlText w:val="%1、"/>
      <w:lvlJc w:val="left"/>
      <w:pPr>
        <w:ind w:left="642" w:leftChars="0" w:firstLine="0" w:firstLineChars="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E3NTcwOTQ5MDViYTAwOGIzNmJiNTA1NjRhMjgxYzUifQ=="/>
  </w:docVars>
  <w:rsids>
    <w:rsidRoot w:val="00C25877"/>
    <w:rsid w:val="00012916"/>
    <w:rsid w:val="003F2302"/>
    <w:rsid w:val="0078646B"/>
    <w:rsid w:val="009E40AD"/>
    <w:rsid w:val="00C25877"/>
    <w:rsid w:val="00E6636F"/>
    <w:rsid w:val="00E90810"/>
    <w:rsid w:val="00EA769F"/>
    <w:rsid w:val="02BD65AD"/>
    <w:rsid w:val="03BD7111"/>
    <w:rsid w:val="060D64BA"/>
    <w:rsid w:val="09212B11"/>
    <w:rsid w:val="09F322CC"/>
    <w:rsid w:val="0CEE35C1"/>
    <w:rsid w:val="187C4461"/>
    <w:rsid w:val="331968D0"/>
    <w:rsid w:val="348D4E7F"/>
    <w:rsid w:val="35A102E0"/>
    <w:rsid w:val="3A1E1C2A"/>
    <w:rsid w:val="3D2B264C"/>
    <w:rsid w:val="5CF90BC6"/>
    <w:rsid w:val="6486019F"/>
    <w:rsid w:val="6CC60283"/>
    <w:rsid w:val="70B956C9"/>
    <w:rsid w:val="7DD871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1529</Words>
  <Characters>1768</Characters>
  <Lines>5</Lines>
  <Paragraphs>1</Paragraphs>
  <TotalTime>3</TotalTime>
  <ScaleCrop>false</ScaleCrop>
  <LinksUpToDate>false</LinksUpToDate>
  <CharactersWithSpaces>1818</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2023-02-07T07:05:00Z</dcterms:created>
  <dc:creator>DELL</dc:creator>
  <cp:lastModifiedBy>绿叶成荫</cp:lastModifiedBy>
  <dcterms:modified xsi:type="dcterms:W3CDTF">2023-02-10T02:39:19Z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7514BC187BF34B05AAEADA9B14705D51</vt:lpwstr>
  </property>
</Properties>
</file>