
<file path=[Content_Types].xml><?xml version="1.0" encoding="utf-8"?>
<Types xmlns="http://schemas.openxmlformats.org/package/2006/content-types">
  <Default Extension="png" ContentType="image/png"/>
  <Default Extension="xml" ContentType="application/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media/image1.png" ContentType="image/png"/>
  <Override PartName="/word/fontTable.xml" ContentType="application/vnd.openxmlformats-officedocument.wordprocessingml.fontTable+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pic="http://schemas.openxmlformats.org/drawingml/2006/picture" xmlns:w14="http://schemas.microsoft.com/office/word/2010/wordml" xmlns:wps="http://schemas.microsoft.com/office/word/2010/wordprocessingShape" xmlns:sm="smo" xmlns:r="http://schemas.openxmlformats.org/officeDocument/2006/relationships" xmlns:wne="http://schemas.microsoft.com/office/word/2006/wordml" xmlns:m="http://schemas.openxmlformats.org/officeDocument/2006/math" xmlns:w10="urn:schemas-microsoft-com:office:word" xmlns:wpi="http://schemas.microsoft.com/office/word/2010/wordprocessingInk" xmlns:wp14="http://schemas.microsoft.com/office/word/2010/wordprocessingDrawing" xmlns:v="urn:schemas-microsoft-com:vml" xmlns:w="http://schemas.openxmlformats.org/wordprocessingml/2006/main" xmlns:o="urn:schemas-microsoft-com:office:office" xmlns:mc="http://schemas.openxmlformats.org/markup-compatibility/2006" xmlns:wpg="http://schemas.microsoft.com/office/word/2010/wordprocessingGroup" xmlns:wp="http://schemas.openxmlformats.org/drawingml/2006/wordprocessingDrawing" xmlns:wpc="http://schemas.microsoft.com/office/word/2010/wordprocessingCanvas" xmlns:a="http://schemas.openxmlformats.org/drawingml/2006/main">
  <w:body>
    <w:tbl>
      <w:tblPr>
        <w:tblW w:w="10490" w:type="dxa"/>
        <w:jc w:val="left"/>
        <w:tblInd w:type="dxa" w:w="-108"/>
      </w:tblPr>
      <w:tblGrid>
        <w:gridCol w:w="10490"/>
      </w:tblGrid>
      <w:tr>
        <w:trPr>
          <w:trHeight w:val="1050"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sz w:val="24"/>
                <w:szCs w:val="24"/>
                <w:rFonts w:ascii="宋体" w:hAnsi="宋体" w:eastAsia="宋体" w:cs="宋体"/>
              </w:rPr>
              <w:jc w:val="left"/>
            </w:pPr>
            <w:r>
              <w:rPr>
                <w:noProof/>
              </w:rPr>
              <w:drawing>
                <wp:anchor distT="0" distB="0" distL="114300" distR="114300" simplePos="0" relativeHeight="251658241" behindDoc="0" locked="0" layoutInCell="1" allowOverlap="1">
                  <wp:simplePos y="0" x="0"/>
                  <wp:positionH relativeFrom="column">
                    <wp:posOffset>53340</wp:posOffset>
                  </wp:positionH>
                  <wp:positionV relativeFrom="paragraph">
                    <wp:posOffset>30480</wp:posOffset>
                  </wp:positionV>
                  <wp:extent cy="579120" cx="2644140"/>
                  <wp:effectExtent b="0" r="0" t="0" l="0"/>
                  <wp:wrapNone/>
                  <wp:docPr id="1" name="图片 2082"/>
                  <wp:cNvGraphicFramePr/>
                  <a:graphic>
                    <a:graphicData uri="http://schemas.openxmlformats.org/drawingml/2006/picture">
                      <pic:pic>
                        <pic:nvPicPr>
                          <pic:cNvPr id="2" name="图片 2082"/>
                          <pic:cNvPicPr/>
                        </pic:nvPicPr>
                        <pic:blipFill>
                          <a:blip r:embed="rId4"/>
                          <a:stretch>
                            <a:fillRect/>
                          </a:stretch>
                        </pic:blipFill>
                        <pic:spPr>
                          <a:xfrm>
                            <a:off y="0" x="0"/>
                            <a:ext cy="579120" cx="2644140"/>
                          </a:xfrm>
                          <a:prstGeom prst="rect"/>
                          <a:ln w="12700">
                            <a:noFill/>
                          </a:ln>
                        </pic:spPr>
                      </pic:pic>
                    </a:graphicData>
                  </a:graphic>
                </wp:anchor>
              </w:drawing>
            </w:r>
            <w:r>
              <w:rPr>
                <w:sz w:val="24"/>
                <w:szCs w:val="24"/>
                <w:rFonts w:ascii="宋体" w:hAnsi="宋体" w:eastAsia="宋体" w:cs="宋体"/>
              </w:rPr>
            </w:r>
          </w:p>
          <w:tbl>
            <w:tblPr>
              <w:tblW w:w="9860" w:type="dxa"/>
              <w:jc w:val="left"/>
              <w:tblInd w:type="dxa" w:w="-3"/>
            </w:tblPr>
            <w:tblGrid>
              <w:gridCol w:w="9860"/>
            </w:tblGrid>
            <w:tr>
              <w:trPr>
                <w:trHeight w:val="1050" w:hRule="atLeast"/>
              </w:trPr>
              <w:tc>
                <w:tcPr>
                  <w:tcW w:w="9860" w:type="dxa"/>
                  <w:vAlign w:val="bottom"/>
                  <w:tcMar>
                    <w:top w:type="dxa" w:w="0"/>
                    <w:bottom w:type="dxa" w:w="0"/>
                    <w:left w:type="dxa" w:w="0"/>
                    <w:right w:type="dxa" w:w="0"/>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sz w:val="24"/>
                      <w:szCs w:val="24"/>
                      <w:rFonts w:ascii="宋体" w:hAnsi="宋体" w:eastAsia="宋体" w:cs="宋体"/>
                    </w:rPr>
                    <w:jc w:val="left"/>
                  </w:pPr>
                  <w:r>
                    <w:rPr>
                      <w:sz w:val="24"/>
                      <w:szCs w:val="24"/>
                      <w:rFonts w:ascii="宋体" w:hAnsi="宋体" w:eastAsia="宋体" w:cs="宋体"/>
                    </w:rPr>
                  </w:r>
                </w:p>
              </w:tc>
            </w:tr>
          </w:tbl>
          <w:p>
            <w:pPr>
              <w:spacing w:afterAutospacing="false" w:beforeAutospacing="false" w:lineRule="auto"/>
              <w:rPr>
                <w:sz w:val="24"/>
                <w:szCs w:val="24"/>
                <w:rFonts w:ascii="宋体" w:hAnsi="宋体" w:eastAsia="宋体" w:cs="宋体"/>
              </w:rPr>
              <w:jc w:val="left"/>
            </w:pPr>
            <w:r>
              <w:rPr>
                <w:sz w:val="24"/>
                <w:szCs w:val="24"/>
                <w:rFonts w:ascii="宋体" w:hAnsi="宋体" w:eastAsia="宋体" w:cs="宋体"/>
              </w:rPr>
            </w:r>
          </w:p>
        </w:tc>
      </w:tr>
      <w:tr>
        <w:trPr>
          <w:trHeight w:val="312"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sz w:val="20"/>
                <w:szCs w:val="20"/>
                <w:rFonts w:ascii="Times New Roman" w:hAnsi="Times New Roman" w:eastAsia="Times New Roman"/>
              </w:rPr>
              <w:jc w:val="left"/>
            </w:pPr>
            <w:r>
              <w:rPr>
                <w:sz w:val="20"/>
                <w:szCs w:val="20"/>
                <w:rFonts w:ascii="Times New Roman" w:hAnsi="Times New Roman" w:eastAsia="Times New Roman"/>
              </w:rPr>
            </w:r>
          </w:p>
        </w:tc>
      </w:tr>
      <w:tr>
        <w:trPr>
          <w:trHeight w:val="516"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sz w:val="20"/>
                <w:szCs w:val="20"/>
                <w:rFonts w:ascii="Times New Roman" w:hAnsi="Times New Roman" w:eastAsia="Times New Roman"/>
              </w:rPr>
              <w:jc w:val="left"/>
            </w:pPr>
            <w:r>
              <w:rPr>
                <w:sz w:val="20"/>
                <w:szCs w:val="20"/>
                <w:rFonts w:ascii="Times New Roman" w:hAnsi="Times New Roman" w:eastAsia="Times New Roman"/>
              </w:rPr>
            </w:r>
          </w:p>
        </w:tc>
      </w:tr>
      <w:tr>
        <w:trPr>
          <w:trHeight w:val="900"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b w:val="1"/>
                <w:bCs w:val="1"/>
                <w:sz w:val="40"/>
                <w:szCs w:val="40"/>
                <w:rFonts w:ascii="宋体" w:hAnsi="宋体" w:eastAsia="宋体" w:cs="宋体"/>
              </w:rPr>
              <w:jc w:val="center"/>
            </w:pPr>
            <w:r>
              <w:rPr>
                <w:b w:val="1"/>
                <w:bCs w:val="1"/>
                <w:sz w:val="40"/>
                <w:szCs w:val="40"/>
                <w:rFonts w:ascii="宋体" w:hAnsi="宋体" w:eastAsia="宋体" w:cs="宋体" w:hint="eastAsia"/>
              </w:rPr>
              <w:t xml:space="preserve">       2022 — 2023学年第二学期</w:t>
            </w:r>
            <w:r>
              <w:rPr>
                <w:b w:val="1"/>
                <w:bCs w:val="1"/>
                <w:sz w:val="40"/>
                <w:szCs w:val="40"/>
                <w:rFonts w:ascii="宋体" w:hAnsi="宋体" w:eastAsia="宋体" w:cs="宋体"/>
              </w:rPr>
            </w:r>
          </w:p>
        </w:tc>
      </w:tr>
      <w:tr>
        <w:trPr>
          <w:trHeight w:val="516"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b w:val="1"/>
                <w:bCs w:val="1"/>
                <w:sz w:val="40"/>
                <w:szCs w:val="40"/>
                <w:u w:val="single" w:color="auto"/>
                <w:rFonts w:ascii="宋体" w:hAnsi="宋体" w:eastAsia="宋体" w:cs="宋体"/>
              </w:rPr>
              <w:jc w:val="center"/>
            </w:pPr>
            <w:r>
              <w:rPr>
                <w:b w:val="1"/>
                <w:bCs w:val="1"/>
                <w:sz w:val="40"/>
                <w:szCs w:val="40"/>
                <w:u w:val="single" w:color="auto"/>
                <w:rFonts w:ascii="宋体" w:hAnsi="宋体" w:eastAsia="宋体" w:cs="宋体" w:hint="eastAsia"/>
              </w:rPr>
              <w:t xml:space="preserve">  英语  </w:t>
            </w:r>
            <w:r>
              <w:rPr>
                <w:b w:val="1"/>
                <w:bCs w:val="1"/>
                <w:sz w:val="40"/>
                <w:szCs w:val="40"/>
                <w:rFonts w:ascii="宋体" w:hAnsi="宋体" w:eastAsia="宋体" w:cs="宋体" w:hint="eastAsia"/>
              </w:rPr>
              <w:t>教学计划</w:t>
            </w:r>
            <w:r>
              <w:rPr>
                <w:b w:val="1"/>
                <w:bCs w:val="1"/>
                <w:sz w:val="40"/>
                <w:szCs w:val="40"/>
                <w:u w:val="single" w:color="auto"/>
                <w:rFonts w:ascii="宋体" w:hAnsi="宋体" w:eastAsia="宋体" w:cs="宋体"/>
              </w:rPr>
            </w:r>
          </w:p>
        </w:tc>
      </w:tr>
      <w:tr>
        <w:trPr>
          <w:trHeight w:val="516"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b w:val="1"/>
                <w:bCs w:val="1"/>
                <w:sz w:val="40"/>
                <w:szCs w:val="40"/>
                <w:u w:val="single" w:color="auto"/>
                <w:rFonts w:ascii="宋体" w:hAnsi="宋体" w:eastAsia="宋体" w:cs="宋体"/>
              </w:rPr>
              <w:jc w:val="center"/>
            </w:pPr>
            <w:r>
              <w:rPr>
                <w:b w:val="1"/>
                <w:bCs w:val="1"/>
                <w:sz w:val="40"/>
                <w:szCs w:val="40"/>
                <w:u w:val="single" w:color="auto"/>
                <w:rFonts w:ascii="宋体" w:hAnsi="宋体" w:eastAsia="宋体" w:cs="宋体"/>
              </w:rPr>
            </w:r>
          </w:p>
        </w:tc>
      </w:tr>
      <w:tr>
        <w:trPr>
          <w:trHeight w:val="516"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sz w:val="20"/>
                <w:szCs w:val="20"/>
                <w:rFonts w:ascii="Times New Roman" w:hAnsi="Times New Roman" w:eastAsia="Times New Roman"/>
              </w:rPr>
              <w:jc w:val="center"/>
            </w:pPr>
            <w:r>
              <w:rPr>
                <w:sz w:val="20"/>
                <w:szCs w:val="20"/>
                <w:rFonts w:ascii="Times New Roman" w:hAnsi="Times New Roman" w:eastAsia="Times New Roman"/>
              </w:rPr>
            </w:r>
          </w:p>
        </w:tc>
      </w:tr>
      <w:tr>
        <w:trPr>
          <w:trHeight w:val="516"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sz w:val="20"/>
                <w:szCs w:val="20"/>
                <w:rFonts w:ascii="Times New Roman" w:hAnsi="Times New Roman" w:eastAsia="Times New Roman"/>
              </w:rPr>
              <w:jc w:val="center"/>
            </w:pPr>
            <w:r>
              <w:rPr>
                <w:sz w:val="20"/>
                <w:szCs w:val="20"/>
                <w:rFonts w:ascii="Times New Roman" w:hAnsi="Times New Roman" w:eastAsia="Times New Roman"/>
              </w:rPr>
            </w:r>
          </w:p>
        </w:tc>
      </w:tr>
      <w:tr>
        <w:trPr>
          <w:trHeight w:val="690"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sz w:val="20"/>
                <w:szCs w:val="20"/>
                <w:rFonts w:ascii="Times New Roman" w:hAnsi="Times New Roman" w:eastAsia="Times New Roman"/>
              </w:rPr>
              <w:jc w:val="center"/>
            </w:pPr>
            <w:r>
              <w:rPr>
                <w:sz w:val="20"/>
                <w:szCs w:val="20"/>
                <w:rFonts w:ascii="Times New Roman" w:hAnsi="Times New Roman" w:eastAsia="Times New Roman"/>
              </w:rPr>
            </w:r>
          </w:p>
        </w:tc>
      </w:tr>
      <w:tr>
        <w:trPr>
          <w:trHeight w:val="702"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b w:val="1"/>
                <w:bCs w:val="1"/>
                <w:sz w:val="40"/>
                <w:szCs w:val="40"/>
                <w:rFonts w:ascii="宋体" w:hAnsi="宋体" w:eastAsia="宋体" w:cs="宋体"/>
              </w:rPr>
              <w:jc w:val="center"/>
            </w:pPr>
            <w:r>
              <w:rPr>
                <w:b w:val="1"/>
                <w:bCs w:val="1"/>
                <w:sz w:val="40"/>
                <w:szCs w:val="40"/>
                <w:rFonts w:ascii="宋体" w:hAnsi="宋体" w:eastAsia="宋体" w:cs="宋体" w:hint="eastAsia"/>
              </w:rPr>
              <w:t xml:space="preserve"> </w:t>
            </w:r>
            <w:r>
              <w:rPr>
                <w:b w:val="1"/>
                <w:bCs w:val="1"/>
                <w:sz w:val="40"/>
                <w:szCs w:val="40"/>
                <w:u w:val="single" w:color="auto"/>
                <w:rFonts w:ascii="宋体" w:hAnsi="宋体" w:eastAsia="宋体" w:cs="宋体" w:hint="eastAsia"/>
              </w:rPr>
              <w:t xml:space="preserve">     信息工程部       </w:t>
            </w:r>
            <w:r>
              <w:rPr>
                <w:b w:val="1"/>
                <w:bCs w:val="1"/>
                <w:sz w:val="40"/>
                <w:szCs w:val="40"/>
                <w:rFonts w:ascii="宋体" w:hAnsi="宋体" w:eastAsia="宋体" w:cs="宋体" w:hint="eastAsia"/>
              </w:rPr>
              <w:t>教学部</w:t>
            </w:r>
            <w:r>
              <w:rPr>
                <w:b w:val="1"/>
                <w:bCs w:val="1"/>
                <w:sz w:val="40"/>
                <w:szCs w:val="40"/>
                <w:rFonts w:ascii="宋体" w:hAnsi="宋体" w:eastAsia="宋体" w:cs="宋体"/>
              </w:rPr>
            </w:r>
          </w:p>
        </w:tc>
      </w:tr>
      <w:tr>
        <w:trPr>
          <w:trHeight w:val="702"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b w:val="1"/>
                <w:bCs w:val="1"/>
                <w:sz w:val="40"/>
                <w:szCs w:val="40"/>
                <w:rFonts w:ascii="宋体" w:hAnsi="宋体" w:eastAsia="宋体" w:cs="宋体"/>
              </w:rPr>
              <w:jc w:val="center"/>
            </w:pPr>
            <w:r>
              <w:rPr>
                <w:b w:val="1"/>
                <w:bCs w:val="1"/>
                <w:sz w:val="40"/>
                <w:szCs w:val="40"/>
                <w:rFonts w:ascii="宋体" w:hAnsi="宋体" w:eastAsia="宋体" w:cs="宋体" w:hint="eastAsia"/>
              </w:rPr>
              <w:t>专业</w:t>
            </w:r>
            <w:r>
              <w:rPr>
                <w:b w:val="1"/>
                <w:bCs w:val="1"/>
                <w:sz w:val="40"/>
                <w:szCs w:val="40"/>
                <w:u w:val="single" w:color="auto"/>
                <w:rFonts w:ascii="宋体" w:hAnsi="宋体" w:eastAsia="宋体" w:cs="宋体" w:hint="eastAsia"/>
              </w:rPr>
              <w:t xml:space="preserve">  英语 </w:t>
            </w:r>
            <w:r>
              <w:rPr>
                <w:b w:val="1"/>
                <w:bCs w:val="1"/>
                <w:sz w:val="40"/>
                <w:szCs w:val="40"/>
                <w:rFonts w:ascii="宋体" w:hAnsi="宋体" w:eastAsia="宋体" w:cs="宋体" w:hint="eastAsia"/>
              </w:rPr>
              <w:t>班级</w:t>
            </w:r>
            <w:r>
              <w:rPr>
                <w:b w:val="1"/>
                <w:bCs w:val="1"/>
                <w:sz w:val="40"/>
                <w:szCs w:val="40"/>
                <w:u w:val="single" w:color="auto"/>
                <w:rFonts w:ascii="宋体" w:hAnsi="宋体" w:eastAsia="宋体" w:cs="宋体" w:hint="eastAsia"/>
              </w:rPr>
              <w:t xml:space="preserve"> 22天师</w:t>
            </w:r>
            <w:r>
              <w:rPr>
                <w:b w:val="1"/>
                <w:bCs w:val="1"/>
                <w:sz w:val="40"/>
                <w:szCs w:val="40"/>
                <w:rFonts w:ascii="宋体" w:hAnsi="宋体" w:eastAsia="宋体" w:cs="宋体"/>
              </w:rPr>
            </w:r>
          </w:p>
        </w:tc>
      </w:tr>
      <w:tr>
        <w:trPr>
          <w:trHeight w:val="720"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b w:val="1"/>
                <w:bCs w:val="1"/>
                <w:sz w:val="40"/>
                <w:szCs w:val="40"/>
                <w:rFonts w:ascii="宋体" w:hAnsi="宋体" w:eastAsia="宋体" w:cs="宋体"/>
              </w:rPr>
              <w:jc w:val="center"/>
            </w:pPr>
            <w:r>
              <w:rPr>
                <w:b w:val="1"/>
                <w:bCs w:val="1"/>
                <w:sz w:val="40"/>
                <w:szCs w:val="40"/>
                <w:rFonts w:ascii="宋体" w:hAnsi="宋体" w:eastAsia="宋体" w:cs="宋体" w:hint="eastAsia"/>
              </w:rPr>
              <w:t>任课教师</w:t>
            </w:r>
            <w:r>
              <w:rPr>
                <w:b w:val="1"/>
                <w:bCs w:val="1"/>
                <w:sz w:val="40"/>
                <w:szCs w:val="40"/>
                <w:u w:val="single" w:color="auto"/>
                <w:rFonts w:ascii="宋体" w:hAnsi="宋体" w:eastAsia="宋体" w:cs="宋体" w:hint="eastAsia"/>
              </w:rPr>
              <w:t xml:space="preserve">    宋秀        </w:t>
            </w:r>
            <w:r>
              <w:rPr>
                <w:b w:val="1"/>
                <w:bCs w:val="1"/>
                <w:sz w:val="12"/>
                <w:szCs w:val="12"/>
                <w:rFonts w:ascii="宋体" w:hAnsi="宋体" w:eastAsia="宋体" w:cs="宋体" w:hint="eastAsia"/>
              </w:rPr>
              <w:t>.</w:t>
            </w:r>
            <w:r>
              <w:rPr>
                <w:b w:val="1"/>
                <w:bCs w:val="1"/>
                <w:sz w:val="40"/>
                <w:szCs w:val="40"/>
                <w:rFonts w:ascii="宋体" w:hAnsi="宋体" w:eastAsia="宋体" w:cs="宋体"/>
              </w:rPr>
            </w:r>
          </w:p>
        </w:tc>
      </w:tr>
      <w:tr>
        <w:trPr>
          <w:trHeight w:val="312"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b w:val="1"/>
                <w:bCs w:val="1"/>
                <w:sz w:val="40"/>
                <w:szCs w:val="40"/>
                <w:rFonts w:ascii="宋体" w:hAnsi="宋体" w:eastAsia="宋体" w:cs="宋体"/>
              </w:rPr>
              <w:jc w:val="center"/>
            </w:pPr>
            <w:r>
              <w:rPr>
                <w:b w:val="1"/>
                <w:bCs w:val="1"/>
                <w:sz w:val="40"/>
                <w:szCs w:val="40"/>
                <w:rFonts w:ascii="宋体" w:hAnsi="宋体" w:eastAsia="宋体" w:cs="宋体"/>
              </w:rPr>
            </w:r>
          </w:p>
        </w:tc>
      </w:tr>
      <w:tr>
        <w:trPr>
          <w:trHeight w:val="780"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sz w:val="20"/>
                <w:szCs w:val="20"/>
                <w:rFonts w:ascii="Times New Roman" w:hAnsi="Times New Roman" w:eastAsia="Times New Roman"/>
              </w:rPr>
              <w:jc w:val="left"/>
            </w:pPr>
            <w:r>
              <w:rPr>
                <w:sz w:val="20"/>
                <w:szCs w:val="20"/>
                <w:rFonts w:ascii="Times New Roman" w:hAnsi="Times New Roman" w:eastAsia="Times New Roman"/>
              </w:rPr>
            </w:r>
          </w:p>
        </w:tc>
      </w:tr>
      <w:tr>
        <w:trPr>
          <w:trHeight w:val="660"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sz w:val="20"/>
                <w:szCs w:val="20"/>
                <w:rFonts w:ascii="Times New Roman" w:hAnsi="Times New Roman" w:eastAsia="Times New Roman"/>
              </w:rPr>
              <w:jc w:val="left"/>
            </w:pPr>
            <w:r>
              <w:rPr>
                <w:sz w:val="20"/>
                <w:szCs w:val="20"/>
                <w:rFonts w:ascii="Times New Roman" w:hAnsi="Times New Roman" w:eastAsia="Times New Roman"/>
              </w:rPr>
            </w:r>
          </w:p>
        </w:tc>
      </w:tr>
      <w:tr>
        <w:trPr>
          <w:trHeight w:val="1305"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b w:val="1"/>
                <w:bCs w:val="1"/>
                <w:sz w:val="40"/>
                <w:szCs w:val="40"/>
                <w:rFonts w:ascii="宋体" w:hAnsi="宋体" w:eastAsia="宋体" w:cs="宋体"/>
              </w:rPr>
              <w:jc w:val="center"/>
            </w:pPr>
            <w:r>
              <w:rPr>
                <w:b w:val="1"/>
                <w:bCs w:val="1"/>
                <w:sz w:val="40"/>
                <w:szCs w:val="40"/>
                <w:rFonts w:ascii="宋体" w:hAnsi="宋体" w:eastAsia="宋体" w:cs="宋体" w:hint="eastAsia"/>
              </w:rPr>
              <w:t xml:space="preserve">                  2023年 2 月 10 日</w:t>
            </w:r>
            <w:r>
              <w:rPr>
                <w:b w:val="1"/>
                <w:bCs w:val="1"/>
                <w:sz w:val="40"/>
                <w:szCs w:val="40"/>
                <w:rFonts w:ascii="宋体" w:hAnsi="宋体" w:eastAsia="宋体" w:cs="宋体"/>
              </w:rPr>
            </w:r>
          </w:p>
        </w:tc>
      </w:tr>
      <w:tr>
        <w:trPr>
          <w:trHeight w:val="1065" w:hRule="atLeast"/>
        </w:trPr>
        <w:tc>
          <w:tcPr>
            <w:tcW w:w="10490" w:type="dxa"/>
            <w:vAlign w:val="bottom"/>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b w:val="1"/>
                <w:bCs w:val="1"/>
                <w:sz w:val="40"/>
                <w:szCs w:val="40"/>
                <w:rFonts w:ascii="宋体" w:hAnsi="宋体" w:eastAsia="宋体" w:cs="宋体"/>
              </w:rPr>
              <w:jc w:val="center"/>
            </w:pPr>
            <w:r>
              <w:rPr>
                <w:b w:val="1"/>
                <w:bCs w:val="1"/>
                <w:sz w:val="40"/>
                <w:szCs w:val="40"/>
                <w:rFonts w:ascii="宋体" w:hAnsi="宋体" w:eastAsia="宋体" w:cs="宋体"/>
              </w:rPr>
            </w:r>
          </w:p>
        </w:tc>
      </w:tr>
      <w:tr>
        <w:trPr>
          <w:trHeight w:val="4485" w:hRule="atLeast"/>
        </w:trPr>
        <w:tc>
          <w:tcPr>
            <w:tcW w:w="10490" w:type="dxa"/>
            <w:tcMar>
              <w:top w:type="dxa" w:w="0"/>
              <w:bottom w:type="dxa" w:w="0"/>
              <w:left w:type="dxa" w:w="108"/>
              <w:right w:type="dxa" w:w="108"/>
            </w:tcMar>
            <w:tcBorders>
              <w:top w:val="single" w:color="000000" w:sz="4" w:space="0" w:shadow="off" w:frame="off"/>
              <w:left w:val="single" w:color="000000" w:sz="4" w:space="0" w:shadow="off" w:frame="off"/>
              <w:bottom w:val="single" w:color="000000" w:sz="4" w:space="0" w:shadow="off" w:frame="off"/>
              <w:right w:val="single" w:color="000000" w:sz="4" w:space="0" w:shadow="off" w:frame="off"/>
            </w:tcBorders>
          </w:tcPr>
          <w:p>
            <w:pPr>
              <w:spacing w:afterAutospacing="false" w:beforeAutospacing="false" w:lineRule="auto"/>
              <w:rPr>
                <w:sz w:val="32"/>
                <w:szCs w:val="32"/>
                <w:rFonts w:ascii="宋体" w:hAnsi="宋体" w:eastAsia="宋体" w:cs="宋体" w:hint="eastAsia"/>
              </w:rPr>
              <w:jc w:val="left"/>
            </w:pPr>
            <w:r>
              <w:rPr>
                <w:b w:val="1"/>
                <w:bCs w:val="1"/>
                <w:sz w:val="32"/>
                <w:szCs w:val="32"/>
                <w:rFonts w:ascii="宋体" w:hAnsi="宋体" w:eastAsia="宋体" w:cs="宋体" w:hint="eastAsia"/>
              </w:rPr>
              <w:t>一、教学目标：</w:t>
            </w:r>
            <w:r>
              <w:rPr>
                <w:sz w:val="32"/>
                <w:szCs w:val="32"/>
                <w:rFonts w:ascii="宋体" w:hAnsi="宋体" w:eastAsia="宋体" w:cs="宋体" w:hint="eastAsia"/>
              </w:rPr>
              <w:t>(目的要求、质量标准)</w:t>
            </w:r>
          </w:p>
          <w:p>
            <w:pPr>
              <w:spacing w:afterAutospacing="false" w:beforeAutospacing="false" w:lineRule="auto"/>
              <w:rPr>
                <w:b w:val="1"/>
                <w:bCs w:val="1"/>
                <w:sz w:val="24"/>
                <w:szCs w:val="24"/>
                <w:rFonts w:ascii="宋体" w:hAnsi="宋体" w:eastAsia="宋体" w:cs="宋体" w:hint="eastAsia"/>
              </w:rPr>
              <w:jc w:val="left"/>
            </w:pPr>
            <w:r>
              <w:rPr>
                <w:b w:val="1"/>
                <w:bCs w:val="1"/>
                <w:sz w:val="24"/>
                <w:szCs w:val="24"/>
                <w:rFonts w:ascii="宋体" w:hAnsi="宋体" w:eastAsia="宋体" w:cs="宋体" w:hint="eastAsia"/>
              </w:rPr>
              <w:t>1.掌握基本的单词、短语、固定搭配及相应的简单语法；</w:t>
            </w:r>
          </w:p>
          <w:p>
            <w:pPr>
              <w:spacing w:afterAutospacing="false" w:beforeAutospacing="false" w:lineRule="auto"/>
              <w:rPr>
                <w:b w:val="1"/>
                <w:bCs w:val="1"/>
                <w:sz w:val="24"/>
                <w:szCs w:val="24"/>
                <w:rFonts w:ascii="宋体" w:hAnsi="宋体" w:eastAsia="宋体" w:cs="宋体" w:hint="eastAsia"/>
              </w:rPr>
              <w:jc w:val="left"/>
            </w:pPr>
            <w:r>
              <w:rPr>
                <w:b w:val="1"/>
                <w:bCs w:val="1"/>
                <w:sz w:val="24"/>
                <w:szCs w:val="24"/>
                <w:rFonts w:ascii="宋体" w:hAnsi="宋体" w:eastAsia="宋体" w:cs="宋体" w:hint="eastAsia"/>
              </w:rPr>
              <w:t>2.孩子们能够通过所学内容进行简单的话题互动；</w:t>
            </w:r>
          </w:p>
          <w:p>
            <w:pPr>
              <w:spacing w:afterAutospacing="false" w:beforeAutospacing="false" w:lineRule="auto"/>
              <w:rPr>
                <w:b w:val="1"/>
                <w:bCs w:val="1"/>
                <w:sz w:val="24"/>
                <w:szCs w:val="24"/>
                <w:rFonts w:ascii="宋体" w:hAnsi="宋体" w:eastAsia="宋体" w:cs="宋体" w:hint="eastAsia"/>
              </w:rPr>
              <w:jc w:val="left"/>
            </w:pPr>
            <w:r>
              <w:rPr>
                <w:b w:val="1"/>
                <w:bCs w:val="1"/>
                <w:sz w:val="24"/>
                <w:szCs w:val="24"/>
                <w:rFonts w:ascii="宋体" w:hAnsi="宋体" w:eastAsia="宋体" w:cs="宋体" w:hint="eastAsia"/>
              </w:rPr>
              <w:t>3.提高孩子们的环境保护意识；</w:t>
            </w:r>
          </w:p>
        </w:tc>
      </w:tr>
      <w:tr>
        <w:trPr>
          <w:trHeight w:val="4410" w:hRule="atLeast"/>
        </w:trPr>
        <w:tc>
          <w:tcPr>
            <w:tcW w:w="10490" w:type="dxa"/>
            <w:tcMar>
              <w:top w:type="dxa" w:w="0"/>
              <w:bottom w:type="dxa" w:w="0"/>
              <w:left w:type="dxa" w:w="108"/>
              <w:right w:type="dxa" w:w="108"/>
            </w:tcMar>
            <w:tcBorders>
              <w:top w:val="none" w:color="000000" w:sz="0" w:space="0" w:shadow="off" w:frame="off"/>
              <w:left w:val="single" w:color="000000" w:sz="4" w:space="0" w:shadow="off" w:frame="off"/>
              <w:bottom w:val="single" w:color="000000" w:sz="4" w:space="0" w:shadow="off" w:frame="off"/>
              <w:right w:val="single" w:color="000000" w:sz="4" w:space="0" w:shadow="off" w:frame="off"/>
            </w:tcBorders>
          </w:tcPr>
          <w:p>
            <w:pPr>
              <w:spacing w:afterAutospacing="false" w:beforeAutospacing="false" w:lineRule="auto"/>
              <w:rPr>
                <w:sz w:val="32"/>
                <w:szCs w:val="32"/>
                <w:rFonts w:ascii="宋体" w:hAnsi="宋体" w:eastAsia="宋体" w:cs="宋体" w:hint="eastAsia"/>
              </w:rPr>
              <w:jc w:val="left"/>
            </w:pPr>
            <w:r>
              <w:rPr>
                <w:b w:val="1"/>
                <w:bCs w:val="1"/>
                <w:sz w:val="32"/>
                <w:szCs w:val="32"/>
                <w:rFonts w:ascii="宋体" w:hAnsi="宋体" w:eastAsia="宋体" w:cs="宋体" w:hint="eastAsia"/>
              </w:rPr>
              <w:t>二、学情分析</w:t>
            </w:r>
            <w:r>
              <w:rPr>
                <w:sz w:val="32"/>
                <w:szCs w:val="32"/>
                <w:rFonts w:ascii="宋体" w:hAnsi="宋体" w:eastAsia="宋体" w:cs="宋体" w:hint="eastAsia"/>
              </w:rPr>
              <w:t>：</w:t>
            </w:r>
          </w:p>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网课内容掌握的不够牢固，孩子们缺乏扎实的复习巩固过程，特别是基础知识。主要问题是孩子们对于知识的渴望程度不够，对学习的态度的转变还不到位，学习动力不足。</w:t>
            </w:r>
          </w:p>
        </w:tc>
      </w:tr>
      <w:tr>
        <w:trPr>
          <w:trHeight w:val="4680" w:hRule="atLeast"/>
        </w:trPr>
        <w:tc>
          <w:tcPr>
            <w:tcW w:w="10490" w:type="dxa"/>
            <w:tcMar>
              <w:top w:type="dxa" w:w="0"/>
              <w:bottom w:type="dxa" w:w="0"/>
              <w:left w:type="dxa" w:w="108"/>
              <w:right w:type="dxa" w:w="108"/>
            </w:tcMar>
            <w:tcBorders>
              <w:top w:val="none" w:color="000000" w:sz="0" w:space="0" w:shadow="off" w:frame="off"/>
              <w:left w:val="single" w:color="000000" w:sz="4"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2"/>
                <w:szCs w:val="32"/>
                <w:rFonts w:ascii="宋体" w:hAnsi="宋体" w:eastAsia="宋体" w:cs="宋体" w:hint="eastAsia"/>
              </w:rPr>
              <w:jc w:val="left"/>
            </w:pPr>
            <w:r>
              <w:rPr>
                <w:b w:val="1"/>
                <w:bCs w:val="1"/>
                <w:sz w:val="32"/>
                <w:szCs w:val="32"/>
                <w:rFonts w:ascii="宋体" w:hAnsi="宋体" w:eastAsia="宋体" w:cs="宋体" w:hint="eastAsia"/>
              </w:rPr>
              <w:t>三、教材分析：</w:t>
            </w:r>
          </w:p>
          <w:p>
            <w:pPr>
              <w:spacing w:afterAutospacing="false" w:beforeAutospacing="false" w:lineRule="auto"/>
              <w:rPr>
                <w:b w:val="1"/>
                <w:bCs w:val="1"/>
                <w:sz w:val="24"/>
                <w:szCs w:val="24"/>
                <w:rFonts w:ascii="宋体" w:hAnsi="宋体" w:eastAsia="宋体" w:cs="宋体" w:hint="eastAsia"/>
              </w:rPr>
              <w:jc w:val="left"/>
            </w:pPr>
            <w:r>
              <w:rPr>
                <w:b w:val="1"/>
                <w:bCs w:val="1"/>
                <w:sz w:val="24"/>
                <w:szCs w:val="24"/>
                <w:rFonts w:ascii="宋体" w:hAnsi="宋体" w:eastAsia="宋体" w:cs="宋体" w:hint="eastAsia"/>
              </w:rPr>
              <w:t>本教材根据高教版中等职业学校文化课英语教材第四版与中等职业学校英语考试大纲编写。在编写上体例结构比较严谨，内容紧扣新教材，又不完全局限于教材，既注重基本语言功能的训练，又讲究理解能力与灵活应用能力的运用。本书难易程度遵循循序渐进的原则，符合孩子们的理解能力，与教学同步，主题明显且重点突出。</w:t>
            </w:r>
          </w:p>
        </w:tc>
      </w:tr>
    </w:tbl>
    <w:p>
      <w:r/>
    </w:p>
    <w:p>
      <w:r/>
    </w:p>
    <w:p>
      <w:r/>
    </w:p>
    <w:p>
      <w:r/>
    </w:p>
    <w:p>
      <w:r/>
    </w:p>
    <w:tbl>
      <w:tblPr>
        <w:tblW w:w="10485" w:type="dxa"/>
        <w:jc w:val="left"/>
        <w:tblInd w:type="dxa" w:w="-108"/>
      </w:tblPr>
      <w:tblGrid>
        <w:gridCol w:w="10485"/>
      </w:tblGrid>
      <w:tr>
        <w:trPr>
          <w:trHeight w:val="4635" w:hRule="atLeast"/>
        </w:trPr>
        <w:tc>
          <w:tcPr>
            <w:tcW w:w="10485" w:type="dxa"/>
            <w:tcMar>
              <w:top w:type="dxa" w:w="0"/>
              <w:bottom w:type="dxa" w:w="0"/>
              <w:left w:type="dxa" w:w="108"/>
              <w:right w:type="dxa" w:w="108"/>
            </w:tcMar>
            <w:tcBorders>
              <w:top w:val="single" w:color="000000" w:sz="4" w:space="0" w:shadow="off" w:frame="off"/>
              <w:left w:val="single" w:color="000000" w:sz="4" w:space="0" w:shadow="off" w:frame="off"/>
              <w:bottom w:val="none" w:color="000000" w:sz="0" w:space="0" w:shadow="off" w:frame="off"/>
              <w:right w:val="single" w:color="000000" w:sz="4" w:space="0" w:shadow="off" w:frame="off"/>
            </w:tcBorders>
          </w:tcPr>
          <w:p>
            <w:pPr>
              <w:spacing w:afterAutospacing="false" w:beforeAutospacing="false" w:lineRule="auto"/>
              <w:rPr>
                <w:b w:val="1"/>
                <w:bCs w:val="1"/>
                <w:sz w:val="32"/>
                <w:szCs w:val="32"/>
                <w:rFonts w:ascii="宋体" w:hAnsi="宋体" w:eastAsia="宋体" w:cs="宋体" w:hint="eastAsia"/>
              </w:rPr>
              <w:jc w:val="left"/>
            </w:pPr>
            <w:r>
              <w:rPr>
                <w:b w:val="1"/>
                <w:bCs w:val="1"/>
                <w:sz w:val="32"/>
                <w:szCs w:val="32"/>
                <w:rFonts w:ascii="宋体" w:hAnsi="宋体" w:eastAsia="宋体" w:cs="宋体" w:hint="eastAsia"/>
              </w:rPr>
              <w:t>四、教学重点难点：</w:t>
            </w:r>
          </w:p>
          <w:p>
            <w:pPr>
              <w:spacing w:afterAutospacing="false" w:beforeAutospacing="false" w:lineRule="auto"/>
              <w:rPr>
                <w:b w:val="1"/>
                <w:bCs w:val="1"/>
                <w:sz w:val="24"/>
                <w:szCs w:val="24"/>
                <w:rFonts w:ascii="宋体" w:hAnsi="宋体" w:eastAsia="宋体" w:cs="宋体" w:hint="eastAsia"/>
              </w:rPr>
              <w:jc w:val="left"/>
            </w:pPr>
            <w:r>
              <w:rPr>
                <w:b w:val="1"/>
                <w:bCs w:val="1"/>
                <w:sz w:val="24"/>
                <w:szCs w:val="24"/>
                <w:rFonts w:ascii="宋体" w:hAnsi="宋体" w:eastAsia="宋体" w:cs="宋体" w:hint="eastAsia"/>
              </w:rPr>
              <w:t>1.基础知识的掌握是重点；</w:t>
            </w:r>
          </w:p>
          <w:p>
            <w:pPr>
              <w:spacing w:afterAutospacing="false" w:beforeAutospacing="false" w:lineRule="auto"/>
              <w:rPr>
                <w:b w:val="1"/>
                <w:bCs w:val="1"/>
                <w:sz w:val="24"/>
                <w:szCs w:val="24"/>
                <w:rFonts w:ascii="宋体" w:hAnsi="宋体" w:eastAsia="宋体" w:cs="宋体" w:hint="eastAsia"/>
              </w:rPr>
              <w:jc w:val="left"/>
            </w:pPr>
            <w:r>
              <w:rPr>
                <w:b w:val="1"/>
                <w:bCs w:val="1"/>
                <w:sz w:val="24"/>
                <w:szCs w:val="24"/>
                <w:rFonts w:ascii="宋体" w:hAnsi="宋体" w:eastAsia="宋体" w:cs="宋体" w:hint="eastAsia"/>
              </w:rPr>
              <w:t>2.定语从句，状语从句，被动语态及动词不定式的讲解是难点；</w:t>
            </w:r>
          </w:p>
        </w:tc>
      </w:tr>
      <w:tr>
        <w:trPr>
          <w:trHeight w:val="8190" w:hRule="atLeast"/>
        </w:trPr>
        <w:tc>
          <w:tcPr>
            <w:tcW w:w="10485" w:type="dxa"/>
            <w:tcMar>
              <w:top w:type="dxa" w:w="0"/>
              <w:bottom w:type="dxa" w:w="0"/>
              <w:left w:type="dxa" w:w="108"/>
              <w:right w:type="dxa" w:w="108"/>
            </w:tcMar>
            <w:tcBorders>
              <w:top w:val="single" w:color="000000" w:sz="4" w:space="0" w:shadow="off" w:frame="off"/>
              <w:left w:val="single" w:color="000000" w:sz="4"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2"/>
                <w:szCs w:val="32"/>
                <w:rFonts w:ascii="宋体" w:hAnsi="宋体" w:eastAsia="宋体" w:cs="宋体" w:hint="eastAsia"/>
              </w:rPr>
              <w:jc w:val="left"/>
            </w:pPr>
            <w:r>
              <w:rPr>
                <w:b w:val="1"/>
                <w:bCs w:val="1"/>
                <w:sz w:val="32"/>
                <w:szCs w:val="32"/>
                <w:rFonts w:ascii="宋体" w:hAnsi="宋体" w:eastAsia="宋体" w:cs="宋体" w:hint="eastAsia"/>
              </w:rPr>
              <w:t>五、教学方法及采取措施：</w:t>
            </w:r>
          </w:p>
          <w:p>
            <w:pPr>
              <w:spacing w:afterAutospacing="false" w:beforeAutospacing="false" w:lineRule="auto"/>
              <w:rPr>
                <w:b w:val="1"/>
                <w:bCs w:val="1"/>
                <w:sz w:val="32"/>
                <w:szCs w:val="32"/>
                <w:rFonts w:ascii="宋体" w:hAnsi="宋体" w:eastAsia="宋体" w:cs="宋体" w:hint="eastAsia"/>
              </w:rPr>
              <w:jc w:val="left"/>
            </w:pPr>
            <w:r>
              <w:rPr>
                <w:b w:val="1"/>
                <w:bCs w:val="1"/>
                <w:sz w:val="24"/>
                <w:szCs w:val="24"/>
                <w:rFonts w:ascii="宋体" w:hAnsi="宋体" w:eastAsia="宋体" w:cs="宋体" w:hint="eastAsia"/>
              </w:rPr>
              <w:t>1.每班分两组，实施团队合作进行知识点上的抗衡</w:t>
            </w:r>
            <w:r>
              <w:rPr>
                <w:b w:val="1"/>
                <w:bCs w:val="1"/>
                <w:sz w:val="32"/>
                <w:szCs w:val="32"/>
                <w:rFonts w:ascii="宋体" w:hAnsi="宋体" w:eastAsia="宋体" w:cs="宋体" w:hint="eastAsia"/>
              </w:rPr>
              <w:t>；</w:t>
            </w:r>
          </w:p>
          <w:p>
            <w:pPr>
              <w:spacing w:afterAutospacing="false" w:beforeAutospacing="false" w:lineRule="auto"/>
              <w:rPr>
                <w:b w:val="1"/>
                <w:bCs w:val="1"/>
                <w:sz w:val="24"/>
                <w:szCs w:val="24"/>
                <w:rFonts w:ascii="宋体" w:hAnsi="宋体" w:eastAsia="宋体" w:cs="宋体" w:hint="eastAsia"/>
              </w:rPr>
              <w:jc w:val="left"/>
            </w:pPr>
            <w:r>
              <w:rPr>
                <w:b w:val="1"/>
                <w:bCs w:val="1"/>
                <w:sz w:val="24"/>
                <w:szCs w:val="24"/>
                <w:rFonts w:ascii="宋体" w:hAnsi="宋体" w:eastAsia="宋体" w:cs="宋体" w:hint="eastAsia"/>
              </w:rPr>
              <w:t>2.累计团队获胜次数，对获胜团队中回答问题比较积极的队员给予适当且恰当的“物质奖励”；以此鼓励团队合作精神，激发孩子们对学习的兴趣；</w:t>
            </w:r>
          </w:p>
          <w:p>
            <w:pPr>
              <w:spacing w:afterAutospacing="false" w:beforeAutospacing="false" w:lineRule="auto"/>
              <w:rPr>
                <w:b w:val="1"/>
                <w:bCs w:val="1"/>
                <w:sz w:val="24"/>
                <w:szCs w:val="24"/>
                <w:rFonts w:ascii="宋体" w:hAnsi="宋体" w:eastAsia="宋体" w:cs="宋体" w:hint="eastAsia"/>
              </w:rPr>
              <w:jc w:val="left"/>
            </w:pPr>
            <w:r>
              <w:rPr>
                <w:b w:val="1"/>
                <w:bCs w:val="1"/>
                <w:sz w:val="24"/>
                <w:szCs w:val="24"/>
                <w:rFonts w:ascii="宋体" w:hAnsi="宋体" w:eastAsia="宋体" w:cs="宋体" w:hint="eastAsia"/>
              </w:rPr>
              <w:t>3.班里适时进行优秀作业评选活动；</w:t>
            </w:r>
          </w:p>
        </w:tc>
      </w:tr>
      <w:tr>
        <w:trPr>
          <w:trHeight w:val="540" w:hRule="atLeast"/>
        </w:trPr>
        <w:tc>
          <w:tcPr>
            <w:tcW w:w="10485" w:type="dxa"/>
            <w:tcMar>
              <w:top w:type="dxa" w:w="0"/>
              <w:bottom w:type="dxa" w:w="0"/>
              <w:left w:type="dxa" w:w="108"/>
              <w:right w:type="dxa" w:w="108"/>
            </w:tcMar>
            <w:tcBorders>
              <w:top w:val="none" w:color="000000" w:sz="0" w:space="0" w:shadow="off" w:frame="off"/>
              <w:left w:val="none" w:color="000000" w:sz="0" w:space="0" w:shadow="off" w:frame="off"/>
              <w:bottom w:val="none" w:color="000000" w:sz="0" w:space="0" w:shadow="off" w:frame="off"/>
              <w:right w:val="none" w:color="000000" w:sz="0" w:space="0" w:shadow="off" w:frame="off"/>
            </w:tcBorders>
          </w:tcPr>
          <w:p>
            <w:pPr>
              <w:spacing w:afterAutospacing="false" w:beforeAutospacing="false" w:lineRule="auto"/>
              <w:rPr>
                <w:b w:val="1"/>
                <w:bCs w:val="1"/>
                <w:sz w:val="32"/>
                <w:szCs w:val="32"/>
                <w:rFonts w:ascii="宋体" w:hAnsi="宋体" w:eastAsia="宋体" w:cs="宋体"/>
              </w:rPr>
              <w:jc w:val="left"/>
            </w:pPr>
            <w:r>
              <w:rPr>
                <w:b w:val="1"/>
                <w:bCs w:val="1"/>
                <w:sz w:val="32"/>
                <w:szCs w:val="32"/>
                <w:rFonts w:ascii="宋体" w:hAnsi="宋体" w:eastAsia="宋体" w:cs="宋体" w:hint="eastAsia"/>
              </w:rPr>
              <w:t>附：学 期 授 课 计 划 表</w:t>
            </w:r>
            <w:r>
              <w:rPr>
                <w:b w:val="1"/>
                <w:bCs w:val="1"/>
                <w:sz w:val="32"/>
                <w:szCs w:val="32"/>
                <w:rFonts w:ascii="宋体" w:hAnsi="宋体" w:eastAsia="宋体" w:cs="宋体"/>
              </w:rPr>
            </w:r>
          </w:p>
        </w:tc>
      </w:tr>
    </w:tbl>
    <w:p>
      <w:r/>
    </w:p>
    <w:p>
      <w:r/>
    </w:p>
    <w:p>
      <w:r/>
    </w:p>
    <w:p>
      <w:r/>
    </w:p>
    <w:p>
      <w:r/>
    </w:p>
    <w:p>
      <w:r/>
    </w:p>
    <w:p>
      <w:pPr>
        <w:spacing w:afterAutospacing="false" w:beforeAutospacing="false" w:lineRule="auto"/>
        <w:rPr>
          <w:b w:val="1"/>
          <w:sz w:val="44"/>
        </w:rPr>
        <w:jc w:val="center"/>
      </w:pPr>
      <w:r>
        <w:rPr>
          <w:b w:val="1"/>
          <w:sz w:val="44"/>
        </w:rPr>
        <w:t>学 期 授 课 计 划 表</w:t>
      </w:r>
    </w:p>
    <w:p>
      <w:r/>
    </w:p>
    <w:tbl>
      <w:tblPr>
        <w:tblW w:w="10480" w:type="dxa"/>
        <w:jc w:val="left"/>
        <w:tblInd w:type="dxa" w:w="-108"/>
      </w:tblPr>
      <w:tblGrid>
        <w:gridCol w:w="840"/>
        <w:gridCol w:w="2060"/>
        <w:gridCol w:w="3940"/>
        <w:gridCol w:w="2480"/>
        <w:gridCol w:w="600"/>
        <w:gridCol w:w="560"/>
      </w:tblGrid>
      <w:tr>
        <w:trPr>
          <w:trHeight w:val="801" w:hRule="atLeast"/>
        </w:trPr>
        <w:tc>
          <w:tcPr>
            <w:tcW w:w="840" w:type="dxa"/>
            <w:vAlign w:val="center"/>
            <w:tcMar>
              <w:top w:type="dxa" w:w="0"/>
              <w:bottom w:type="dxa" w:w="0"/>
              <w:left w:type="dxa" w:w="108"/>
              <w:right w:type="dxa" w:w="108"/>
            </w:tcMar>
            <w:tcBorders>
              <w:top w:val="single" w:color="000000" w:sz="8"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28"/>
                <w:szCs w:val="28"/>
                <w:rFonts w:ascii="宋体" w:hAnsi="宋体" w:eastAsia="宋体" w:cs="宋体"/>
              </w:rPr>
              <w:jc w:val="center"/>
            </w:pPr>
            <w:r>
              <w:rPr>
                <w:b w:val="1"/>
                <w:bCs w:val="1"/>
                <w:sz w:val="28"/>
                <w:szCs w:val="28"/>
                <w:rFonts w:ascii="宋体" w:hAnsi="宋体" w:eastAsia="宋体" w:cs="宋体" w:hint="eastAsia"/>
              </w:rPr>
              <w:t>周次</w:t>
            </w:r>
            <w:r>
              <w:rPr>
                <w:b w:val="1"/>
                <w:bCs w:val="1"/>
                <w:sz w:val="28"/>
                <w:szCs w:val="28"/>
                <w:rFonts w:ascii="宋体" w:hAnsi="宋体" w:eastAsia="宋体" w:cs="宋体"/>
              </w:rPr>
            </w:r>
          </w:p>
        </w:tc>
        <w:tc>
          <w:tcPr>
            <w:tcW w:w="2060" w:type="dxa"/>
            <w:vAlign w:val="center"/>
            <w:tcMar>
              <w:top w:type="dxa" w:w="0"/>
              <w:bottom w:type="dxa" w:w="0"/>
              <w:left w:type="dxa" w:w="108"/>
              <w:right w:type="dxa" w:w="108"/>
            </w:tcMar>
            <w:tcBorders>
              <w:top w:val="single" w:color="000000" w:sz="8"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28"/>
                <w:szCs w:val="28"/>
                <w:rFonts w:ascii="宋体" w:hAnsi="宋体" w:eastAsia="宋体" w:cs="宋体" w:hint="eastAsia"/>
              </w:rPr>
              <w:jc w:val="center"/>
            </w:pPr>
            <w:r>
              <w:rPr>
                <w:b w:val="1"/>
                <w:bCs w:val="1"/>
                <w:sz w:val="28"/>
                <w:szCs w:val="28"/>
                <w:rFonts w:ascii="宋体" w:hAnsi="宋体" w:eastAsia="宋体" w:cs="宋体" w:hint="eastAsia"/>
              </w:rPr>
              <w:t>时间</w:t>
            </w:r>
          </w:p>
        </w:tc>
        <w:tc>
          <w:tcPr>
            <w:tcW w:w="3940" w:type="dxa"/>
            <w:vAlign w:val="center"/>
            <w:tcMar>
              <w:top w:type="dxa" w:w="0"/>
              <w:bottom w:type="dxa" w:w="0"/>
              <w:left w:type="dxa" w:w="108"/>
              <w:right w:type="dxa" w:w="108"/>
            </w:tcMar>
            <w:tcBorders>
              <w:top w:val="single" w:color="000000" w:sz="8"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28"/>
                <w:szCs w:val="28"/>
                <w:rFonts w:ascii="宋体" w:hAnsi="宋体" w:eastAsia="宋体" w:cs="宋体" w:hint="eastAsia"/>
              </w:rPr>
              <w:jc w:val="center"/>
            </w:pPr>
            <w:r>
              <w:rPr>
                <w:b w:val="1"/>
                <w:bCs w:val="1"/>
                <w:sz w:val="28"/>
                <w:szCs w:val="28"/>
                <w:rFonts w:ascii="宋体" w:hAnsi="宋体" w:eastAsia="宋体" w:cs="宋体" w:hint="eastAsia"/>
              </w:rPr>
              <w:t>授课章节及内容提要</w:t>
            </w:r>
          </w:p>
        </w:tc>
        <w:tc>
          <w:tcPr>
            <w:tcW w:w="2480" w:type="dxa"/>
            <w:vAlign w:val="center"/>
            <w:tcMar>
              <w:top w:type="dxa" w:w="0"/>
              <w:bottom w:type="dxa" w:w="0"/>
              <w:left w:type="dxa" w:w="108"/>
              <w:right w:type="dxa" w:w="108"/>
            </w:tcMar>
            <w:tcBorders>
              <w:top w:val="single" w:color="000000" w:sz="8"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28"/>
                <w:szCs w:val="28"/>
                <w:rFonts w:ascii="宋体" w:hAnsi="宋体" w:eastAsia="宋体" w:cs="宋体" w:hint="eastAsia"/>
              </w:rPr>
              <w:jc w:val="center"/>
            </w:pPr>
            <w:r>
              <w:rPr>
                <w:b w:val="1"/>
                <w:bCs w:val="1"/>
                <w:sz w:val="28"/>
                <w:szCs w:val="28"/>
                <w:rFonts w:ascii="宋体" w:hAnsi="宋体" w:eastAsia="宋体" w:cs="宋体" w:hint="eastAsia"/>
              </w:rPr>
              <w:t>重点和难点</w:t>
            </w:r>
          </w:p>
        </w:tc>
        <w:tc>
          <w:tcPr>
            <w:tcW w:w="600" w:type="dxa"/>
            <w:vAlign w:val="center"/>
            <w:tcMar>
              <w:top w:type="dxa" w:w="0"/>
              <w:bottom w:type="dxa" w:w="0"/>
              <w:left w:type="dxa" w:w="108"/>
              <w:right w:type="dxa" w:w="108"/>
            </w:tcMar>
            <w:tcBorders>
              <w:top w:val="single" w:color="000000" w:sz="8"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28"/>
                <w:szCs w:val="28"/>
                <w:rFonts w:ascii="宋体" w:hAnsi="宋体" w:eastAsia="宋体" w:cs="宋体" w:hint="eastAsia"/>
              </w:rPr>
              <w:jc w:val="center"/>
            </w:pPr>
            <w:r>
              <w:rPr>
                <w:b w:val="1"/>
                <w:bCs w:val="1"/>
                <w:sz w:val="28"/>
                <w:szCs w:val="28"/>
                <w:rFonts w:ascii="宋体" w:hAnsi="宋体" w:eastAsia="宋体" w:cs="宋体" w:hint="eastAsia"/>
              </w:rPr>
              <w:t>课时</w:t>
            </w:r>
          </w:p>
        </w:tc>
        <w:tc>
          <w:tcPr>
            <w:tcW w:w="560" w:type="dxa"/>
            <w:vAlign w:val="center"/>
            <w:tcMar>
              <w:top w:type="dxa" w:w="0"/>
              <w:bottom w:type="dxa" w:w="0"/>
              <w:left w:type="dxa" w:w="108"/>
              <w:right w:type="dxa" w:w="108"/>
            </w:tcMar>
            <w:tcBorders>
              <w:top w:val="single" w:color="000000" w:sz="8"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b w:val="1"/>
                <w:bCs w:val="1"/>
                <w:sz w:val="28"/>
                <w:szCs w:val="28"/>
                <w:rFonts w:ascii="宋体" w:hAnsi="宋体" w:eastAsia="宋体" w:cs="宋体" w:hint="eastAsia"/>
              </w:rPr>
              <w:jc w:val="center"/>
            </w:pPr>
            <w:r>
              <w:rPr>
                <w:b w:val="1"/>
                <w:bCs w:val="1"/>
                <w:sz w:val="28"/>
                <w:szCs w:val="28"/>
                <w:rFonts w:ascii="宋体" w:hAnsi="宋体" w:eastAsia="宋体" w:cs="宋体" w:hint="eastAsia"/>
              </w:rPr>
              <w:t>备注</w:t>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1</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2.06--2.10</w:t>
            </w:r>
          </w:p>
        </w:tc>
        <w:tc>
          <w:tcPr>
            <w:tcW w:w="394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针对期中考试进行复习</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对重难点进行讲解</w:t>
            </w:r>
          </w:p>
        </w:tc>
        <w:tc>
          <w:tcPr>
            <w:tcW w:w="60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2"/>
                <w:szCs w:val="32"/>
                <w:rFonts w:ascii="宋体" w:hAnsi="宋体" w:eastAsia="宋体" w:cs="宋体" w:hint="eastAsia"/>
              </w:rPr>
              <w:jc w:val="center"/>
            </w:pPr>
            <w:r>
              <w:rPr>
                <w:sz w:val="32"/>
                <w:szCs w:val="32"/>
                <w:rFonts w:ascii="宋体" w:hAnsi="宋体" w:eastAsia="宋体" w:cs="宋体" w:hint="eastAsia"/>
              </w:rPr>
            </w:r>
          </w:p>
        </w:tc>
        <w:tc>
          <w:tcPr>
            <w:tcW w:w="5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18"/>
                <w:szCs w:val="18"/>
                <w:rFonts w:ascii="楷体_GB2312" w:hAnsi="楷体_GB2312" w:eastAsia="楷体_GB2312" w:cs="宋体" w:hint="eastAsia"/>
              </w:rPr>
              <w:jc w:val="left"/>
            </w:pPr>
            <w:r>
              <w:rPr>
                <w:sz w:val="18"/>
                <w:szCs w:val="18"/>
                <w:rFonts w:ascii="楷体_GB2312" w:hAnsi="楷体_GB2312" w:eastAsia="楷体_GB2312"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2</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2.13--2.17</w:t>
            </w:r>
          </w:p>
        </w:tc>
        <w:tc>
          <w:tcPr>
            <w:tcW w:w="394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Unit5Lesson1</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r>
              <w:rPr>
                <w:sz w:val="24"/>
                <w:szCs w:val="24"/>
                <w:rFonts w:ascii="宋体" w:hAnsi="宋体" w:eastAsia="宋体" w:cs="宋体" w:hint="eastAsia"/>
              </w:rPr>
              <w:t>做完形填空、阅读理解练习题</w:t>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楷体_GB2312" w:hAnsi="楷体_GB2312" w:eastAsia="楷体_GB2312" w:cs="宋体" w:hint="eastAsia"/>
              </w:rPr>
              <w:jc w:val="left"/>
            </w:pPr>
            <w:r>
              <w:rPr>
                <w:sz w:val="24"/>
                <w:szCs w:val="24"/>
                <w:rFonts w:ascii="楷体_GB2312" w:hAnsi="楷体_GB2312" w:eastAsia="楷体_GB2312"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3</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2.20--2.24</w:t>
            </w:r>
          </w:p>
        </w:tc>
        <w:tc>
          <w:tcPr>
            <w:tcW w:w="394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同步练习册</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定语从句复习</w:t>
            </w:r>
          </w:p>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状语从句</w:t>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楷体_GB2312" w:hAnsi="楷体_GB2312" w:eastAsia="楷体_GB2312" w:cs="宋体" w:hint="eastAsia"/>
              </w:rPr>
              <w:jc w:val="left"/>
            </w:pPr>
            <w:r>
              <w:rPr>
                <w:sz w:val="24"/>
                <w:szCs w:val="24"/>
                <w:rFonts w:ascii="楷体_GB2312" w:hAnsi="楷体_GB2312" w:eastAsia="楷体_GB2312"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4</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2.27--3.03</w:t>
            </w:r>
          </w:p>
        </w:tc>
        <w:tc>
          <w:tcPr>
            <w:tcW w:w="394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Lesson2课文讲解</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r>
              <w:rPr>
                <w:sz w:val="24"/>
                <w:szCs w:val="24"/>
                <w:rFonts w:ascii="宋体" w:hAnsi="宋体" w:eastAsia="宋体" w:cs="宋体" w:hint="eastAsia"/>
              </w:rPr>
              <w:t>单词、名词所有格</w:t>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楷体_GB2312" w:hAnsi="楷体_GB2312" w:eastAsia="楷体_GB2312" w:cs="宋体" w:hint="eastAsia"/>
              </w:rPr>
              <w:jc w:val="left"/>
            </w:pPr>
            <w:r>
              <w:rPr>
                <w:sz w:val="24"/>
                <w:szCs w:val="24"/>
                <w:rFonts w:ascii="楷体_GB2312" w:hAnsi="楷体_GB2312" w:eastAsia="楷体_GB2312"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5</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3.06--3.10</w:t>
            </w:r>
          </w:p>
        </w:tc>
        <w:tc>
          <w:tcPr>
            <w:tcW w:w="394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 xml:space="preserve">oral communication及练习册</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练习题</w:t>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楷体_GB2312" w:hAnsi="楷体_GB2312" w:eastAsia="楷体_GB2312" w:cs="宋体" w:hint="eastAsia"/>
              </w:rPr>
              <w:jc w:val="left"/>
            </w:pPr>
            <w:r>
              <w:rPr>
                <w:sz w:val="24"/>
                <w:szCs w:val="24"/>
                <w:rFonts w:ascii="楷体_GB2312" w:hAnsi="楷体_GB2312" w:eastAsia="楷体_GB2312"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6</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3.13--3.17</w:t>
            </w:r>
          </w:p>
        </w:tc>
        <w:tc>
          <w:tcPr>
            <w:tcW w:w="394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Unit5Lesson3课文</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r>
              <w:rPr>
                <w:sz w:val="24"/>
                <w:szCs w:val="24"/>
                <w:rFonts w:ascii="宋体" w:hAnsi="宋体" w:eastAsia="宋体" w:cs="宋体" w:hint="eastAsia"/>
              </w:rPr>
              <w:t>语法</w:t>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楷体_GB2312" w:hAnsi="楷体_GB2312" w:eastAsia="楷体_GB2312" w:cs="宋体" w:hint="eastAsia"/>
              </w:rPr>
              <w:jc w:val="left"/>
            </w:pPr>
            <w:r>
              <w:rPr>
                <w:sz w:val="24"/>
                <w:szCs w:val="24"/>
                <w:rFonts w:ascii="楷体_GB2312" w:hAnsi="楷体_GB2312" w:eastAsia="楷体_GB2312"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7</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3.20--3.24</w:t>
            </w:r>
          </w:p>
        </w:tc>
        <w:tc>
          <w:tcPr>
            <w:tcW w:w="394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oral communication及练习册</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单词</w:t>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楷体_GB2312" w:hAnsi="楷体_GB2312" w:eastAsia="楷体_GB2312" w:cs="宋体" w:hint="eastAsia"/>
              </w:rPr>
              <w:jc w:val="left"/>
            </w:pPr>
            <w:r>
              <w:rPr>
                <w:sz w:val="24"/>
                <w:szCs w:val="24"/>
                <w:rFonts w:ascii="楷体_GB2312" w:hAnsi="楷体_GB2312" w:eastAsia="楷体_GB2312"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8</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3.27--3.31</w:t>
            </w:r>
          </w:p>
        </w:tc>
        <w:tc>
          <w:tcPr>
            <w:tcW w:w="394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Unit6Lesson1课文</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楷体_GB2312" w:hAnsi="楷体_GB2312" w:eastAsia="楷体_GB2312" w:cs="宋体" w:hint="eastAsia"/>
              </w:rPr>
              <w:jc w:val="left"/>
            </w:pPr>
            <w:r>
              <w:rPr>
                <w:sz w:val="24"/>
                <w:szCs w:val="24"/>
                <w:rFonts w:ascii="楷体_GB2312" w:hAnsi="楷体_GB2312" w:eastAsia="楷体_GB2312"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9</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4.03--4.07</w:t>
            </w:r>
          </w:p>
        </w:tc>
        <w:tc>
          <w:tcPr>
            <w:tcW w:w="394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r>
              <w:rPr>
                <w:color w:val="000000"/>
                <w:sz w:val="21"/>
              </w:rPr>
              <w:t>oral communication及练习册</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被动语态；</w:t>
            </w:r>
          </w:p>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状语从句</w:t>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清明节</w:t>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10</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4.10--4.14</w:t>
            </w:r>
          </w:p>
        </w:tc>
        <w:tc>
          <w:tcPr>
            <w:tcW w:w="394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r>
              <w:rPr>
                <w:color w:val="000000"/>
                <w:sz w:val="21"/>
              </w:rPr>
              <w:t>Unit6Lesson2</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楷体_GB2312" w:hAnsi="楷体_GB2312" w:eastAsia="楷体_GB2312" w:cs="宋体" w:hint="eastAsia"/>
              </w:rPr>
              <w:jc w:val="left"/>
            </w:pPr>
            <w:r>
              <w:rPr>
                <w:sz w:val="24"/>
                <w:szCs w:val="24"/>
                <w:rFonts w:ascii="楷体_GB2312" w:hAnsi="楷体_GB2312" w:eastAsia="楷体_GB2312" w:cs="宋体" w:hint="eastAsia"/>
              </w:rPr>
              <w:t xml:space="preserve"> </w:t>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11</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4.17--4.21</w:t>
            </w:r>
          </w:p>
        </w:tc>
        <w:tc>
          <w:tcPr>
            <w:tcW w:w="394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r>
              <w:rPr>
                <w:color w:val="000000"/>
                <w:sz w:val="21"/>
              </w:rPr>
              <w:t>同步训练讲解</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常见基本句型；</w:t>
            </w:r>
          </w:p>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状语从句</w:t>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期中考试</w:t>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12</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4.24--4.28</w:t>
            </w:r>
          </w:p>
        </w:tc>
        <w:tc>
          <w:tcPr>
            <w:tcW w:w="394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r>
              <w:rPr>
                <w:color w:val="000000"/>
                <w:sz w:val="21"/>
              </w:rPr>
              <w:t>Unit6Lesson3</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13</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5.01--5.05</w:t>
            </w:r>
          </w:p>
        </w:tc>
        <w:tc>
          <w:tcPr>
            <w:tcW w:w="7580" w:type="dxa"/>
            <w:gridSpan w:val="4"/>
            <w:vAlign w:val="center"/>
            <w:tcMar>
              <w:top w:type="dxa" w:w="0"/>
              <w:bottom w:type="dxa" w:w="0"/>
              <w:left w:type="dxa" w:w="108"/>
              <w:right w:type="dxa" w:w="108"/>
            </w:tcMar>
            <w:tcBorders>
              <w:top w:val="single" w:color="000000" w:sz="4"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宋体" w:hAnsi="宋体" w:eastAsia="宋体" w:cs="宋体" w:hint="eastAsia"/>
              </w:rPr>
              <w:jc w:val="center"/>
            </w:pPr>
            <w:r>
              <w:rPr>
                <w:sz w:val="24"/>
                <w:szCs w:val="24"/>
                <w:rFonts w:ascii="宋体" w:hAnsi="宋体" w:eastAsia="宋体" w:cs="宋体" w:hint="eastAsia"/>
              </w:rPr>
              <w:t>5.1假期</w:t>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14</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5.08--5.12</w:t>
            </w:r>
          </w:p>
        </w:tc>
        <w:tc>
          <w:tcPr>
            <w:tcW w:w="394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r>
              <w:rPr>
                <w:color w:val="000000"/>
                <w:sz w:val="21"/>
              </w:rPr>
              <w:t>同步训练讲解</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常见基本句型；</w:t>
            </w:r>
          </w:p>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定语从句</w:t>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15</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5.15--5.19</w:t>
            </w:r>
          </w:p>
        </w:tc>
        <w:tc>
          <w:tcPr>
            <w:tcW w:w="394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r>
              <w:rPr>
                <w:color w:val="000000"/>
                <w:sz w:val="21"/>
              </w:rPr>
              <w:t>Unit7Lesson1</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r>
      <w:tr>
        <w:trPr>
          <w:trHeight w:val="801" w:hRule="atLeast"/>
        </w:trPr>
        <w:tc>
          <w:tcPr>
            <w:tcW w:w="840" w:type="dxa"/>
            <w:vAlign w:val="center"/>
            <w:tcMar>
              <w:top w:type="dxa" w:w="0"/>
              <w:bottom w:type="dxa" w:w="0"/>
              <w:left w:type="dxa" w:w="108"/>
              <w:right w:type="dxa" w:w="108"/>
            </w:tcMar>
            <w:tcBorders>
              <w:top w:val="single" w:color="000000" w:sz="4"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16</w:t>
            </w:r>
          </w:p>
        </w:tc>
        <w:tc>
          <w:tcPr>
            <w:tcW w:w="2060" w:type="dxa"/>
            <w:vAlign w:val="center"/>
            <w:tcMar>
              <w:top w:type="dxa" w:w="0"/>
              <w:bottom w:type="dxa" w:w="0"/>
              <w:left w:type="dxa" w:w="108"/>
              <w:right w:type="dxa" w:w="108"/>
            </w:tcMar>
            <w:tcBorders>
              <w:top w:val="single" w:color="000000" w:sz="4"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5.22--5.26</w:t>
            </w:r>
          </w:p>
        </w:tc>
        <w:tc>
          <w:tcPr>
            <w:tcW w:w="3940" w:type="dxa"/>
            <w:vAlign w:val="center"/>
            <w:tcMar>
              <w:top w:type="dxa" w:w="0"/>
              <w:bottom w:type="dxa" w:w="0"/>
              <w:left w:type="dxa" w:w="108"/>
              <w:right w:type="dxa" w:w="108"/>
            </w:tcMar>
            <w:tcBorders>
              <w:top w:val="single" w:color="000000" w:sz="4" w:space="0" w:shadow="off" w:frame="off"/>
              <w:left w:val="none" w:color="000000" w:sz="0" w:space="0" w:shadow="off" w:frame="off"/>
              <w:bottom w:val="single" w:color="000000" w:sz="4" w:space="0" w:shadow="off" w:frame="off"/>
              <w:right w:val="single" w:color="000000" w:sz="4" w:space="0" w:shadow="off" w:frame="off"/>
            </w:tcBorders>
          </w:tcPr>
          <w:p>
            <w:pPr/>
            <w:r>
              <w:rPr>
                <w:color w:val="000000"/>
                <w:sz w:val="21"/>
              </w:rPr>
              <w:t>同步训练的讲解</w:t>
            </w:r>
          </w:p>
        </w:tc>
        <w:tc>
          <w:tcPr>
            <w:tcW w:w="2480" w:type="dxa"/>
            <w:vAlign w:val="bottom"/>
            <w:tcMar>
              <w:top w:type="dxa" w:w="0"/>
              <w:bottom w:type="dxa" w:w="0"/>
              <w:left w:type="dxa" w:w="108"/>
              <w:right w:type="dxa" w:w="108"/>
            </w:tcMar>
            <w:tcBorders>
              <w:top w:val="single" w:color="000000" w:sz="4"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句子的种类；</w:t>
            </w:r>
          </w:p>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定语从句</w:t>
            </w:r>
          </w:p>
        </w:tc>
        <w:tc>
          <w:tcPr>
            <w:tcW w:w="600" w:type="dxa"/>
            <w:vAlign w:val="bottom"/>
            <w:tcMar>
              <w:top w:type="dxa" w:w="0"/>
              <w:bottom w:type="dxa" w:w="0"/>
              <w:left w:type="dxa" w:w="108"/>
              <w:right w:type="dxa" w:w="108"/>
            </w:tcMar>
            <w:tcBorders>
              <w:top w:val="single" w:color="000000" w:sz="4"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bottom"/>
            <w:tcMar>
              <w:top w:type="dxa" w:w="0"/>
              <w:bottom w:type="dxa" w:w="0"/>
              <w:left w:type="dxa" w:w="108"/>
              <w:right w:type="dxa" w:w="108"/>
            </w:tcMar>
            <w:tcBorders>
              <w:top w:val="single" w:color="000000" w:sz="4"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17</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5.29--6.02</w:t>
            </w:r>
          </w:p>
        </w:tc>
        <w:tc>
          <w:tcPr>
            <w:tcW w:w="394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r>
              <w:rPr>
                <w:color w:val="000000"/>
                <w:sz w:val="21"/>
              </w:rPr>
              <w:t>Unit7Lesson2</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18</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6.05--6.09</w:t>
            </w:r>
          </w:p>
        </w:tc>
        <w:tc>
          <w:tcPr>
            <w:tcW w:w="394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同步练习册</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句子的种类；</w:t>
            </w:r>
          </w:p>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定语从句</w:t>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19</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6.12--6.16</w:t>
            </w:r>
          </w:p>
        </w:tc>
        <w:tc>
          <w:tcPr>
            <w:tcW w:w="394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Unit7Lesson3</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20</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6.19--6.23</w:t>
            </w:r>
          </w:p>
        </w:tc>
        <w:tc>
          <w:tcPr>
            <w:tcW w:w="394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Unit8Lesson1</w:t>
            </w:r>
          </w:p>
        </w:tc>
        <w:tc>
          <w:tcPr>
            <w:tcW w:w="248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倒装句；</w:t>
            </w:r>
          </w:p>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t>定语从句</w:t>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21</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6.26--6.30</w:t>
            </w:r>
          </w:p>
        </w:tc>
        <w:tc>
          <w:tcPr>
            <w:tcW w:w="6420" w:type="dxa"/>
            <w:gridSpan w:val="2"/>
            <w:vAlign w:val="center"/>
            <w:tcMar>
              <w:top w:type="dxa" w:w="0"/>
              <w:bottom w:type="dxa" w:w="0"/>
              <w:left w:type="dxa" w:w="108"/>
              <w:right w:type="dxa" w:w="108"/>
            </w:tcMar>
            <w:tcBorders>
              <w:top w:val="single" w:color="000000" w:sz="4"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center"/>
            </w:pPr>
            <w:r>
              <w:rPr>
                <w:sz w:val="24"/>
                <w:szCs w:val="24"/>
                <w:rFonts w:ascii="宋体" w:hAnsi="宋体" w:eastAsia="宋体" w:cs="宋体" w:hint="eastAsia"/>
              </w:rPr>
              <w:t>Unit8Lesson2Lesson3</w:t>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4"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22</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7.03--7.07</w:t>
            </w:r>
          </w:p>
        </w:tc>
        <w:tc>
          <w:tcPr>
            <w:tcW w:w="6420" w:type="dxa"/>
            <w:gridSpan w:val="2"/>
            <w:vAlign w:val="center"/>
            <w:tcMar>
              <w:top w:type="dxa" w:w="0"/>
              <w:bottom w:type="dxa" w:w="0"/>
              <w:left w:type="dxa" w:w="108"/>
              <w:right w:type="dxa" w:w="108"/>
            </w:tcMar>
            <w:tcBorders>
              <w:top w:val="single" w:color="000000" w:sz="4"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center"/>
            </w:pPr>
            <w:r>
              <w:rPr>
                <w:sz w:val="24"/>
                <w:szCs w:val="24"/>
                <w:rFonts w:ascii="宋体" w:hAnsi="宋体" w:eastAsia="宋体" w:cs="宋体" w:hint="eastAsia"/>
              </w:rPr>
              <w:t>期末考试</w:t>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4" w:space="0" w:shadow="off" w:frame="off"/>
              <w:right w:val="single" w:color="000000" w:sz="8"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r>
      <w:tr>
        <w:trPr>
          <w:trHeight w:val="801" w:hRule="atLeast"/>
        </w:trPr>
        <w:tc>
          <w:tcPr>
            <w:tcW w:w="840" w:type="dxa"/>
            <w:vAlign w:val="center"/>
            <w:tcMar>
              <w:top w:type="dxa" w:w="0"/>
              <w:bottom w:type="dxa" w:w="0"/>
              <w:left w:type="dxa" w:w="108"/>
              <w:right w:type="dxa" w:w="108"/>
            </w:tcMar>
            <w:tcBorders>
              <w:top w:val="none" w:color="000000" w:sz="0" w:space="0" w:shadow="off" w:frame="off"/>
              <w:left w:val="single" w:color="000000" w:sz="8" w:space="0" w:shadow="off" w:frame="off"/>
              <w:bottom w:val="single" w:color="000000" w:sz="8" w:space="0" w:shadow="off" w:frame="off"/>
              <w:right w:val="single" w:color="000000" w:sz="4" w:space="0" w:shadow="off" w:frame="off"/>
            </w:tcBorders>
          </w:tcPr>
          <w:p>
            <w:pPr>
              <w:spacing w:afterAutospacing="false" w:beforeAutospacing="false" w:lineRule="auto"/>
              <w:rPr>
                <w:b w:val="1"/>
                <w:bCs w:val="1"/>
                <w:sz w:val="36"/>
                <w:szCs w:val="36"/>
                <w:rFonts w:ascii="黑体" w:hAnsi="黑体" w:eastAsia="黑体" w:cs="宋体" w:hint="eastAsia"/>
              </w:rPr>
              <w:jc w:val="center"/>
            </w:pPr>
            <w:r>
              <w:rPr>
                <w:b w:val="1"/>
                <w:bCs w:val="1"/>
                <w:sz w:val="36"/>
                <w:szCs w:val="36"/>
                <w:rFonts w:ascii="黑体" w:hAnsi="黑体" w:eastAsia="黑体" w:cs="宋体" w:hint="eastAsia"/>
              </w:rPr>
              <w:t>23</w:t>
            </w:r>
          </w:p>
        </w:tc>
        <w:tc>
          <w:tcPr>
            <w:tcW w:w="2060" w:type="dxa"/>
            <w:vAlign w:val="center"/>
            <w:tcMar>
              <w:top w:type="dxa" w:w="0"/>
              <w:bottom w:type="dxa" w:w="0"/>
              <w:left w:type="dxa" w:w="108"/>
              <w:right w:type="dxa" w:w="108"/>
            </w:tcMar>
            <w:tcBorders>
              <w:top w:val="none" w:color="000000" w:sz="0" w:space="0" w:shadow="off" w:frame="off"/>
              <w:left w:val="none" w:color="000000" w:sz="0" w:space="0" w:shadow="off" w:frame="off"/>
              <w:bottom w:val="single" w:color="000000" w:sz="8" w:space="0" w:shadow="off" w:frame="off"/>
              <w:right w:val="single" w:color="000000" w:sz="4" w:space="0" w:shadow="off" w:frame="off"/>
            </w:tcBorders>
          </w:tcPr>
          <w:p>
            <w:pPr>
              <w:spacing w:afterAutospacing="false" w:beforeAutospacing="false" w:lineRule="auto"/>
              <w:rPr>
                <w:sz w:val="36"/>
                <w:szCs w:val="36"/>
                <w:rFonts w:ascii="宋体" w:hAnsi="宋体" w:eastAsia="宋体" w:cs="宋体" w:hint="eastAsia"/>
              </w:rPr>
              <w:jc w:val="center"/>
            </w:pPr>
            <w:r>
              <w:rPr>
                <w:sz w:val="36"/>
                <w:szCs w:val="36"/>
                <w:rFonts w:ascii="宋体" w:hAnsi="宋体" w:eastAsia="宋体" w:cs="宋体" w:hint="eastAsia"/>
              </w:rPr>
              <w:t>7.10--7.12</w:t>
            </w:r>
          </w:p>
        </w:tc>
        <w:tc>
          <w:tcPr>
            <w:tcW w:w="6420" w:type="dxa"/>
            <w:gridSpan w:val="2"/>
            <w:vAlign w:val="center"/>
            <w:tcMar>
              <w:top w:type="dxa" w:w="0"/>
              <w:bottom w:type="dxa" w:w="0"/>
              <w:left w:type="dxa" w:w="108"/>
              <w:right w:type="dxa" w:w="108"/>
            </w:tcMar>
            <w:tcBorders>
              <w:top w:val="single" w:color="000000" w:sz="4" w:space="0" w:shadow="off" w:frame="off"/>
              <w:left w:val="none" w:color="000000" w:sz="0" w:space="0" w:shadow="off" w:frame="off"/>
              <w:bottom w:val="single" w:color="000000" w:sz="8"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center"/>
            </w:pPr>
            <w:r>
              <w:rPr>
                <w:sz w:val="24"/>
                <w:szCs w:val="24"/>
                <w:rFonts w:ascii="宋体" w:hAnsi="宋体" w:eastAsia="宋体" w:cs="宋体" w:hint="eastAsia"/>
              </w:rPr>
              <w:t>成绩分析</w:t>
            </w:r>
          </w:p>
        </w:tc>
        <w:tc>
          <w:tcPr>
            <w:tcW w:w="60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8" w:space="0" w:shadow="off" w:frame="off"/>
              <w:right w:val="single" w:color="000000" w:sz="4"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c>
          <w:tcPr>
            <w:tcW w:w="560" w:type="dxa"/>
            <w:vAlign w:val="bottom"/>
            <w:tcMar>
              <w:top w:type="dxa" w:w="0"/>
              <w:bottom w:type="dxa" w:w="0"/>
              <w:left w:type="dxa" w:w="108"/>
              <w:right w:type="dxa" w:w="108"/>
            </w:tcMar>
            <w:tcBorders>
              <w:top w:val="none" w:color="000000" w:sz="0" w:space="0" w:shadow="off" w:frame="off"/>
              <w:left w:val="none" w:color="000000" w:sz="0" w:space="0" w:shadow="off" w:frame="off"/>
              <w:bottom w:val="single" w:color="000000" w:sz="8" w:space="0" w:shadow="off" w:frame="off"/>
              <w:right w:val="single" w:color="000000" w:sz="8" w:space="0" w:shadow="off" w:frame="off"/>
            </w:tcBorders>
          </w:tcPr>
          <w:p>
            <w:pPr>
              <w:spacing w:afterAutospacing="false" w:beforeAutospacing="false" w:lineRule="auto"/>
              <w:rPr>
                <w:sz w:val="24"/>
                <w:szCs w:val="24"/>
                <w:rFonts w:ascii="宋体" w:hAnsi="宋体" w:eastAsia="宋体" w:cs="宋体" w:hint="eastAsia"/>
              </w:rPr>
              <w:jc w:val="left"/>
            </w:pPr>
            <w:r>
              <w:rPr>
                <w:sz w:val="24"/>
                <w:szCs w:val="24"/>
                <w:rFonts w:ascii="宋体" w:hAnsi="宋体" w:eastAsia="宋体" w:cs="宋体" w:hint="eastAsia"/>
              </w:rPr>
            </w:r>
          </w:p>
        </w:tc>
      </w:tr>
    </w:tbl>
    <w:p>
      <w:r/>
    </w:p>
    <w:sectPr>
      <w:type w:val="nextPage"/>
      <w:docGrid w:charSpace="0"/>
      <w:pgSz w:w="11906" w:h="16838"/>
      <w:pgMar w:top="720" w:right="720" w:bottom="720" w:left="720" w:header="851" w:footer="992" w:gutter="0"/>
      <w:footnotePr>
        <w:pos w:val="pageBottom"/>
        <w:numFmt w:val="decimal"/>
        <w:numStart w:val="1"/>
        <w:numRestart w:val="continuous"/>
      </w:footnotePr>
      <w:endnotePr>
        <w:pos w:val="docEnd"/>
        <w:numFmt w:val="decimal"/>
        <w:numStart w:val="1"/>
        <w:numRestart w:val="continuous"/>
      </w:endnotePr>
      <w:paperSrc w:first="0" w:other="0"/>
    </w:sectPr>
  </w:body>
</w:document>
</file>

<file path=word/fontTable.xml><?xml version="1.0" encoding="utf-8"?>
<w:fonts xmlns:mc="http://schemas.openxmlformats.org/markup-compatibility/2006" xmlns:r="http://schemas.openxmlformats.org/officeDocument/2006/relationships" xmlns:w14="http://schemas.microsoft.com/office/word/2010/wordml" xmlns:w="http://schemas.openxmlformats.org/wordprocessingml/2006/main" mc:Ignorable="w14">
  <w:font w:name="Times New Roman">
    <w:panose1 w:val="02020603050405020304"/>
    <w:charset w:val="00"/>
    <w:family w:val="roman"/>
    <w:pitch w:val="default"/>
  </w:font>
  <w:font w:name="SimSun">
    <w:panose1 w:val="02010600030101010101"/>
    <w:charset w:val="00"/>
    <w:family w:val="auto"/>
    <w:pitch w:val="default"/>
  </w:font>
  <w:font w:name="Arial">
    <w:panose1 w:val="020B0604020202020204"/>
    <w:charset w:val="00"/>
    <w:family w:val="swiss"/>
    <w:pitch w:val="default"/>
  </w:font>
  <w:font w:name="等线">
    <w:panose1 w:val="02010600030101010101"/>
    <w:charset w:val="86"/>
    <w:family w:val="auto"/>
    <w:pitch w:val="default"/>
  </w:font>
  <w:font w:name="宋体">
    <w:panose1 w:val="02010600030101010101"/>
    <w:charset w:val="86"/>
    <w:family w:val="auto"/>
    <w:pitch w:val="default"/>
  </w:font>
  <w:font w:name="黑体">
    <w:panose1 w:val="02010609060101010101"/>
    <w:charset w:val="86"/>
    <w:family w:val="modern"/>
    <w:pitch w:val="default"/>
  </w:font>
  <w:font w:name="楷体_GB2312">
    <w:panose1 w:val="02010609030101010101"/>
    <w:charset w:val="86"/>
    <w:family w:val="modern"/>
    <w:pitch w:val="default"/>
  </w:font>
  <w:font w:name="等线 Light">
    <w:panose1 w:val="02010600030101010101"/>
    <w:charset w:val="86"/>
    <w:family w:val="auto"/>
    <w:pitch w:val="default"/>
  </w:font>
  <w:font w:name="Arial Narrow">
    <w:panose1 w:val="020B0606020202030204"/>
    <w:charset w:val="00"/>
    <w:family w:val="swiss"/>
    <w:pitch w:val="default"/>
  </w:font>
</w:fonts>
</file>

<file path=word/settings.xml><?xml version="1.0" encoding="utf-8"?>
<w:settings xmlns:mc="http://schemas.openxmlformats.org/markup-compatibility/2006" xmlns:m="http://schemas.openxmlformats.org/officeDocument/2006/math" xmlns:o="urn:schemas-microsoft-com:office:office" xmlns:w="http://schemas.openxmlformats.org/wordprocessingml/2006/main" xmlns:sl="http://schemas.openxmlformats.org/schemaLibrary/2006/main" xmlns:v="urn:schemas-microsoft-com:vml" xmlns:w10="urn:schemas-microsoft-com:office:word" xmlns:r="http://schemas.openxmlformats.org/officeDocument/2006/relationships" xmlns:w14="http://schemas.microsoft.com/office/word/2010/wordml" mc:Ignorable="w14">
  <w:defaultTabStop w:val="420"/>
  <w:drawingGridVerticalSpacing w:val="156"/>
  <w:drawingGridHorizontalSpacing w:val="105"/>
  <w:footnotePr>
    <w:pos w:val="pageBottom"/>
    <w:numFmt w:val="decimal"/>
    <w:numStart w:val="1"/>
    <w:numRestart w:val="continuous"/>
  </w:footnotePr>
  <w:endnotePr>
    <w:pos w:val="docEnd"/>
    <w:numFmt w:val="decimal"/>
    <w:numStart w:val="1"/>
    <w:numRestart w:val="continuous"/>
  </w:endnotePr>
  <w:zoom w:percent="130"/>
  <w:compat>
    <w:doNotExpandShiftReturn/>
  </w:compat>
  <w:shapeDefaults>
    <o:shapedefaults v:ext="edit" spidmax="1026"/>
    <o:shapelayout v:ext="edit">
      <o:idmap/>
    </o:shapelayout>
  </w:shapeDefaults>
  <w:clrSchemeMapping w:followedHyperlink="" w:hyperlink="" w:accent6="" w:accent5="" w:accent4="" w:tx2="dk2" w:accent3="" w:tx1="dk1" w:t2="" w:t1="" w:accent2="" w:accent1="" w:bg2="lt2" w:bg1="lt1"/>
  <w:decimalSymbol w:val="."/>
  <w:listSeparator w:val=","/>
</w:settings>
</file>

<file path=word/styles.xml><?xml version="1.0" encoding="utf-8"?>
<w:styles xmlns:w="http://schemas.openxmlformats.org/wordprocessingml/2006/main" xmlns:o="urn:schemas-microsoft-com:office:office" xmlns:mc="http://schemas.openxmlformats.org/markup-compatibility/2006" xmlns:w14="http://schemas.microsoft.com/office/word/2010/wordml" xmlns:wpc="http://schemas.microsoft.com/office/word/2010/wordprocessingCanvas" xmlns:wp14="http://schemas.microsoft.com/office/word/2010/wordprocessingDrawing" xmlns:v="urn:schemas-microsoft-com:vml" xmlns:wpi="http://schemas.microsoft.com/office/word/2010/wordprocessingInk" xmlns:w10="urn:schemas-microsoft-com:office:word" xmlns:wp="http://schemas.openxmlformats.org/drawingml/2006/wordprocessingDrawing" xmlns:wpg="http://schemas.microsoft.com/office/word/2010/wordprocessingGroup" xmlns:m="http://schemas.openxmlformats.org/officeDocument/2006/math" xmlns:wne="http://schemas.microsoft.com/office/word/2006/wordml" xmlns:r="http://schemas.openxmlformats.org/officeDocument/2006/relationships" xmlns:wps="http://schemas.microsoft.com/office/word/2010/wordprocessingShape" mc:Ignorable="w14">
  <w:docDefaults>
    <w:pPrDefault/>
    <w:pPrDefault>
      <w:pPr>
        <w:widowControl w:val="0"/>
        <w:jc w:val="both"/>
        <w:spacing w:afterAutospacing="false" w:beforeAutospacing="false" w:lineRule="auto"/>
        <w:pBdr>
          <w:top w:val="none" w:color="000000" w:sz="0" w:space="0" w:shadow="off" w:frame="off"/>
          <w:left w:val="none" w:color="000000" w:sz="0" w:space="0" w:shadow="off" w:frame="off"/>
          <w:bottom w:val="none" w:color="000000" w:sz="0" w:space="0" w:shadow="off" w:frame="off"/>
          <w:right w:val="none" w:color="000000" w:sz="0" w:space="0" w:shadow="off" w:frame="off"/>
          <w:between w:val="none" w:color="000000" w:sz="0" w:space="0" w:shadow="off" w:frame="off"/>
        </w:pBdr>
        <w:shd w:val="none"/>
      </w:pPr>
    </w:pPrDefault>
  </w:docDefaults>
  <w:latentStyles w:defLockedState="0" w:defSemiHidden="1" w:defUnhideWhenUsed="1" w:defQFormat="0" w:defUIPriority="99"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atentStyles>
  <w:style w:type="paragraph" w:default="1">
    <w:name w:val="Normal"/>
    <w:qFormat/>
  </w:style>
  <w:style w:type="character" w:default="1">
    <w:name w:val="Default Paragraph Font"/>
  </w:style>
  <w:docDefaults>
    <w:pPrDefault/>
    <w:pPrDefault>
      <w:pPr>
        <w:widowControl w:val="0"/>
        <w:jc w:val="both"/>
        <w:spacing w:afterAutospacing="false" w:beforeAutospacing="false" w:lineRule="auto"/>
        <w:pBdr>
          <w:top w:val="none" w:color="000000" w:sz="0" w:space="0" w:shadow="off" w:frame="off"/>
          <w:left w:val="none" w:color="000000" w:sz="0" w:space="0" w:shadow="off" w:frame="off"/>
          <w:bottom w:val="none" w:color="000000" w:sz="0" w:space="0" w:shadow="off" w:frame="off"/>
          <w:right w:val="none" w:color="000000" w:sz="0" w:space="0" w:shadow="off" w:frame="off"/>
          <w:between w:val="none" w:color="000000" w:sz="0" w:space="0" w:shadow="off" w:frame="off"/>
        </w:pBdr>
        <w:shd w:val="none"/>
      </w:pPr>
    </w:pPrDefault>
  </w:docDefaults>
  <w:latentStyles w:defLockedState="0" w:defSemiHidden="1" w:defUnhideWhenUsed="1" w:defQFormat="0" w:defUIPriority="99"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atentStyles>
  <w:style w:type="paragraph" w:default="1">
    <w:name w:val="Normal"/>
    <w:qFormat/>
  </w:style>
  <w:style w:type="character" w:default="1">
    <w:name w:val="Default Paragraph Font"/>
  </w:style>
</w:styles>
</file>

<file path=word/_rels/document.xml.rels><?xml version="1.0" encoding="UTF-8" standalone="yes"?><Relationships xmlns="http://schemas.openxmlformats.org/package/2006/relationships"><Relationship Id="rId3" Type="http://schemas.openxmlformats.org/officeDocument/2006/relationships/theme" Target="theme/theme1.xml" /><Relationship Id="rId2" Type="http://schemas.openxmlformats.org/officeDocument/2006/relationships/fontTable" Target="fontTable.xml" /><Relationship Id="rId1" Type="http://schemas.openxmlformats.org/officeDocument/2006/relationships/settings" Target="settings.xml" /><Relationship Id="rId4" Type="http://schemas.openxmlformats.org/officeDocument/2006/relationships/image" Target="media/image1.png" /><Relationship Id="rId0"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等线"/>
        <a:ea typeface="等线"/>
        <a:cs typeface="Times New Roma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scaled="1" ang="16200000"/>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scaled="0" ang="1620000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
  <TotalTime>0</TotalTime>
  <Pages>0</Pages>
  <Words>0</Words>
  <Characters>0</Characters>
  <Application>TextMaker 2012 rev.694</Application>
  <DocSecurity>0</DocSecurity>
  <Lines>0</Lines>
  <Paragraphs>0</Paragraphs>
  <ScaleCrop>false</ScaleCrop>
  <Company/>
  <LinksUpToDate>false</LinksUpToDate>
  <CharactersWithSpaces>0</CharactersWithSpaces>
  <SharedDoc>false</SharedDoc>
  <HyperlinksChanged>false</HyperlinksChanged>
</Properties>
</file>

<file path=docProps/core.xml><?xml version="1.0" encoding="utf-8"?>
<cp:coreProperties xmlns:cp="http://schemas.openxmlformats.org/package/2006/metadata/core-properties" xmlns:dcterms="http://purl.org/dc/terms/" xmlns:dc="http://purl.org/dc/elements/1.1/" xmlns:dcmitype="http://purl.org/dc/dcmitype/" xmlns:xsi="http://www.w3.org/2001/XMLSchema-instance">
  <dc:title/>
  <dc:subject/>
  <dc:creator>DELL</dc:creator>
  <cp:keywords/>
  <dc:description/>
  <cp:lastModifiedBy/>
  <cp:revision>8</cp:revision>
  <dcterms:created xsi:type="dcterms:W3CDTF">2023-02-07T07:05:00Z</dcterms:created>
  <dcterms:modified xsi:type="dcterms:W3CDTF">2023-02-08T19:24:13Z</dcterms:modified>
</cp:coreProperties>
</file>