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90" w:type="dxa"/>
        <w:tblInd w:w="0" w:type="dxa"/>
        <w:tblLayout w:type="autofit"/>
        <w:tblCellMar>
          <w:top w:w="0" w:type="dxa"/>
          <w:left w:w="108" w:type="dxa"/>
          <w:bottom w:w="0" w:type="dxa"/>
          <w:right w:w="108" w:type="dxa"/>
        </w:tblCellMar>
      </w:tblPr>
      <w:tblGrid>
        <w:gridCol w:w="10485"/>
        <w:gridCol w:w="5"/>
      </w:tblGrid>
      <w:tr>
        <w:tblPrEx>
          <w:tblCellMar>
            <w:top w:w="0" w:type="dxa"/>
            <w:left w:w="108" w:type="dxa"/>
            <w:bottom w:w="0" w:type="dxa"/>
            <w:right w:w="108" w:type="dxa"/>
          </w:tblCellMar>
        </w:tblPrEx>
        <w:trPr>
          <w:trHeight w:val="1050" w:hRule="atLeast"/>
        </w:trPr>
        <w:tc>
          <w:tcPr>
            <w:tcW w:w="10490" w:type="dxa"/>
            <w:gridSpan w:val="2"/>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drawing>
                <wp:anchor distT="0" distB="0" distL="114300" distR="114300" simplePos="0" relativeHeight="251659264" behindDoc="0" locked="0" layoutInCell="1" allowOverlap="1">
                  <wp:simplePos x="0" y="0"/>
                  <wp:positionH relativeFrom="column">
                    <wp:posOffset>53340</wp:posOffset>
                  </wp:positionH>
                  <wp:positionV relativeFrom="paragraph">
                    <wp:posOffset>30480</wp:posOffset>
                  </wp:positionV>
                  <wp:extent cx="2644140" cy="579120"/>
                  <wp:effectExtent l="0" t="0" r="0" b="0"/>
                  <wp:wrapNone/>
                  <wp:docPr id="2082"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 name="图片 2082"/>
                          <pic:cNvPicPr>
                            <a:picLocks noChangeAspect="1"/>
                          </pic:cNvPicPr>
                        </pic:nvPicPr>
                        <pic:blipFill>
                          <a:blip r:embed="rId4"/>
                          <a:stretch>
                            <a:fillRect/>
                          </a:stretch>
                        </pic:blipFill>
                        <pic:spPr>
                          <a:xfrm>
                            <a:off x="0" y="0"/>
                            <a:ext cx="2637790" cy="581025"/>
                          </a:xfrm>
                          <a:prstGeom prst="rect">
                            <a:avLst/>
                          </a:prstGeom>
                          <a:noFill/>
                          <a:ln w="9525">
                            <a:noFill/>
                          </a:ln>
                        </pic:spPr>
                      </pic:pic>
                    </a:graphicData>
                  </a:graphic>
                </wp:anchor>
              </w:drawing>
            </w:r>
          </w:p>
          <w:tbl>
            <w:tblPr>
              <w:tblStyle w:val="2"/>
              <w:tblW w:w="0" w:type="auto"/>
              <w:tblCellSpacing w:w="0" w:type="dxa"/>
              <w:tblInd w:w="0" w:type="dxa"/>
              <w:tblLayout w:type="autofit"/>
              <w:tblCellMar>
                <w:top w:w="0" w:type="dxa"/>
                <w:left w:w="0" w:type="dxa"/>
                <w:bottom w:w="0" w:type="dxa"/>
                <w:right w:w="0" w:type="dxa"/>
              </w:tblCellMar>
            </w:tblPr>
            <w:tblGrid>
              <w:gridCol w:w="9860"/>
            </w:tblGrid>
            <w:tr>
              <w:tblPrEx>
                <w:tblCellMar>
                  <w:top w:w="0" w:type="dxa"/>
                  <w:left w:w="0" w:type="dxa"/>
                  <w:bottom w:w="0" w:type="dxa"/>
                  <w:right w:w="0" w:type="dxa"/>
                </w:tblCellMar>
              </w:tblPrEx>
              <w:trPr>
                <w:trHeight w:val="1050" w:hRule="atLeast"/>
                <w:tblCellSpacing w:w="0" w:type="dxa"/>
              </w:trPr>
              <w:tc>
                <w:tcPr>
                  <w:tcW w:w="986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p>
              </w:tc>
            </w:tr>
          </w:tbl>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312" w:hRule="atLeast"/>
        </w:trPr>
        <w:tc>
          <w:tcPr>
            <w:tcW w:w="10490" w:type="dxa"/>
            <w:gridSpan w:val="2"/>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gridSpan w:val="2"/>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900" w:hRule="atLeast"/>
        </w:trPr>
        <w:tc>
          <w:tcPr>
            <w:tcW w:w="10490" w:type="dxa"/>
            <w:gridSpan w:val="2"/>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2022 — 2023学年第二学期</w:t>
            </w:r>
          </w:p>
        </w:tc>
      </w:tr>
      <w:tr>
        <w:tblPrEx>
          <w:tblCellMar>
            <w:top w:w="0" w:type="dxa"/>
            <w:left w:w="108" w:type="dxa"/>
            <w:bottom w:w="0" w:type="dxa"/>
            <w:right w:w="108" w:type="dxa"/>
          </w:tblCellMar>
        </w:tblPrEx>
        <w:trPr>
          <w:trHeight w:val="516" w:hRule="atLeast"/>
        </w:trPr>
        <w:tc>
          <w:tcPr>
            <w:tcW w:w="10490" w:type="dxa"/>
            <w:gridSpan w:val="2"/>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r>
              <w:rPr>
                <w:rFonts w:hint="eastAsia" w:ascii="宋体" w:hAnsi="宋体" w:eastAsia="宋体" w:cs="宋体"/>
                <w:b/>
                <w:bCs/>
                <w:kern w:val="0"/>
                <w:sz w:val="40"/>
                <w:szCs w:val="40"/>
                <w:u w:val="single"/>
                <w:lang w:eastAsia="zh-CN"/>
              </w:rPr>
              <w:t>机械基础</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教学计划</w:t>
            </w:r>
          </w:p>
        </w:tc>
      </w:tr>
      <w:tr>
        <w:tblPrEx>
          <w:tblCellMar>
            <w:top w:w="0" w:type="dxa"/>
            <w:left w:w="108" w:type="dxa"/>
            <w:bottom w:w="0" w:type="dxa"/>
            <w:right w:w="108" w:type="dxa"/>
          </w:tblCellMar>
        </w:tblPrEx>
        <w:trPr>
          <w:trHeight w:val="516" w:hRule="atLeast"/>
        </w:trPr>
        <w:tc>
          <w:tcPr>
            <w:tcW w:w="10490" w:type="dxa"/>
            <w:gridSpan w:val="2"/>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p>
        </w:tc>
      </w:tr>
      <w:tr>
        <w:tblPrEx>
          <w:tblCellMar>
            <w:top w:w="0" w:type="dxa"/>
            <w:left w:w="108" w:type="dxa"/>
            <w:bottom w:w="0" w:type="dxa"/>
            <w:right w:w="108" w:type="dxa"/>
          </w:tblCellMar>
        </w:tblPrEx>
        <w:trPr>
          <w:trHeight w:val="516" w:hRule="atLeast"/>
        </w:trPr>
        <w:tc>
          <w:tcPr>
            <w:tcW w:w="10490" w:type="dxa"/>
            <w:gridSpan w:val="2"/>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gridSpan w:val="2"/>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90" w:hRule="atLeast"/>
        </w:trPr>
        <w:tc>
          <w:tcPr>
            <w:tcW w:w="10490" w:type="dxa"/>
            <w:gridSpan w:val="2"/>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702" w:hRule="atLeast"/>
        </w:trPr>
        <w:tc>
          <w:tcPr>
            <w:tcW w:w="10490" w:type="dxa"/>
            <w:gridSpan w:val="2"/>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信息工程</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教学部</w:t>
            </w:r>
          </w:p>
        </w:tc>
      </w:tr>
      <w:tr>
        <w:tblPrEx>
          <w:tblCellMar>
            <w:top w:w="0" w:type="dxa"/>
            <w:left w:w="108" w:type="dxa"/>
            <w:bottom w:w="0" w:type="dxa"/>
            <w:right w:w="108" w:type="dxa"/>
          </w:tblCellMar>
        </w:tblPrEx>
        <w:trPr>
          <w:trHeight w:val="702" w:hRule="atLeast"/>
        </w:trPr>
        <w:tc>
          <w:tcPr>
            <w:tcW w:w="10490" w:type="dxa"/>
            <w:gridSpan w:val="2"/>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专业</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机械</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班级</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21机械班</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720" w:hRule="atLeast"/>
        </w:trPr>
        <w:tc>
          <w:tcPr>
            <w:tcW w:w="10490" w:type="dxa"/>
            <w:gridSpan w:val="2"/>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任课教师</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徐娜</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312" w:hRule="atLeast"/>
        </w:trPr>
        <w:tc>
          <w:tcPr>
            <w:tcW w:w="10490" w:type="dxa"/>
            <w:gridSpan w:val="2"/>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780" w:hRule="atLeast"/>
        </w:trPr>
        <w:tc>
          <w:tcPr>
            <w:tcW w:w="10490" w:type="dxa"/>
            <w:gridSpan w:val="2"/>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60" w:hRule="atLeast"/>
        </w:trPr>
        <w:tc>
          <w:tcPr>
            <w:tcW w:w="10490" w:type="dxa"/>
            <w:gridSpan w:val="2"/>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1305" w:hRule="atLeast"/>
        </w:trPr>
        <w:tc>
          <w:tcPr>
            <w:tcW w:w="10490" w:type="dxa"/>
            <w:gridSpan w:val="2"/>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lang w:val="en-US" w:eastAsia="zh-CN"/>
              </w:rPr>
              <w:t>2023</w:t>
            </w:r>
            <w:r>
              <w:rPr>
                <w:rFonts w:hint="eastAsia" w:ascii="宋体" w:hAnsi="宋体" w:eastAsia="宋体" w:cs="宋体"/>
                <w:b/>
                <w:bCs/>
                <w:kern w:val="0"/>
                <w:sz w:val="40"/>
                <w:szCs w:val="40"/>
              </w:rPr>
              <w:t>年</w:t>
            </w:r>
            <w:r>
              <w:rPr>
                <w:rFonts w:hint="eastAsia" w:ascii="宋体" w:hAnsi="宋体" w:eastAsia="宋体" w:cs="宋体"/>
                <w:b/>
                <w:bCs/>
                <w:kern w:val="0"/>
                <w:sz w:val="40"/>
                <w:szCs w:val="40"/>
                <w:lang w:val="en-US" w:eastAsia="zh-CN"/>
              </w:rPr>
              <w:t>2</w:t>
            </w:r>
            <w:r>
              <w:rPr>
                <w:rFonts w:hint="eastAsia" w:ascii="宋体" w:hAnsi="宋体" w:eastAsia="宋体" w:cs="宋体"/>
                <w:b/>
                <w:bCs/>
                <w:kern w:val="0"/>
                <w:sz w:val="40"/>
                <w:szCs w:val="40"/>
              </w:rPr>
              <w:t>月</w:t>
            </w:r>
            <w:r>
              <w:rPr>
                <w:rFonts w:hint="eastAsia" w:ascii="宋体" w:hAnsi="宋体" w:eastAsia="宋体" w:cs="宋体"/>
                <w:b/>
                <w:bCs/>
                <w:kern w:val="0"/>
                <w:sz w:val="40"/>
                <w:szCs w:val="40"/>
                <w:lang w:val="en-US" w:eastAsia="zh-CN"/>
              </w:rPr>
              <w:t>7</w:t>
            </w:r>
            <w:r>
              <w:rPr>
                <w:rFonts w:hint="eastAsia" w:ascii="宋体" w:hAnsi="宋体" w:eastAsia="宋体" w:cs="宋体"/>
                <w:b/>
                <w:bCs/>
                <w:kern w:val="0"/>
                <w:sz w:val="40"/>
                <w:szCs w:val="40"/>
              </w:rPr>
              <w:t>日</w:t>
            </w:r>
          </w:p>
        </w:tc>
      </w:tr>
      <w:tr>
        <w:tblPrEx>
          <w:tblCellMar>
            <w:top w:w="0" w:type="dxa"/>
            <w:left w:w="108" w:type="dxa"/>
            <w:bottom w:w="0" w:type="dxa"/>
            <w:right w:w="108" w:type="dxa"/>
          </w:tblCellMar>
        </w:tblPrEx>
        <w:trPr>
          <w:trHeight w:val="1065" w:hRule="atLeast"/>
        </w:trPr>
        <w:tc>
          <w:tcPr>
            <w:tcW w:w="10490" w:type="dxa"/>
            <w:gridSpan w:val="2"/>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4485" w:hRule="atLeast"/>
        </w:trPr>
        <w:tc>
          <w:tcPr>
            <w:tcW w:w="10490" w:type="dxa"/>
            <w:gridSpan w:val="2"/>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jc w:val="left"/>
              <w:rPr>
                <w:rFonts w:hint="eastAsia" w:ascii="宋体" w:hAnsi="宋体" w:eastAsia="宋体" w:cs="宋体"/>
                <w:kern w:val="0"/>
                <w:sz w:val="32"/>
                <w:szCs w:val="32"/>
              </w:rPr>
            </w:pPr>
            <w:r>
              <w:rPr>
                <w:rFonts w:hint="eastAsia" w:ascii="宋体" w:hAnsi="宋体" w:eastAsia="宋体" w:cs="宋体"/>
                <w:b/>
                <w:bCs/>
                <w:kern w:val="0"/>
                <w:sz w:val="32"/>
                <w:szCs w:val="32"/>
              </w:rPr>
              <w:t>教学目标：</w:t>
            </w:r>
            <w:r>
              <w:rPr>
                <w:rFonts w:hint="eastAsia" w:ascii="宋体" w:hAnsi="宋体" w:eastAsia="宋体" w:cs="宋体"/>
                <w:kern w:val="0"/>
                <w:sz w:val="32"/>
                <w:szCs w:val="32"/>
              </w:rPr>
              <w:t>(目的要求、质量标准)</w:t>
            </w:r>
          </w:p>
          <w:p>
            <w:pPr>
              <w:widowControl/>
              <w:numPr>
                <w:ilvl w:val="0"/>
                <w:numId w:val="0"/>
              </w:numPr>
              <w:spacing w:line="360" w:lineRule="auto"/>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1.了解机械连接的分类，键连接、销连接的功用和分类，常用螺纹的主要参数、类型、特点和应用，联轴器、离合器的功用、类型、结构、特点和应用。</w:t>
            </w:r>
          </w:p>
          <w:p>
            <w:pPr>
              <w:widowControl/>
              <w:numPr>
                <w:ilvl w:val="0"/>
                <w:numId w:val="0"/>
              </w:numPr>
              <w:spacing w:line="360" w:lineRule="auto"/>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val="en-US" w:eastAsia="zh-CN"/>
              </w:rPr>
              <w:t>2.理解平键连接的类型、应用及普通平键连接的选用，螺纹连接的主要类型、应用。</w:t>
            </w:r>
          </w:p>
          <w:p>
            <w:pPr>
              <w:widowControl/>
              <w:numPr>
                <w:ilvl w:val="0"/>
                <w:numId w:val="0"/>
              </w:numPr>
              <w:spacing w:line="360" w:lineRule="auto"/>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val="en-US" w:eastAsia="zh-CN"/>
              </w:rPr>
              <w:t>3.掌握</w:t>
            </w:r>
            <w:r>
              <w:rPr>
                <w:rFonts w:hint="eastAsia" w:ascii="宋体" w:hAnsi="宋体" w:eastAsia="宋体" w:cs="宋体"/>
                <w:kern w:val="0"/>
                <w:sz w:val="24"/>
                <w:szCs w:val="24"/>
              </w:rPr>
              <w:t>四杆机构的概念、分类和判别及基本特点</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曲柄滑块机构的</w:t>
            </w:r>
            <w:r>
              <w:rPr>
                <w:rFonts w:hint="eastAsia" w:ascii="宋体" w:hAnsi="宋体" w:eastAsia="宋体" w:cs="宋体"/>
                <w:kern w:val="0"/>
                <w:sz w:val="24"/>
                <w:szCs w:val="24"/>
                <w:lang w:eastAsia="zh-CN"/>
              </w:rPr>
              <w:t>演</w:t>
            </w:r>
            <w:r>
              <w:rPr>
                <w:rFonts w:hint="eastAsia" w:ascii="宋体" w:hAnsi="宋体" w:eastAsia="宋体" w:cs="宋体"/>
                <w:kern w:val="0"/>
                <w:sz w:val="24"/>
                <w:szCs w:val="24"/>
              </w:rPr>
              <w:t>化</w:t>
            </w:r>
            <w:r>
              <w:rPr>
                <w:rFonts w:hint="eastAsia" w:ascii="宋体" w:hAnsi="宋体" w:eastAsia="宋体" w:cs="宋体"/>
                <w:kern w:val="0"/>
                <w:sz w:val="24"/>
                <w:szCs w:val="24"/>
                <w:lang w:eastAsia="zh-CN"/>
              </w:rPr>
              <w:t>；</w:t>
            </w:r>
          </w:p>
          <w:p>
            <w:pPr>
              <w:widowControl/>
              <w:numPr>
                <w:ilvl w:val="0"/>
                <w:numId w:val="0"/>
              </w:numPr>
              <w:spacing w:line="360" w:lineRule="auto"/>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val="en-US" w:eastAsia="zh-CN"/>
              </w:rPr>
              <w:t>4.掌握V带传动的安装与维护。</w:t>
            </w:r>
          </w:p>
          <w:p>
            <w:pPr>
              <w:widowControl/>
              <w:numPr>
                <w:ilvl w:val="0"/>
                <w:numId w:val="0"/>
              </w:numPr>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5</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掌握渐开线齿轮各部分的名称及基本参数</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标准直齿圆柱齿轮几何尺寸及传动比的计算。</w:t>
            </w:r>
          </w:p>
          <w:p>
            <w:pPr>
              <w:widowControl/>
              <w:numPr>
                <w:ilvl w:val="0"/>
                <w:numId w:val="0"/>
              </w:numPr>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6.</w:t>
            </w:r>
            <w:r>
              <w:rPr>
                <w:rFonts w:hint="eastAsia" w:ascii="宋体" w:hAnsi="宋体" w:eastAsia="宋体" w:cs="宋体"/>
                <w:kern w:val="0"/>
                <w:sz w:val="24"/>
                <w:szCs w:val="24"/>
              </w:rPr>
              <w:t>了解螺旋传动的组成、类型及应用</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螺旋传动直线移动方向的判断及移动距离的计算。</w:t>
            </w:r>
          </w:p>
          <w:p>
            <w:pPr>
              <w:widowControl/>
              <w:numPr>
                <w:ilvl w:val="0"/>
                <w:numId w:val="0"/>
              </w:numPr>
              <w:spacing w:line="360" w:lineRule="auto"/>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val="en-US" w:eastAsia="zh-CN"/>
              </w:rPr>
              <w:t>7</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掌握蜗杆传动的传动比计算及蜗轮转向的判定方法</w:t>
            </w:r>
            <w:r>
              <w:rPr>
                <w:rFonts w:hint="eastAsia" w:ascii="宋体" w:hAnsi="宋体" w:eastAsia="宋体" w:cs="宋体"/>
                <w:kern w:val="0"/>
                <w:sz w:val="24"/>
                <w:szCs w:val="24"/>
                <w:lang w:eastAsia="zh-CN"/>
              </w:rPr>
              <w:t>，定轴齿轮系传动比计算及转向判定。</w:t>
            </w:r>
          </w:p>
          <w:p>
            <w:pPr>
              <w:widowControl/>
              <w:numPr>
                <w:ilvl w:val="0"/>
                <w:numId w:val="0"/>
              </w:numPr>
              <w:spacing w:line="360" w:lineRule="auto"/>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 xml:space="preserve">8.了解支承零部件的基础知识。 </w:t>
            </w:r>
          </w:p>
          <w:p>
            <w:pPr>
              <w:widowControl/>
              <w:numPr>
                <w:ilvl w:val="0"/>
                <w:numId w:val="0"/>
              </w:numPr>
              <w:spacing w:line="360" w:lineRule="auto"/>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 xml:space="preserve">9.了解机械润滑与密封的基础知识。 </w:t>
            </w:r>
          </w:p>
          <w:p>
            <w:pPr>
              <w:widowControl/>
              <w:numPr>
                <w:ilvl w:val="0"/>
                <w:numId w:val="0"/>
              </w:numPr>
              <w:spacing w:line="360" w:lineRule="auto"/>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10.理解液压传动系统的组成及元件符号。</w:t>
            </w:r>
          </w:p>
        </w:tc>
      </w:tr>
      <w:tr>
        <w:tblPrEx>
          <w:tblCellMar>
            <w:top w:w="0" w:type="dxa"/>
            <w:left w:w="108" w:type="dxa"/>
            <w:bottom w:w="0" w:type="dxa"/>
            <w:right w:w="108" w:type="dxa"/>
          </w:tblCellMar>
        </w:tblPrEx>
        <w:trPr>
          <w:trHeight w:val="4410" w:hRule="atLeast"/>
        </w:trPr>
        <w:tc>
          <w:tcPr>
            <w:tcW w:w="10490" w:type="dxa"/>
            <w:gridSpan w:val="2"/>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kern w:val="0"/>
                <w:sz w:val="32"/>
                <w:szCs w:val="32"/>
              </w:rPr>
            </w:pPr>
            <w:r>
              <w:rPr>
                <w:rFonts w:hint="eastAsia" w:ascii="宋体" w:hAnsi="宋体" w:eastAsia="宋体" w:cs="宋体"/>
                <w:b/>
                <w:bCs/>
                <w:kern w:val="0"/>
                <w:sz w:val="32"/>
                <w:szCs w:val="32"/>
              </w:rPr>
              <w:t>学情分析</w:t>
            </w:r>
            <w:r>
              <w:rPr>
                <w:rFonts w:hint="eastAsia" w:ascii="宋体" w:hAnsi="宋体" w:eastAsia="宋体" w:cs="宋体"/>
                <w:kern w:val="0"/>
                <w:sz w:val="32"/>
                <w:szCs w:val="32"/>
              </w:rPr>
              <w:t>：</w:t>
            </w:r>
          </w:p>
          <w:p>
            <w:pPr>
              <w:widowControl/>
              <w:numPr>
                <w:ilvl w:val="0"/>
                <w:numId w:val="0"/>
              </w:numPr>
              <w:ind w:leftChars="0" w:firstLine="560" w:firstLineChars="200"/>
              <w:jc w:val="left"/>
              <w:rPr>
                <w:rFonts w:hint="eastAsia" w:ascii="宋体" w:hAnsi="宋体" w:eastAsia="宋体" w:cs="宋体"/>
                <w:kern w:val="0"/>
                <w:sz w:val="32"/>
                <w:szCs w:val="32"/>
              </w:rPr>
            </w:pPr>
            <w:r>
              <w:rPr>
                <w:rFonts w:hint="eastAsia" w:ascii="宋体" w:hAnsi="宋体" w:eastAsia="宋体" w:cs="宋体"/>
                <w:kern w:val="0"/>
                <w:sz w:val="28"/>
                <w:szCs w:val="28"/>
                <w:lang w:eastAsia="zh-CN"/>
              </w:rPr>
              <w:t>授课班级为</w:t>
            </w:r>
            <w:r>
              <w:rPr>
                <w:rFonts w:hint="eastAsia" w:ascii="宋体" w:hAnsi="宋体" w:eastAsia="宋体" w:cs="宋体"/>
                <w:kern w:val="0"/>
                <w:sz w:val="28"/>
                <w:szCs w:val="28"/>
                <w:lang w:val="en-US" w:eastAsia="zh-CN"/>
              </w:rPr>
              <w:t>21机械班，目前所有专业理论课都学过，本学期主要是开始一轮复习，</w:t>
            </w:r>
            <w:r>
              <w:rPr>
                <w:rFonts w:hint="eastAsia" w:ascii="宋体" w:hAnsi="宋体" w:eastAsia="宋体" w:cs="宋体"/>
                <w:kern w:val="0"/>
                <w:sz w:val="28"/>
                <w:szCs w:val="28"/>
              </w:rPr>
              <w:t>我们的学生对自己学习机械基础的信心不足，积极主动性不够，基本概念模糊不清，基本方法掌握不够扎实，缺乏对基础的理解和研究，没有注重对所学知识和方法进行及时的复习与巩固，进而遗忘很快</w:t>
            </w:r>
            <w:r>
              <w:rPr>
                <w:rFonts w:hint="eastAsia" w:ascii="宋体" w:hAnsi="宋体" w:eastAsia="宋体" w:cs="宋体"/>
                <w:kern w:val="0"/>
                <w:sz w:val="28"/>
                <w:szCs w:val="28"/>
                <w:lang w:eastAsia="zh-CN"/>
              </w:rPr>
              <w:t>；</w:t>
            </w:r>
            <w:r>
              <w:rPr>
                <w:rFonts w:hint="eastAsia" w:ascii="宋体" w:hAnsi="宋体" w:eastAsia="宋体" w:cs="宋体"/>
                <w:kern w:val="0"/>
                <w:sz w:val="28"/>
                <w:szCs w:val="28"/>
              </w:rPr>
              <w:t>灵活运用知识分析问题，解决问题能力差，只会模仿，不会举一反三，有点变化的题目就会变得束手无策。</w:t>
            </w:r>
          </w:p>
        </w:tc>
      </w:tr>
      <w:tr>
        <w:tblPrEx>
          <w:tblCellMar>
            <w:top w:w="0" w:type="dxa"/>
            <w:left w:w="108" w:type="dxa"/>
            <w:bottom w:w="0" w:type="dxa"/>
            <w:right w:w="108" w:type="dxa"/>
          </w:tblCellMar>
        </w:tblPrEx>
        <w:trPr>
          <w:trHeight w:val="4680" w:hRule="atLeast"/>
        </w:trPr>
        <w:tc>
          <w:tcPr>
            <w:tcW w:w="10490" w:type="dxa"/>
            <w:gridSpan w:val="2"/>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教材分析：</w:t>
            </w:r>
          </w:p>
          <w:p>
            <w:pPr>
              <w:widowControl/>
              <w:numPr>
                <w:ilvl w:val="0"/>
                <w:numId w:val="0"/>
              </w:numPr>
              <w:ind w:leftChars="0" w:firstLine="560" w:firstLineChars="200"/>
              <w:jc w:val="left"/>
              <w:rPr>
                <w:rFonts w:hint="eastAsia" w:ascii="宋体" w:hAnsi="宋体" w:eastAsia="宋体" w:cs="宋体"/>
                <w:b w:val="0"/>
                <w:bCs w:val="0"/>
                <w:kern w:val="0"/>
                <w:sz w:val="28"/>
                <w:szCs w:val="28"/>
              </w:rPr>
            </w:pPr>
            <w:r>
              <w:rPr>
                <w:rFonts w:hint="eastAsia" w:ascii="宋体" w:hAnsi="宋体" w:eastAsia="宋体" w:cs="宋体"/>
                <w:b w:val="0"/>
                <w:bCs w:val="0"/>
                <w:kern w:val="0"/>
                <w:sz w:val="28"/>
                <w:szCs w:val="28"/>
              </w:rPr>
              <w:t>本学期教学内容为中等职业教育教材机电专业高等教育出版社李世维主编的《机械基础》</w:t>
            </w:r>
            <w:r>
              <w:rPr>
                <w:rFonts w:hint="eastAsia" w:ascii="宋体" w:hAnsi="宋体" w:eastAsia="宋体" w:cs="宋体"/>
                <w:b w:val="0"/>
                <w:bCs w:val="0"/>
                <w:kern w:val="0"/>
                <w:sz w:val="28"/>
                <w:szCs w:val="28"/>
                <w:lang w:eastAsia="zh-CN"/>
              </w:rPr>
              <w:t>第</w:t>
            </w:r>
            <w:r>
              <w:rPr>
                <w:rFonts w:hint="eastAsia" w:ascii="宋体" w:hAnsi="宋体" w:eastAsia="宋体" w:cs="宋体"/>
                <w:b w:val="0"/>
                <w:bCs w:val="0"/>
                <w:kern w:val="0"/>
                <w:sz w:val="28"/>
                <w:szCs w:val="28"/>
                <w:lang w:val="en-US" w:eastAsia="zh-CN"/>
              </w:rPr>
              <w:t>3版</w:t>
            </w:r>
            <w:r>
              <w:rPr>
                <w:rFonts w:hint="eastAsia" w:ascii="宋体" w:hAnsi="宋体" w:eastAsia="宋体" w:cs="宋体"/>
                <w:b w:val="0"/>
                <w:bCs w:val="0"/>
                <w:kern w:val="0"/>
                <w:sz w:val="28"/>
                <w:szCs w:val="28"/>
              </w:rPr>
              <w:t>，共八章，包括工程力学、机械工程材料、机械零件与传动等方面的内容。</w:t>
            </w:r>
          </w:p>
          <w:p>
            <w:pPr>
              <w:widowControl/>
              <w:numPr>
                <w:ilvl w:val="0"/>
                <w:numId w:val="0"/>
              </w:numPr>
              <w:ind w:leftChars="0" w:firstLine="560" w:firstLineChars="200"/>
              <w:jc w:val="left"/>
              <w:rPr>
                <w:rFonts w:hint="eastAsia" w:ascii="宋体" w:hAnsi="宋体" w:eastAsia="宋体" w:cs="宋体"/>
                <w:b w:val="0"/>
                <w:bCs w:val="0"/>
                <w:kern w:val="0"/>
                <w:sz w:val="28"/>
                <w:szCs w:val="28"/>
              </w:rPr>
            </w:pPr>
            <w:r>
              <w:rPr>
                <w:rFonts w:hint="eastAsia" w:ascii="宋体" w:hAnsi="宋体" w:eastAsia="宋体" w:cs="宋体"/>
                <w:b w:val="0"/>
                <w:bCs w:val="0"/>
                <w:kern w:val="0"/>
                <w:sz w:val="28"/>
                <w:szCs w:val="28"/>
              </w:rPr>
              <w:t>工程材料部分主要介绍了静力基本知识，以及杆件在外力作用下的变形分析</w:t>
            </w:r>
            <w:r>
              <w:rPr>
                <w:rFonts w:hint="eastAsia" w:ascii="宋体" w:hAnsi="宋体" w:eastAsia="宋体" w:cs="宋体"/>
                <w:b w:val="0"/>
                <w:bCs w:val="0"/>
                <w:kern w:val="0"/>
                <w:sz w:val="28"/>
                <w:szCs w:val="28"/>
                <w:lang w:eastAsia="zh-CN"/>
              </w:rPr>
              <w:t>，非考试标准，不需学习</w:t>
            </w:r>
            <w:r>
              <w:rPr>
                <w:rFonts w:hint="eastAsia" w:ascii="宋体" w:hAnsi="宋体" w:eastAsia="宋体" w:cs="宋体"/>
                <w:b w:val="0"/>
                <w:bCs w:val="0"/>
                <w:kern w:val="0"/>
                <w:sz w:val="28"/>
                <w:szCs w:val="28"/>
              </w:rPr>
              <w:t>。</w:t>
            </w:r>
          </w:p>
          <w:p>
            <w:pPr>
              <w:widowControl/>
              <w:numPr>
                <w:ilvl w:val="0"/>
                <w:numId w:val="0"/>
              </w:numPr>
              <w:ind w:leftChars="0" w:firstLine="560" w:firstLineChars="200"/>
              <w:jc w:val="left"/>
              <w:rPr>
                <w:rFonts w:hint="eastAsia" w:ascii="宋体" w:hAnsi="宋体" w:eastAsia="宋体" w:cs="宋体"/>
                <w:b/>
                <w:bCs/>
                <w:kern w:val="0"/>
                <w:sz w:val="32"/>
                <w:szCs w:val="32"/>
              </w:rPr>
            </w:pPr>
            <w:r>
              <w:rPr>
                <w:rFonts w:hint="eastAsia" w:ascii="宋体" w:hAnsi="宋体" w:eastAsia="宋体" w:cs="宋体"/>
                <w:b w:val="0"/>
                <w:bCs w:val="0"/>
                <w:kern w:val="0"/>
                <w:sz w:val="28"/>
                <w:szCs w:val="28"/>
              </w:rPr>
              <w:t>机械零件与传动主要介绍了常见零件、构件及常见机构的原理</w:t>
            </w:r>
            <w:r>
              <w:rPr>
                <w:rFonts w:hint="eastAsia" w:ascii="宋体" w:hAnsi="宋体" w:eastAsia="宋体" w:cs="宋体"/>
                <w:b w:val="0"/>
                <w:bCs w:val="0"/>
                <w:kern w:val="0"/>
                <w:sz w:val="28"/>
                <w:szCs w:val="28"/>
                <w:lang w:eastAsia="zh-CN"/>
              </w:rPr>
              <w:t>；</w:t>
            </w:r>
            <w:r>
              <w:rPr>
                <w:rFonts w:hint="eastAsia" w:ascii="宋体" w:hAnsi="宋体" w:eastAsia="宋体" w:cs="宋体"/>
                <w:b w:val="0"/>
                <w:bCs w:val="0"/>
                <w:kern w:val="0"/>
                <w:sz w:val="28"/>
                <w:szCs w:val="28"/>
              </w:rPr>
              <w:t>常见机械传动及液压、气压传动的原理。</w:t>
            </w:r>
          </w:p>
        </w:tc>
      </w:tr>
      <w:tr>
        <w:tblPrEx>
          <w:tblCellMar>
            <w:top w:w="0" w:type="dxa"/>
            <w:left w:w="108" w:type="dxa"/>
            <w:bottom w:w="0" w:type="dxa"/>
            <w:right w:w="108" w:type="dxa"/>
          </w:tblCellMar>
        </w:tblPrEx>
        <w:trPr>
          <w:gridAfter w:val="1"/>
          <w:wAfter w:w="5" w:type="dxa"/>
          <w:trHeight w:val="4635" w:hRule="atLeast"/>
        </w:trPr>
        <w:tc>
          <w:tcPr>
            <w:tcW w:w="10485" w:type="dxa"/>
            <w:tcBorders>
              <w:top w:val="single" w:color="auto" w:sz="4" w:space="0"/>
              <w:left w:val="single" w:color="auto" w:sz="4" w:space="0"/>
              <w:bottom w:val="nil"/>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教学重点难点：</w:t>
            </w:r>
          </w:p>
          <w:p>
            <w:pPr>
              <w:widowControl/>
              <w:numPr>
                <w:ilvl w:val="0"/>
                <w:numId w:val="0"/>
              </w:numPr>
              <w:ind w:leftChars="0" w:firstLine="560" w:firstLineChars="200"/>
              <w:jc w:val="left"/>
              <w:rPr>
                <w:rFonts w:hint="eastAsia" w:ascii="宋体" w:hAnsi="宋体" w:eastAsia="宋体" w:cs="宋体"/>
                <w:b w:val="0"/>
                <w:bCs w:val="0"/>
                <w:kern w:val="0"/>
                <w:sz w:val="28"/>
                <w:szCs w:val="28"/>
                <w:lang w:val="en-US" w:eastAsia="zh-CN"/>
              </w:rPr>
            </w:pPr>
            <w:r>
              <w:rPr>
                <w:rFonts w:hint="eastAsia" w:ascii="宋体" w:hAnsi="宋体" w:eastAsia="宋体" w:cs="宋体"/>
                <w:b w:val="0"/>
                <w:bCs w:val="0"/>
                <w:kern w:val="0"/>
                <w:sz w:val="28"/>
                <w:szCs w:val="28"/>
                <w:lang w:val="en-US" w:eastAsia="zh-CN"/>
              </w:rPr>
              <w:t>1.平键连接的类型、应用及普通平键连接的选用。</w:t>
            </w:r>
          </w:p>
          <w:p>
            <w:pPr>
              <w:widowControl/>
              <w:numPr>
                <w:ilvl w:val="0"/>
                <w:numId w:val="0"/>
              </w:numPr>
              <w:ind w:leftChars="0" w:firstLine="560" w:firstLineChars="200"/>
              <w:jc w:val="left"/>
              <w:rPr>
                <w:rFonts w:hint="eastAsia" w:ascii="宋体" w:hAnsi="宋体" w:eastAsia="宋体" w:cs="宋体"/>
                <w:b w:val="0"/>
                <w:bCs w:val="0"/>
                <w:kern w:val="0"/>
                <w:sz w:val="28"/>
                <w:szCs w:val="28"/>
              </w:rPr>
            </w:pPr>
            <w:r>
              <w:rPr>
                <w:rFonts w:hint="eastAsia" w:ascii="宋体" w:hAnsi="宋体" w:eastAsia="宋体" w:cs="宋体"/>
                <w:b w:val="0"/>
                <w:bCs w:val="0"/>
                <w:kern w:val="0"/>
                <w:sz w:val="28"/>
                <w:szCs w:val="28"/>
                <w:lang w:val="en-US" w:eastAsia="zh-CN"/>
              </w:rPr>
              <w:t>2.铰链四杆机构的基本类型、特点及应用。</w:t>
            </w:r>
          </w:p>
          <w:p>
            <w:pPr>
              <w:widowControl/>
              <w:numPr>
                <w:ilvl w:val="0"/>
                <w:numId w:val="0"/>
              </w:numPr>
              <w:ind w:leftChars="0" w:firstLine="560" w:firstLineChars="200"/>
              <w:jc w:val="left"/>
              <w:rPr>
                <w:rFonts w:hint="eastAsia" w:ascii="宋体" w:hAnsi="宋体" w:eastAsia="宋体" w:cs="宋体"/>
                <w:b w:val="0"/>
                <w:bCs w:val="0"/>
                <w:kern w:val="0"/>
                <w:sz w:val="28"/>
                <w:szCs w:val="28"/>
              </w:rPr>
            </w:pPr>
            <w:r>
              <w:rPr>
                <w:rFonts w:hint="eastAsia" w:ascii="宋体" w:hAnsi="宋体" w:eastAsia="宋体" w:cs="宋体"/>
                <w:b w:val="0"/>
                <w:bCs w:val="0"/>
                <w:kern w:val="0"/>
                <w:sz w:val="28"/>
                <w:szCs w:val="28"/>
                <w:lang w:val="en-US" w:eastAsia="zh-CN"/>
              </w:rPr>
              <w:t>3.铰链四杆机构类型的判定方法。</w:t>
            </w:r>
          </w:p>
          <w:p>
            <w:pPr>
              <w:widowControl/>
              <w:numPr>
                <w:ilvl w:val="0"/>
                <w:numId w:val="0"/>
              </w:numPr>
              <w:ind w:leftChars="0" w:firstLine="560" w:firstLineChars="200"/>
              <w:jc w:val="left"/>
              <w:rPr>
                <w:rFonts w:hint="eastAsia" w:ascii="宋体" w:hAnsi="宋体" w:eastAsia="宋体" w:cs="宋体"/>
                <w:b w:val="0"/>
                <w:bCs w:val="0"/>
                <w:kern w:val="0"/>
                <w:sz w:val="28"/>
                <w:szCs w:val="28"/>
                <w:lang w:eastAsia="zh-CN"/>
              </w:rPr>
            </w:pPr>
            <w:r>
              <w:rPr>
                <w:rFonts w:hint="eastAsia" w:ascii="宋体" w:hAnsi="宋体" w:eastAsia="宋体" w:cs="宋体"/>
                <w:b w:val="0"/>
                <w:bCs w:val="0"/>
                <w:kern w:val="0"/>
                <w:sz w:val="28"/>
                <w:szCs w:val="28"/>
                <w:lang w:val="en-US" w:eastAsia="zh-CN"/>
              </w:rPr>
              <w:t>4.</w:t>
            </w:r>
            <w:r>
              <w:rPr>
                <w:rFonts w:hint="eastAsia" w:ascii="宋体" w:hAnsi="宋体" w:eastAsia="宋体" w:cs="宋体"/>
                <w:b w:val="0"/>
                <w:bCs w:val="0"/>
                <w:kern w:val="0"/>
                <w:sz w:val="28"/>
                <w:szCs w:val="28"/>
              </w:rPr>
              <w:t>渐开线齿轮各部分的名称及基本参数</w:t>
            </w:r>
            <w:r>
              <w:rPr>
                <w:rFonts w:hint="eastAsia" w:ascii="宋体" w:hAnsi="宋体" w:eastAsia="宋体" w:cs="宋体"/>
                <w:b w:val="0"/>
                <w:bCs w:val="0"/>
                <w:kern w:val="0"/>
                <w:sz w:val="28"/>
                <w:szCs w:val="28"/>
                <w:lang w:eastAsia="zh-CN"/>
              </w:rPr>
              <w:t>。</w:t>
            </w:r>
          </w:p>
          <w:p>
            <w:pPr>
              <w:widowControl/>
              <w:numPr>
                <w:ilvl w:val="0"/>
                <w:numId w:val="0"/>
              </w:numPr>
              <w:ind w:leftChars="0" w:firstLine="560" w:firstLineChars="200"/>
              <w:jc w:val="left"/>
              <w:rPr>
                <w:rFonts w:hint="eastAsia" w:ascii="宋体" w:hAnsi="宋体" w:eastAsia="宋体" w:cs="宋体"/>
                <w:b w:val="0"/>
                <w:bCs w:val="0"/>
                <w:kern w:val="0"/>
                <w:sz w:val="28"/>
                <w:szCs w:val="28"/>
                <w:lang w:eastAsia="zh-CN"/>
              </w:rPr>
            </w:pPr>
            <w:r>
              <w:rPr>
                <w:rFonts w:hint="eastAsia" w:ascii="宋体" w:hAnsi="宋体" w:eastAsia="宋体" w:cs="宋体"/>
                <w:b w:val="0"/>
                <w:bCs w:val="0"/>
                <w:kern w:val="0"/>
                <w:sz w:val="28"/>
                <w:szCs w:val="28"/>
                <w:lang w:val="en-US" w:eastAsia="zh-CN"/>
              </w:rPr>
              <w:t>5.</w:t>
            </w:r>
            <w:r>
              <w:rPr>
                <w:rFonts w:hint="eastAsia" w:ascii="宋体" w:hAnsi="宋体" w:eastAsia="宋体" w:cs="宋体"/>
                <w:b w:val="0"/>
                <w:bCs w:val="0"/>
                <w:kern w:val="0"/>
                <w:sz w:val="28"/>
                <w:szCs w:val="28"/>
              </w:rPr>
              <w:t>标准直齿圆柱齿轮几何尺寸及传动比的计算</w:t>
            </w:r>
            <w:r>
              <w:rPr>
                <w:rFonts w:hint="eastAsia" w:ascii="宋体" w:hAnsi="宋体" w:eastAsia="宋体" w:cs="宋体"/>
                <w:b w:val="0"/>
                <w:bCs w:val="0"/>
                <w:kern w:val="0"/>
                <w:sz w:val="28"/>
                <w:szCs w:val="28"/>
                <w:lang w:eastAsia="zh-CN"/>
              </w:rPr>
              <w:t>。</w:t>
            </w:r>
          </w:p>
          <w:p>
            <w:pPr>
              <w:widowControl/>
              <w:numPr>
                <w:ilvl w:val="0"/>
                <w:numId w:val="0"/>
              </w:numPr>
              <w:ind w:leftChars="0" w:firstLine="560" w:firstLineChars="200"/>
              <w:jc w:val="left"/>
              <w:rPr>
                <w:rFonts w:hint="eastAsia" w:ascii="宋体" w:hAnsi="宋体" w:eastAsia="宋体" w:cs="宋体"/>
                <w:b w:val="0"/>
                <w:bCs w:val="0"/>
                <w:kern w:val="0"/>
                <w:sz w:val="28"/>
                <w:szCs w:val="28"/>
                <w:lang w:eastAsia="zh-CN"/>
              </w:rPr>
            </w:pPr>
            <w:r>
              <w:rPr>
                <w:rFonts w:hint="eastAsia" w:ascii="宋体" w:hAnsi="宋体" w:eastAsia="宋体" w:cs="宋体"/>
                <w:b w:val="0"/>
                <w:bCs w:val="0"/>
                <w:kern w:val="0"/>
                <w:sz w:val="28"/>
                <w:szCs w:val="28"/>
                <w:lang w:val="en-US" w:eastAsia="zh-CN"/>
              </w:rPr>
              <w:t>6.</w:t>
            </w:r>
            <w:r>
              <w:rPr>
                <w:rFonts w:hint="eastAsia" w:ascii="宋体" w:hAnsi="宋体" w:eastAsia="宋体" w:cs="宋体"/>
                <w:b w:val="0"/>
                <w:bCs w:val="0"/>
                <w:kern w:val="0"/>
                <w:sz w:val="28"/>
                <w:szCs w:val="28"/>
              </w:rPr>
              <w:t>蜗杆传动的传动比计算及蜗轮转向的判定方法</w:t>
            </w:r>
            <w:r>
              <w:rPr>
                <w:rFonts w:hint="eastAsia" w:ascii="宋体" w:hAnsi="宋体" w:eastAsia="宋体" w:cs="宋体"/>
                <w:b w:val="0"/>
                <w:bCs w:val="0"/>
                <w:kern w:val="0"/>
                <w:sz w:val="28"/>
                <w:szCs w:val="28"/>
                <w:lang w:eastAsia="zh-CN"/>
              </w:rPr>
              <w:t>。</w:t>
            </w:r>
          </w:p>
          <w:p>
            <w:pPr>
              <w:widowControl/>
              <w:numPr>
                <w:ilvl w:val="0"/>
                <w:numId w:val="0"/>
              </w:numPr>
              <w:ind w:leftChars="0" w:firstLine="560" w:firstLineChars="200"/>
              <w:jc w:val="left"/>
              <w:rPr>
                <w:rFonts w:hint="default" w:ascii="宋体" w:hAnsi="宋体" w:eastAsia="宋体" w:cs="宋体"/>
                <w:b w:val="0"/>
                <w:bCs w:val="0"/>
                <w:kern w:val="0"/>
                <w:sz w:val="28"/>
                <w:szCs w:val="28"/>
                <w:lang w:val="en-US" w:eastAsia="zh-CN"/>
              </w:rPr>
            </w:pPr>
            <w:r>
              <w:rPr>
                <w:rFonts w:hint="eastAsia" w:ascii="宋体" w:hAnsi="宋体" w:eastAsia="宋体" w:cs="宋体"/>
                <w:b w:val="0"/>
                <w:bCs w:val="0"/>
                <w:kern w:val="0"/>
                <w:sz w:val="28"/>
                <w:szCs w:val="28"/>
                <w:lang w:val="en-US" w:eastAsia="zh-CN"/>
              </w:rPr>
              <w:t>7.</w:t>
            </w:r>
            <w:r>
              <w:rPr>
                <w:rFonts w:hint="eastAsia" w:ascii="宋体" w:hAnsi="宋体" w:eastAsia="宋体" w:cs="宋体"/>
                <w:b w:val="0"/>
                <w:bCs w:val="0"/>
                <w:kern w:val="0"/>
                <w:sz w:val="28"/>
                <w:szCs w:val="28"/>
                <w:lang w:eastAsia="zh-CN"/>
              </w:rPr>
              <w:t>定轴齿轮系传动比计算及转向判定。</w:t>
            </w:r>
          </w:p>
          <w:p>
            <w:pPr>
              <w:widowControl/>
              <w:numPr>
                <w:numId w:val="0"/>
              </w:numPr>
              <w:ind w:leftChars="0"/>
              <w:jc w:val="left"/>
              <w:rPr>
                <w:rFonts w:hint="default" w:ascii="宋体" w:hAnsi="宋体" w:eastAsia="宋体" w:cs="宋体"/>
                <w:b/>
                <w:bCs/>
                <w:kern w:val="0"/>
                <w:sz w:val="32"/>
                <w:szCs w:val="32"/>
                <w:lang w:val="en-US" w:eastAsia="zh-CN"/>
              </w:rPr>
            </w:pPr>
          </w:p>
        </w:tc>
      </w:tr>
      <w:tr>
        <w:tblPrEx>
          <w:tblCellMar>
            <w:top w:w="0" w:type="dxa"/>
            <w:left w:w="108" w:type="dxa"/>
            <w:bottom w:w="0" w:type="dxa"/>
            <w:right w:w="108" w:type="dxa"/>
          </w:tblCellMar>
        </w:tblPrEx>
        <w:trPr>
          <w:gridAfter w:val="1"/>
          <w:wAfter w:w="5" w:type="dxa"/>
          <w:trHeight w:val="8190" w:hRule="atLeast"/>
        </w:trPr>
        <w:tc>
          <w:tcPr>
            <w:tcW w:w="10485"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教学方法及采取措施：</w:t>
            </w:r>
          </w:p>
          <w:p>
            <w:pPr>
              <w:widowControl/>
              <w:numPr>
                <w:ilvl w:val="0"/>
                <w:numId w:val="0"/>
              </w:numPr>
              <w:ind w:leftChars="0" w:firstLine="560" w:firstLineChars="200"/>
              <w:jc w:val="left"/>
              <w:rPr>
                <w:rFonts w:hint="eastAsia" w:ascii="宋体" w:hAnsi="宋体" w:eastAsia="宋体" w:cs="宋体"/>
                <w:b w:val="0"/>
                <w:bCs w:val="0"/>
                <w:kern w:val="0"/>
                <w:sz w:val="28"/>
                <w:szCs w:val="28"/>
                <w:lang w:val="en-US" w:eastAsia="zh-CN"/>
              </w:rPr>
            </w:pPr>
            <w:r>
              <w:rPr>
                <w:rFonts w:hint="eastAsia" w:ascii="宋体" w:hAnsi="宋体" w:eastAsia="宋体" w:cs="宋体"/>
                <w:b w:val="0"/>
                <w:bCs w:val="0"/>
                <w:kern w:val="0"/>
                <w:sz w:val="28"/>
                <w:szCs w:val="28"/>
                <w:lang w:val="en-US" w:eastAsia="zh-CN"/>
              </w:rPr>
              <w:t>1、贯彻理论联系实际的原则，使学生在学习课本基础知识的同时，加强动手操作能力的培养。通过实践加强对理论的理解和掌握。</w:t>
            </w:r>
          </w:p>
          <w:p>
            <w:pPr>
              <w:widowControl/>
              <w:numPr>
                <w:ilvl w:val="0"/>
                <w:numId w:val="0"/>
              </w:numPr>
              <w:ind w:leftChars="0" w:firstLine="560" w:firstLineChars="200"/>
              <w:jc w:val="left"/>
              <w:rPr>
                <w:rFonts w:hint="eastAsia" w:ascii="宋体" w:hAnsi="宋体" w:eastAsia="宋体" w:cs="宋体"/>
                <w:b w:val="0"/>
                <w:bCs w:val="0"/>
                <w:kern w:val="0"/>
                <w:sz w:val="28"/>
                <w:szCs w:val="28"/>
                <w:lang w:val="en-US" w:eastAsia="zh-CN"/>
              </w:rPr>
            </w:pPr>
            <w:r>
              <w:rPr>
                <w:rFonts w:hint="eastAsia" w:ascii="宋体" w:hAnsi="宋体" w:eastAsia="宋体" w:cs="宋体"/>
                <w:b w:val="0"/>
                <w:bCs w:val="0"/>
                <w:kern w:val="0"/>
                <w:sz w:val="28"/>
                <w:szCs w:val="28"/>
                <w:lang w:val="en-US" w:eastAsia="zh-CN"/>
              </w:rPr>
              <w:t>2、深入了解学生情况，言传身教，对症下药，注重基础知识的学习，提升学生学习能力。</w:t>
            </w:r>
          </w:p>
          <w:p>
            <w:pPr>
              <w:widowControl/>
              <w:numPr>
                <w:ilvl w:val="0"/>
                <w:numId w:val="0"/>
              </w:numPr>
              <w:ind w:leftChars="0" w:firstLine="560" w:firstLineChars="200"/>
              <w:jc w:val="left"/>
              <w:rPr>
                <w:rFonts w:hint="eastAsia" w:ascii="宋体" w:hAnsi="宋体" w:eastAsia="宋体" w:cs="宋体"/>
                <w:b w:val="0"/>
                <w:bCs w:val="0"/>
                <w:kern w:val="0"/>
                <w:sz w:val="28"/>
                <w:szCs w:val="28"/>
                <w:lang w:val="en-US" w:eastAsia="zh-CN"/>
              </w:rPr>
            </w:pPr>
            <w:r>
              <w:rPr>
                <w:rFonts w:hint="eastAsia" w:ascii="宋体" w:hAnsi="宋体" w:eastAsia="宋体" w:cs="宋体"/>
                <w:b w:val="0"/>
                <w:bCs w:val="0"/>
                <w:kern w:val="0"/>
                <w:sz w:val="28"/>
                <w:szCs w:val="28"/>
                <w:lang w:val="en-US" w:eastAsia="zh-CN"/>
              </w:rPr>
              <w:t>3、建立良好师生关系，激发学生学习兴趣。</w:t>
            </w:r>
          </w:p>
          <w:p>
            <w:pPr>
              <w:widowControl/>
              <w:numPr>
                <w:ilvl w:val="0"/>
                <w:numId w:val="0"/>
              </w:numPr>
              <w:ind w:leftChars="0" w:firstLine="560" w:firstLineChars="200"/>
              <w:jc w:val="left"/>
              <w:rPr>
                <w:rFonts w:hint="eastAsia" w:ascii="宋体" w:hAnsi="宋体" w:eastAsia="宋体" w:cs="宋体"/>
                <w:b w:val="0"/>
                <w:bCs w:val="0"/>
                <w:kern w:val="0"/>
                <w:sz w:val="28"/>
                <w:szCs w:val="28"/>
                <w:lang w:val="en-US" w:eastAsia="zh-CN"/>
              </w:rPr>
            </w:pPr>
            <w:r>
              <w:rPr>
                <w:rFonts w:hint="eastAsia" w:ascii="宋体" w:hAnsi="宋体" w:eastAsia="宋体" w:cs="宋体"/>
                <w:b w:val="0"/>
                <w:bCs w:val="0"/>
                <w:kern w:val="0"/>
                <w:sz w:val="28"/>
                <w:szCs w:val="28"/>
                <w:lang w:val="en-US" w:eastAsia="zh-CN"/>
              </w:rPr>
              <w:t>4、充分利用好教学资源，通过各种教学手段尤其是多媒体教学提高学习效果。</w:t>
            </w:r>
          </w:p>
          <w:p>
            <w:pPr>
              <w:widowControl/>
              <w:numPr>
                <w:ilvl w:val="0"/>
                <w:numId w:val="0"/>
              </w:numPr>
              <w:ind w:leftChars="0"/>
              <w:jc w:val="left"/>
              <w:rPr>
                <w:rFonts w:hint="eastAsia" w:ascii="宋体" w:hAnsi="宋体" w:eastAsia="宋体" w:cs="宋体"/>
                <w:b/>
                <w:bCs/>
                <w:kern w:val="0"/>
                <w:sz w:val="32"/>
                <w:szCs w:val="32"/>
              </w:rPr>
            </w:pPr>
          </w:p>
        </w:tc>
      </w:tr>
      <w:tr>
        <w:tblPrEx>
          <w:tblCellMar>
            <w:top w:w="0" w:type="dxa"/>
            <w:left w:w="108" w:type="dxa"/>
            <w:bottom w:w="0" w:type="dxa"/>
            <w:right w:w="108" w:type="dxa"/>
          </w:tblCellMar>
        </w:tblPrEx>
        <w:trPr>
          <w:gridAfter w:val="1"/>
          <w:wAfter w:w="5" w:type="dxa"/>
          <w:trHeight w:val="540" w:hRule="atLeast"/>
        </w:trPr>
        <w:tc>
          <w:tcPr>
            <w:tcW w:w="10485" w:type="dxa"/>
            <w:tcBorders>
              <w:top w:val="nil"/>
              <w:left w:val="nil"/>
              <w:bottom w:val="nil"/>
              <w:right w:val="nil"/>
            </w:tcBorders>
            <w:shd w:val="clear" w:color="auto" w:fill="auto"/>
            <w:noWrap/>
          </w:tcPr>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附：学 期 授 课 计 划 表</w:t>
            </w:r>
          </w:p>
        </w:tc>
      </w:tr>
    </w:tbl>
    <w:p/>
    <w:p>
      <w:pPr>
        <w:jc w:val="center"/>
        <w:rPr>
          <w:rFonts w:hint="eastAsia"/>
          <w:b/>
          <w:sz w:val="44"/>
        </w:rPr>
      </w:pPr>
      <w:r>
        <w:rPr>
          <w:rFonts w:hint="eastAsia"/>
          <w:b/>
          <w:sz w:val="44"/>
        </w:rPr>
        <w:t>学</w:t>
      </w:r>
      <w:r>
        <w:rPr>
          <w:b/>
          <w:sz w:val="44"/>
        </w:rPr>
        <w:t xml:space="preserve"> 期 授 课 计 划 表</w:t>
      </w:r>
    </w:p>
    <w:p>
      <w:pPr>
        <w:rPr>
          <w:rFonts w:hint="eastAsia"/>
        </w:rPr>
      </w:pPr>
    </w:p>
    <w:tbl>
      <w:tblPr>
        <w:tblStyle w:val="2"/>
        <w:tblW w:w="10480" w:type="dxa"/>
        <w:tblInd w:w="0" w:type="dxa"/>
        <w:tblLayout w:type="autofit"/>
        <w:tblCellMar>
          <w:top w:w="0" w:type="dxa"/>
          <w:left w:w="108" w:type="dxa"/>
          <w:bottom w:w="0" w:type="dxa"/>
          <w:right w:w="108" w:type="dxa"/>
        </w:tblCellMar>
      </w:tblPr>
      <w:tblGrid>
        <w:gridCol w:w="840"/>
        <w:gridCol w:w="2060"/>
        <w:gridCol w:w="3940"/>
        <w:gridCol w:w="2480"/>
        <w:gridCol w:w="600"/>
        <w:gridCol w:w="560"/>
      </w:tblGrid>
      <w:tr>
        <w:tblPrEx>
          <w:tblCellMar>
            <w:top w:w="0" w:type="dxa"/>
            <w:left w:w="108" w:type="dxa"/>
            <w:bottom w:w="0" w:type="dxa"/>
            <w:right w:w="108" w:type="dxa"/>
          </w:tblCellMar>
        </w:tblPrEx>
        <w:trPr>
          <w:trHeight w:val="801" w:hRule="atLeast"/>
        </w:trPr>
        <w:tc>
          <w:tcPr>
            <w:tcW w:w="840" w:type="dxa"/>
            <w:tcBorders>
              <w:top w:val="single" w:color="auto" w:sz="8" w:space="0"/>
              <w:left w:val="single" w:color="auto" w:sz="8"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周次</w:t>
            </w:r>
          </w:p>
        </w:tc>
        <w:tc>
          <w:tcPr>
            <w:tcW w:w="206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时间</w:t>
            </w:r>
          </w:p>
        </w:tc>
        <w:tc>
          <w:tcPr>
            <w:tcW w:w="394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授课章节及内容提要</w:t>
            </w:r>
          </w:p>
        </w:tc>
        <w:tc>
          <w:tcPr>
            <w:tcW w:w="248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重点和难点</w:t>
            </w:r>
          </w:p>
        </w:tc>
        <w:tc>
          <w:tcPr>
            <w:tcW w:w="60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课时</w:t>
            </w:r>
          </w:p>
        </w:tc>
        <w:tc>
          <w:tcPr>
            <w:tcW w:w="560" w:type="dxa"/>
            <w:tcBorders>
              <w:top w:val="single" w:color="auto" w:sz="8" w:space="0"/>
              <w:left w:val="nil"/>
              <w:bottom w:val="single" w:color="auto" w:sz="4" w:space="0"/>
              <w:right w:val="single" w:color="auto" w:sz="8"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备注</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2.06--2.10</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32"/>
                <w:szCs w:val="32"/>
                <w:lang w:val="en-US" w:eastAsia="zh-CN"/>
              </w:rPr>
            </w:pPr>
            <w:r>
              <w:rPr>
                <w:rFonts w:hint="default" w:ascii="Arial" w:hAnsi="Arial" w:eastAsia="宋体" w:cs="Arial"/>
                <w:kern w:val="0"/>
                <w:sz w:val="32"/>
                <w:szCs w:val="32"/>
              </w:rPr>
              <w:t>§</w:t>
            </w:r>
            <w:r>
              <w:rPr>
                <w:rFonts w:hint="eastAsia" w:ascii="Arial" w:hAnsi="Arial" w:eastAsia="宋体" w:cs="Arial"/>
                <w:kern w:val="0"/>
                <w:sz w:val="32"/>
                <w:szCs w:val="32"/>
                <w:lang w:val="en-US" w:eastAsia="zh-CN"/>
              </w:rPr>
              <w:t xml:space="preserve">4-1 </w:t>
            </w:r>
            <w:r>
              <w:rPr>
                <w:rFonts w:hint="default" w:ascii="Arial" w:hAnsi="Arial" w:eastAsia="宋体" w:cs="Arial"/>
                <w:kern w:val="0"/>
                <w:sz w:val="32"/>
                <w:szCs w:val="32"/>
              </w:rPr>
              <w:t>§</w:t>
            </w:r>
            <w:r>
              <w:rPr>
                <w:rFonts w:hint="eastAsia" w:ascii="Arial" w:hAnsi="Arial" w:eastAsia="宋体" w:cs="Arial"/>
                <w:kern w:val="0"/>
                <w:sz w:val="32"/>
                <w:szCs w:val="32"/>
                <w:lang w:val="en-US" w:eastAsia="zh-CN"/>
              </w:rPr>
              <w:t>4-2</w:t>
            </w:r>
            <w:r>
              <w:rPr>
                <w:rFonts w:hint="eastAsia" w:ascii="宋体" w:hAnsi="宋体" w:eastAsia="宋体" w:cs="宋体"/>
                <w:kern w:val="0"/>
                <w:sz w:val="32"/>
                <w:szCs w:val="32"/>
                <w:lang w:val="en-US" w:eastAsia="zh-CN"/>
              </w:rPr>
              <w:t>键连接、销连接</w:t>
            </w:r>
          </w:p>
        </w:tc>
        <w:tc>
          <w:tcPr>
            <w:tcW w:w="248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left"/>
              <w:rPr>
                <w:rFonts w:hint="eastAsia" w:ascii="宋体" w:hAnsi="宋体" w:eastAsia="宋体" w:cs="宋体"/>
                <w:kern w:val="0"/>
                <w:sz w:val="32"/>
                <w:szCs w:val="32"/>
              </w:rPr>
            </w:pPr>
            <w:r>
              <w:rPr>
                <w:rFonts w:hint="eastAsia" w:ascii="宋体" w:hAnsi="宋体" w:eastAsia="宋体" w:cs="宋体"/>
                <w:color w:val="000000"/>
                <w:kern w:val="0"/>
                <w:sz w:val="21"/>
                <w:szCs w:val="21"/>
                <w:lang w:val="en-US" w:eastAsia="zh-CN" w:bidi="ar"/>
              </w:rPr>
              <w:t>平键连接的类型、应用及普通平键连接的选用</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4</w:t>
            </w:r>
          </w:p>
        </w:tc>
        <w:tc>
          <w:tcPr>
            <w:tcW w:w="560" w:type="dxa"/>
            <w:tcBorders>
              <w:top w:val="nil"/>
              <w:left w:val="nil"/>
              <w:bottom w:val="single" w:color="auto" w:sz="4" w:space="0"/>
              <w:right w:val="single" w:color="auto" w:sz="8" w:space="0"/>
            </w:tcBorders>
            <w:shd w:val="clear" w:color="auto" w:fill="auto"/>
            <w:vAlign w:val="center"/>
          </w:tcPr>
          <w:p>
            <w:pPr>
              <w:widowControl/>
              <w:jc w:val="left"/>
              <w:rPr>
                <w:rFonts w:hint="eastAsia" w:ascii="楷体_GB2312" w:hAnsi="宋体" w:eastAsia="楷体_GB2312" w:cs="宋体"/>
                <w:kern w:val="0"/>
                <w:sz w:val="18"/>
                <w:szCs w:val="18"/>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2.13--2.17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default" w:ascii="Arial" w:hAnsi="Arial" w:eastAsia="宋体" w:cs="Arial"/>
                <w:kern w:val="0"/>
                <w:sz w:val="32"/>
                <w:szCs w:val="32"/>
              </w:rPr>
              <w:t>§</w:t>
            </w:r>
            <w:r>
              <w:rPr>
                <w:rFonts w:hint="eastAsia" w:ascii="Arial" w:hAnsi="Arial" w:eastAsia="宋体" w:cs="Arial"/>
                <w:kern w:val="0"/>
                <w:sz w:val="32"/>
                <w:szCs w:val="32"/>
                <w:lang w:val="en-US" w:eastAsia="zh-CN"/>
              </w:rPr>
              <w:t>4-3螺纹连接</w:t>
            </w:r>
          </w:p>
        </w:tc>
        <w:tc>
          <w:tcPr>
            <w:tcW w:w="248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left"/>
              <w:rPr>
                <w:rFonts w:hint="eastAsia" w:ascii="宋体" w:hAnsi="宋体" w:eastAsia="宋体" w:cs="宋体"/>
                <w:kern w:val="0"/>
                <w:sz w:val="24"/>
                <w:szCs w:val="24"/>
              </w:rPr>
            </w:pPr>
            <w:r>
              <w:rPr>
                <w:rFonts w:hint="eastAsia" w:ascii="宋体" w:hAnsi="宋体" w:eastAsia="宋体" w:cs="宋体"/>
                <w:color w:val="000000"/>
                <w:kern w:val="0"/>
                <w:sz w:val="21"/>
                <w:szCs w:val="21"/>
                <w:lang w:val="en-US" w:eastAsia="zh-CN" w:bidi="ar"/>
              </w:rPr>
              <w:t>螺纹连接的主要类型、应用</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2.20--2.24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rPr>
            </w:pPr>
            <w:r>
              <w:rPr>
                <w:rFonts w:hint="default" w:ascii="Arial" w:hAnsi="Arial" w:eastAsia="宋体" w:cs="Arial"/>
                <w:kern w:val="0"/>
                <w:sz w:val="32"/>
                <w:szCs w:val="32"/>
              </w:rPr>
              <w:t>§</w:t>
            </w:r>
            <w:r>
              <w:rPr>
                <w:rFonts w:hint="eastAsia" w:ascii="Arial" w:hAnsi="Arial" w:eastAsia="宋体" w:cs="Arial"/>
                <w:kern w:val="0"/>
                <w:sz w:val="32"/>
                <w:szCs w:val="32"/>
                <w:lang w:val="en-US" w:eastAsia="zh-CN"/>
              </w:rPr>
              <w:t>4-5联轴器和离合器</w:t>
            </w:r>
          </w:p>
        </w:tc>
        <w:tc>
          <w:tcPr>
            <w:tcW w:w="248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left"/>
              <w:rPr>
                <w:rFonts w:hint="eastAsia" w:ascii="宋体" w:hAnsi="宋体" w:eastAsia="宋体" w:cs="宋体"/>
                <w:kern w:val="0"/>
                <w:sz w:val="24"/>
                <w:szCs w:val="24"/>
              </w:rPr>
            </w:pPr>
            <w:r>
              <w:rPr>
                <w:rFonts w:hint="eastAsia" w:ascii="宋体" w:hAnsi="宋体" w:eastAsia="宋体" w:cs="宋体"/>
                <w:color w:val="000000"/>
                <w:kern w:val="0"/>
                <w:sz w:val="21"/>
                <w:szCs w:val="21"/>
                <w:lang w:val="en-US" w:eastAsia="zh-CN" w:bidi="ar"/>
              </w:rPr>
              <w:t>联轴器、离合器的功用、类型、结构、特点和应用</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2.27--3.03</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rPr>
            </w:pPr>
            <w:r>
              <w:rPr>
                <w:rFonts w:hint="default" w:ascii="Arial" w:hAnsi="Arial" w:eastAsia="宋体" w:cs="Arial"/>
                <w:kern w:val="0"/>
                <w:sz w:val="32"/>
                <w:szCs w:val="32"/>
              </w:rPr>
              <w:t>§</w:t>
            </w:r>
            <w:r>
              <w:rPr>
                <w:rFonts w:hint="eastAsia" w:ascii="Arial" w:hAnsi="Arial" w:eastAsia="宋体" w:cs="Arial"/>
                <w:kern w:val="0"/>
                <w:sz w:val="32"/>
                <w:szCs w:val="32"/>
                <w:lang w:val="en-US" w:eastAsia="zh-CN"/>
              </w:rPr>
              <w:t>5-1运动副与平面机构</w:t>
            </w:r>
          </w:p>
        </w:tc>
        <w:tc>
          <w:tcPr>
            <w:tcW w:w="248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left"/>
            </w:pPr>
            <w:r>
              <w:rPr>
                <w:rFonts w:hint="eastAsia" w:ascii="宋体" w:hAnsi="宋体" w:eastAsia="宋体" w:cs="宋体"/>
                <w:color w:val="000000"/>
                <w:kern w:val="0"/>
                <w:sz w:val="21"/>
                <w:szCs w:val="21"/>
                <w:lang w:val="en-US" w:eastAsia="zh-CN" w:bidi="ar"/>
              </w:rPr>
              <w:t>平面运动副及分类</w:t>
            </w:r>
          </w:p>
          <w:p>
            <w:pPr>
              <w:widowControl/>
              <w:jc w:val="left"/>
              <w:rPr>
                <w:rFonts w:hint="eastAsia" w:ascii="宋体" w:hAnsi="宋体" w:eastAsia="宋体" w:cs="宋体"/>
                <w:kern w:val="0"/>
                <w:sz w:val="24"/>
                <w:szCs w:val="24"/>
              </w:rPr>
            </w:pP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3.06--3.10</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rPr>
            </w:pPr>
            <w:r>
              <w:rPr>
                <w:rFonts w:hint="default" w:ascii="Arial" w:hAnsi="Arial" w:eastAsia="宋体" w:cs="Arial"/>
                <w:kern w:val="0"/>
                <w:sz w:val="32"/>
                <w:szCs w:val="32"/>
              </w:rPr>
              <w:t>§</w:t>
            </w:r>
            <w:r>
              <w:rPr>
                <w:rFonts w:hint="eastAsia" w:ascii="Arial" w:hAnsi="Arial" w:eastAsia="宋体" w:cs="Arial"/>
                <w:kern w:val="0"/>
                <w:sz w:val="32"/>
                <w:szCs w:val="32"/>
                <w:lang w:val="en-US" w:eastAsia="zh-CN"/>
              </w:rPr>
              <w:t>5-2平面四杆机构</w:t>
            </w:r>
          </w:p>
        </w:tc>
        <w:tc>
          <w:tcPr>
            <w:tcW w:w="248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left"/>
            </w:pPr>
            <w:r>
              <w:rPr>
                <w:rFonts w:hint="eastAsia" w:ascii="宋体" w:hAnsi="宋体" w:eastAsia="宋体" w:cs="宋体"/>
                <w:color w:val="000000"/>
                <w:kern w:val="0"/>
                <w:sz w:val="21"/>
                <w:szCs w:val="21"/>
                <w:lang w:val="en-US" w:eastAsia="zh-CN" w:bidi="ar"/>
              </w:rPr>
              <w:t>掌握铰链四杆机构的基本类型、特点、应用及类型的判定方法。</w:t>
            </w:r>
          </w:p>
          <w:p>
            <w:pPr>
              <w:widowControl/>
              <w:jc w:val="left"/>
              <w:rPr>
                <w:rFonts w:hint="eastAsia" w:ascii="宋体" w:hAnsi="宋体" w:eastAsia="宋体" w:cs="宋体"/>
                <w:kern w:val="0"/>
                <w:sz w:val="24"/>
                <w:szCs w:val="24"/>
              </w:rPr>
            </w:pP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6</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3.13--3.17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rPr>
            </w:pPr>
            <w:r>
              <w:rPr>
                <w:rFonts w:hint="default" w:ascii="Arial" w:hAnsi="Arial" w:eastAsia="宋体" w:cs="Arial"/>
                <w:kern w:val="0"/>
                <w:sz w:val="32"/>
                <w:szCs w:val="32"/>
              </w:rPr>
              <w:t>§</w:t>
            </w:r>
            <w:r>
              <w:rPr>
                <w:rFonts w:hint="eastAsia" w:ascii="Arial" w:hAnsi="Arial" w:eastAsia="宋体" w:cs="Arial"/>
                <w:kern w:val="0"/>
                <w:sz w:val="32"/>
                <w:szCs w:val="32"/>
                <w:lang w:val="en-US" w:eastAsia="zh-CN"/>
              </w:rPr>
              <w:t>5-3凸轮机构</w:t>
            </w:r>
            <w:r>
              <w:rPr>
                <w:rFonts w:hint="default" w:ascii="Arial" w:hAnsi="Arial" w:eastAsia="宋体" w:cs="Arial"/>
                <w:kern w:val="0"/>
                <w:sz w:val="32"/>
                <w:szCs w:val="32"/>
              </w:rPr>
              <w:t>§</w:t>
            </w:r>
            <w:r>
              <w:rPr>
                <w:rFonts w:hint="eastAsia" w:ascii="Arial" w:hAnsi="Arial" w:eastAsia="宋体" w:cs="Arial"/>
                <w:kern w:val="0"/>
                <w:sz w:val="32"/>
                <w:szCs w:val="32"/>
                <w:lang w:val="en-US" w:eastAsia="zh-CN"/>
              </w:rPr>
              <w:t>5-4间歇运动机构</w:t>
            </w:r>
          </w:p>
        </w:tc>
        <w:tc>
          <w:tcPr>
            <w:tcW w:w="248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left"/>
            </w:pPr>
            <w:r>
              <w:rPr>
                <w:rFonts w:hint="eastAsia" w:ascii="宋体" w:hAnsi="宋体" w:eastAsia="宋体" w:cs="宋体"/>
                <w:color w:val="000000"/>
                <w:kern w:val="0"/>
                <w:sz w:val="21"/>
                <w:szCs w:val="21"/>
                <w:lang w:val="en-US" w:eastAsia="zh-CN" w:bidi="ar"/>
              </w:rPr>
              <w:t>凸轮机构、间歇机构的组成、类型及应用</w:t>
            </w:r>
          </w:p>
          <w:p>
            <w:pPr>
              <w:widowControl/>
              <w:jc w:val="left"/>
              <w:rPr>
                <w:rFonts w:hint="eastAsia" w:ascii="宋体" w:hAnsi="宋体" w:eastAsia="宋体" w:cs="宋体"/>
                <w:kern w:val="0"/>
                <w:sz w:val="24"/>
                <w:szCs w:val="24"/>
              </w:rPr>
            </w:pP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3.20--3.24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default" w:ascii="Arial" w:hAnsi="Arial" w:eastAsia="宋体" w:cs="Arial"/>
                <w:kern w:val="0"/>
                <w:sz w:val="32"/>
                <w:szCs w:val="32"/>
              </w:rPr>
              <w:t>§</w:t>
            </w:r>
            <w:r>
              <w:rPr>
                <w:rFonts w:hint="eastAsia" w:ascii="Arial" w:hAnsi="Arial" w:eastAsia="宋体" w:cs="Arial"/>
                <w:kern w:val="0"/>
                <w:sz w:val="32"/>
                <w:szCs w:val="32"/>
                <w:lang w:val="en-US" w:eastAsia="zh-CN"/>
              </w:rPr>
              <w:t>6-1带传动</w:t>
            </w:r>
            <w:r>
              <w:rPr>
                <w:rFonts w:hint="default" w:ascii="Arial" w:hAnsi="Arial" w:eastAsia="宋体" w:cs="Arial"/>
                <w:kern w:val="0"/>
                <w:sz w:val="32"/>
                <w:szCs w:val="32"/>
              </w:rPr>
              <w:t>§</w:t>
            </w:r>
            <w:r>
              <w:rPr>
                <w:rFonts w:hint="eastAsia" w:ascii="Arial" w:hAnsi="Arial" w:eastAsia="宋体" w:cs="Arial"/>
                <w:kern w:val="0"/>
                <w:sz w:val="32"/>
                <w:szCs w:val="32"/>
                <w:lang w:val="en-US" w:eastAsia="zh-CN"/>
              </w:rPr>
              <w:t>6-2链传动</w:t>
            </w:r>
          </w:p>
        </w:tc>
        <w:tc>
          <w:tcPr>
            <w:tcW w:w="248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传动比的计算，V带传动的安装与维护。</w:t>
            </w:r>
          </w:p>
          <w:p>
            <w:pPr>
              <w:keepNext w:val="0"/>
              <w:keepLines w:val="0"/>
              <w:widowControl/>
              <w:suppressLineNumbers w:val="0"/>
              <w:jc w:val="left"/>
              <w:rPr>
                <w:rFonts w:hint="eastAsia" w:ascii="宋体" w:hAnsi="宋体" w:eastAsia="宋体" w:cs="宋体"/>
                <w:kern w:val="0"/>
                <w:sz w:val="24"/>
                <w:szCs w:val="24"/>
              </w:rPr>
            </w:pPr>
            <w:r>
              <w:rPr>
                <w:rFonts w:hint="eastAsia" w:ascii="宋体" w:hAnsi="宋体" w:eastAsia="宋体" w:cs="宋体"/>
                <w:color w:val="000000"/>
                <w:kern w:val="0"/>
                <w:sz w:val="21"/>
                <w:szCs w:val="21"/>
                <w:lang w:val="en-US" w:eastAsia="zh-CN" w:bidi="ar"/>
              </w:rPr>
              <w:t>链传动的安装与维护。</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bookmarkStart w:id="0" w:name="_GoBack"/>
            <w:bookmarkEnd w:id="0"/>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3.27--3.31</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rPr>
            </w:pPr>
            <w:r>
              <w:rPr>
                <w:rFonts w:hint="default" w:ascii="Arial" w:hAnsi="Arial" w:eastAsia="宋体" w:cs="Arial"/>
                <w:kern w:val="0"/>
                <w:sz w:val="32"/>
                <w:szCs w:val="32"/>
              </w:rPr>
              <w:t>§</w:t>
            </w:r>
            <w:r>
              <w:rPr>
                <w:rFonts w:hint="eastAsia" w:ascii="Arial" w:hAnsi="Arial" w:eastAsia="宋体" w:cs="Arial"/>
                <w:kern w:val="0"/>
                <w:sz w:val="32"/>
                <w:szCs w:val="32"/>
                <w:lang w:val="en-US" w:eastAsia="zh-CN"/>
              </w:rPr>
              <w:t>6-3螺旋传动</w:t>
            </w:r>
          </w:p>
        </w:tc>
        <w:tc>
          <w:tcPr>
            <w:tcW w:w="248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left"/>
              <w:rPr>
                <w:rFonts w:hint="eastAsia" w:ascii="宋体" w:hAnsi="宋体" w:eastAsia="宋体" w:cs="宋体"/>
                <w:kern w:val="0"/>
                <w:sz w:val="24"/>
                <w:szCs w:val="24"/>
              </w:rPr>
            </w:pPr>
            <w:r>
              <w:rPr>
                <w:rFonts w:hint="eastAsia" w:ascii="宋体" w:hAnsi="宋体" w:eastAsia="宋体" w:cs="宋体"/>
                <w:color w:val="000000"/>
                <w:kern w:val="0"/>
                <w:sz w:val="21"/>
                <w:szCs w:val="21"/>
                <w:lang w:val="en-US" w:eastAsia="zh-CN" w:bidi="ar"/>
              </w:rPr>
              <w:t>螺旋传动直线移动方向的判断及移动距离的计算。</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4.03--4.07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default" w:ascii="Arial" w:hAnsi="Arial" w:eastAsia="宋体" w:cs="Arial"/>
                <w:kern w:val="0"/>
                <w:sz w:val="32"/>
                <w:szCs w:val="32"/>
              </w:rPr>
              <w:t>§</w:t>
            </w:r>
            <w:r>
              <w:rPr>
                <w:rFonts w:hint="eastAsia" w:ascii="Arial" w:hAnsi="Arial" w:eastAsia="宋体" w:cs="Arial"/>
                <w:kern w:val="0"/>
                <w:sz w:val="32"/>
                <w:szCs w:val="32"/>
                <w:lang w:val="en-US" w:eastAsia="zh-CN"/>
              </w:rPr>
              <w:t>6-4齿轮传动</w:t>
            </w:r>
          </w:p>
        </w:tc>
        <w:tc>
          <w:tcPr>
            <w:tcW w:w="248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left"/>
              <w:rPr>
                <w:rFonts w:hint="eastAsia" w:ascii="宋体" w:hAnsi="宋体" w:eastAsia="宋体" w:cs="宋体"/>
                <w:kern w:val="0"/>
                <w:sz w:val="24"/>
                <w:szCs w:val="24"/>
              </w:rPr>
            </w:pPr>
            <w:r>
              <w:rPr>
                <w:rFonts w:hint="eastAsia" w:ascii="宋体" w:hAnsi="宋体" w:eastAsia="宋体" w:cs="宋体"/>
                <w:color w:val="000000"/>
                <w:kern w:val="0"/>
                <w:sz w:val="21"/>
                <w:szCs w:val="21"/>
                <w:lang w:val="en-US" w:eastAsia="zh-CN" w:bidi="ar"/>
              </w:rPr>
              <w:t>渐开线齿轮各部分的名称及基本参数，标准直齿圆柱齿轮几何尺寸及传动比的计算。</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清明节</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4.10--4.14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default" w:ascii="Arial" w:hAnsi="Arial" w:eastAsia="宋体" w:cs="Arial"/>
                <w:kern w:val="0"/>
                <w:sz w:val="32"/>
                <w:szCs w:val="32"/>
              </w:rPr>
              <w:t>§</w:t>
            </w:r>
            <w:r>
              <w:rPr>
                <w:rFonts w:hint="eastAsia" w:ascii="Arial" w:hAnsi="Arial" w:eastAsia="宋体" w:cs="Arial"/>
                <w:kern w:val="0"/>
                <w:sz w:val="32"/>
                <w:szCs w:val="32"/>
                <w:lang w:val="en-US" w:eastAsia="zh-CN"/>
              </w:rPr>
              <w:t>6-5蜗杆传动</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color w:val="000000"/>
                <w:kern w:val="0"/>
                <w:sz w:val="21"/>
                <w:szCs w:val="21"/>
                <w:lang w:val="en-US" w:eastAsia="zh-CN" w:bidi="ar"/>
              </w:rPr>
              <w:t>蜗杆传动的传动比计算及蜗轮转向的判定方法。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r>
              <w:rPr>
                <w:rFonts w:hint="eastAsia" w:ascii="楷体_GB2312" w:hAnsi="宋体" w:eastAsia="楷体_GB2312" w:cs="宋体"/>
                <w:kern w:val="0"/>
                <w:sz w:val="24"/>
                <w:szCs w:val="24"/>
              </w:rPr>
              <w:t xml:space="preserve"> </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4.17--4.21</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期中复习</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期中考试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期中考试</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4.24--4.28</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default" w:ascii="Arial" w:hAnsi="Arial" w:eastAsia="宋体" w:cs="Arial"/>
                <w:kern w:val="0"/>
                <w:sz w:val="32"/>
                <w:szCs w:val="32"/>
              </w:rPr>
              <w:t>§</w:t>
            </w:r>
            <w:r>
              <w:rPr>
                <w:rFonts w:hint="eastAsia" w:ascii="Arial" w:hAnsi="Arial" w:eastAsia="宋体" w:cs="Arial"/>
                <w:kern w:val="0"/>
                <w:sz w:val="32"/>
                <w:szCs w:val="32"/>
                <w:lang w:val="en-US" w:eastAsia="zh-CN"/>
              </w:rPr>
              <w:t>6-6齿轮系</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color w:val="000000"/>
                <w:kern w:val="0"/>
                <w:sz w:val="21"/>
                <w:szCs w:val="21"/>
                <w:lang w:val="en-US" w:eastAsia="zh-CN" w:bidi="ar"/>
              </w:rPr>
              <w:t>定轴齿轮系传动比计算及转向判定。</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5.01--5.05</w:t>
            </w:r>
          </w:p>
        </w:tc>
        <w:tc>
          <w:tcPr>
            <w:tcW w:w="7580" w:type="dxa"/>
            <w:gridSpan w:val="4"/>
            <w:tcBorders>
              <w:top w:val="single" w:color="auto" w:sz="4" w:space="0"/>
              <w:left w:val="nil"/>
              <w:bottom w:val="single" w:color="auto" w:sz="4" w:space="0"/>
              <w:right w:val="single" w:color="000000" w:sz="8"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5.1假期</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5.08--5.12</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楷体_GB2312" w:hAnsi="宋体" w:eastAsia="楷体_GB2312" w:cs="宋体"/>
                <w:kern w:val="0"/>
                <w:sz w:val="36"/>
                <w:szCs w:val="36"/>
                <w:lang w:val="en-US"/>
              </w:rPr>
            </w:pPr>
            <w:r>
              <w:rPr>
                <w:rFonts w:hint="default" w:ascii="Arial" w:hAnsi="Arial" w:eastAsia="宋体" w:cs="Arial"/>
                <w:kern w:val="0"/>
                <w:sz w:val="32"/>
                <w:szCs w:val="32"/>
              </w:rPr>
              <w:t>§</w:t>
            </w:r>
            <w:r>
              <w:rPr>
                <w:rFonts w:hint="eastAsia" w:ascii="Arial" w:hAnsi="Arial" w:eastAsia="宋体" w:cs="Arial"/>
                <w:kern w:val="0"/>
                <w:sz w:val="32"/>
                <w:szCs w:val="32"/>
                <w:lang w:val="en-US" w:eastAsia="zh-CN"/>
              </w:rPr>
              <w:t>7-1轴</w:t>
            </w:r>
          </w:p>
        </w:tc>
        <w:tc>
          <w:tcPr>
            <w:tcW w:w="248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left"/>
            </w:pPr>
            <w:r>
              <w:rPr>
                <w:rFonts w:hint="eastAsia" w:ascii="宋体" w:hAnsi="宋体" w:eastAsia="宋体" w:cs="宋体"/>
                <w:color w:val="000000"/>
                <w:kern w:val="0"/>
                <w:sz w:val="21"/>
                <w:szCs w:val="21"/>
                <w:lang w:val="en-US" w:eastAsia="zh-CN" w:bidi="ar"/>
              </w:rPr>
              <w:t xml:space="preserve">了解轴的功用、分类和常用材料。 </w:t>
            </w:r>
          </w:p>
          <w:p>
            <w:pPr>
              <w:keepNext w:val="0"/>
              <w:keepLines w:val="0"/>
              <w:widowControl/>
              <w:suppressLineNumbers w:val="0"/>
              <w:jc w:val="left"/>
              <w:rPr>
                <w:rFonts w:hint="eastAsia" w:ascii="宋体" w:hAnsi="宋体" w:eastAsia="宋体" w:cs="宋体"/>
                <w:kern w:val="0"/>
                <w:sz w:val="24"/>
                <w:szCs w:val="24"/>
              </w:rPr>
            </w:pPr>
            <w:r>
              <w:rPr>
                <w:rFonts w:hint="eastAsia" w:ascii="宋体" w:hAnsi="宋体" w:eastAsia="宋体" w:cs="宋体"/>
                <w:color w:val="000000"/>
                <w:kern w:val="0"/>
                <w:sz w:val="21"/>
                <w:szCs w:val="21"/>
                <w:lang w:val="en-US" w:eastAsia="zh-CN" w:bidi="ar"/>
              </w:rPr>
              <w:t>了解轴上零件的固定方法及目的。</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5.15--5.19</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楷体_GB2312" w:hAnsi="宋体" w:eastAsia="楷体_GB2312" w:cs="宋体"/>
                <w:kern w:val="0"/>
                <w:sz w:val="36"/>
                <w:szCs w:val="36"/>
                <w:lang w:val="en-US"/>
              </w:rPr>
            </w:pPr>
            <w:r>
              <w:rPr>
                <w:rFonts w:hint="default" w:ascii="Arial" w:hAnsi="Arial" w:eastAsia="宋体" w:cs="Arial"/>
                <w:kern w:val="0"/>
                <w:sz w:val="32"/>
                <w:szCs w:val="32"/>
              </w:rPr>
              <w:t>§</w:t>
            </w:r>
            <w:r>
              <w:rPr>
                <w:rFonts w:hint="eastAsia" w:ascii="Arial" w:hAnsi="Arial" w:eastAsia="宋体" w:cs="Arial"/>
                <w:kern w:val="0"/>
                <w:sz w:val="32"/>
                <w:szCs w:val="32"/>
                <w:lang w:val="en-US" w:eastAsia="zh-CN"/>
              </w:rPr>
              <w:t>7-2滑动轴承</w:t>
            </w:r>
          </w:p>
        </w:tc>
        <w:tc>
          <w:tcPr>
            <w:tcW w:w="248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left"/>
              <w:rPr>
                <w:rFonts w:hint="eastAsia" w:ascii="宋体" w:hAnsi="宋体" w:eastAsia="宋体" w:cs="宋体"/>
                <w:kern w:val="0"/>
                <w:sz w:val="24"/>
                <w:szCs w:val="24"/>
              </w:rPr>
            </w:pPr>
            <w:r>
              <w:rPr>
                <w:rFonts w:hint="eastAsia" w:ascii="宋体" w:hAnsi="宋体" w:eastAsia="宋体" w:cs="宋体"/>
                <w:color w:val="000000"/>
                <w:kern w:val="0"/>
                <w:sz w:val="21"/>
                <w:szCs w:val="21"/>
                <w:lang w:val="en-US" w:eastAsia="zh-CN" w:bidi="ar"/>
              </w:rPr>
              <w:t>滑动轴承的类型、结构、特点、应用及安装维护</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16</w:t>
            </w:r>
          </w:p>
        </w:tc>
        <w:tc>
          <w:tcPr>
            <w:tcW w:w="206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5.22--5.26</w:t>
            </w:r>
          </w:p>
        </w:tc>
        <w:tc>
          <w:tcPr>
            <w:tcW w:w="3940"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楷体_GB2312" w:hAnsi="宋体" w:eastAsia="楷体_GB2312" w:cs="宋体"/>
                <w:kern w:val="0"/>
                <w:sz w:val="36"/>
                <w:szCs w:val="36"/>
              </w:rPr>
            </w:pPr>
            <w:r>
              <w:rPr>
                <w:rFonts w:hint="default" w:ascii="Arial" w:hAnsi="Arial" w:eastAsia="宋体" w:cs="Arial"/>
                <w:kern w:val="0"/>
                <w:sz w:val="32"/>
                <w:szCs w:val="32"/>
              </w:rPr>
              <w:t>§</w:t>
            </w:r>
            <w:r>
              <w:rPr>
                <w:rFonts w:hint="eastAsia" w:ascii="Arial" w:hAnsi="Arial" w:eastAsia="宋体" w:cs="Arial"/>
                <w:kern w:val="0"/>
                <w:sz w:val="32"/>
                <w:szCs w:val="32"/>
                <w:lang w:val="en-US" w:eastAsia="zh-CN"/>
              </w:rPr>
              <w:t>7-3滚动轴承</w:t>
            </w:r>
          </w:p>
        </w:tc>
        <w:tc>
          <w:tcPr>
            <w:tcW w:w="2480" w:type="dxa"/>
            <w:tcBorders>
              <w:top w:val="single" w:color="auto" w:sz="4" w:space="0"/>
              <w:left w:val="nil"/>
              <w:bottom w:val="single" w:color="auto" w:sz="4" w:space="0"/>
              <w:right w:val="single" w:color="auto" w:sz="4" w:space="0"/>
            </w:tcBorders>
            <w:shd w:val="clear" w:color="auto" w:fill="auto"/>
            <w:noWrap/>
            <w:vAlign w:val="bottom"/>
          </w:tcPr>
          <w:p>
            <w:pPr>
              <w:keepNext w:val="0"/>
              <w:keepLines w:val="0"/>
              <w:widowControl/>
              <w:suppressLineNumbers w:val="0"/>
              <w:jc w:val="left"/>
              <w:rPr>
                <w:rFonts w:hint="eastAsia" w:ascii="宋体" w:hAnsi="宋体" w:eastAsia="宋体" w:cs="宋体"/>
                <w:kern w:val="0"/>
                <w:sz w:val="24"/>
                <w:szCs w:val="24"/>
              </w:rPr>
            </w:pPr>
            <w:r>
              <w:rPr>
                <w:rFonts w:hint="eastAsia" w:ascii="宋体" w:hAnsi="宋体" w:eastAsia="宋体" w:cs="宋体"/>
                <w:color w:val="000000"/>
                <w:kern w:val="0"/>
                <w:sz w:val="21"/>
                <w:szCs w:val="21"/>
                <w:lang w:val="en-US" w:eastAsia="zh-CN" w:bidi="ar"/>
              </w:rPr>
              <w:t xml:space="preserve">解滚动轴承的结构、特点、类型、代号及应用。 </w:t>
            </w:r>
          </w:p>
        </w:tc>
        <w:tc>
          <w:tcPr>
            <w:tcW w:w="600"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560" w:type="dxa"/>
            <w:tcBorders>
              <w:top w:val="single" w:color="auto" w:sz="4" w:space="0"/>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5.29--6.02</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rPr>
            </w:pPr>
            <w:r>
              <w:rPr>
                <w:rFonts w:hint="default" w:ascii="Arial" w:hAnsi="Arial" w:eastAsia="宋体" w:cs="Arial"/>
                <w:kern w:val="0"/>
                <w:sz w:val="32"/>
                <w:szCs w:val="32"/>
              </w:rPr>
              <w:t>§</w:t>
            </w:r>
            <w:r>
              <w:rPr>
                <w:rFonts w:hint="eastAsia" w:ascii="Arial" w:hAnsi="Arial" w:eastAsia="宋体" w:cs="Arial"/>
                <w:kern w:val="0"/>
                <w:sz w:val="32"/>
                <w:szCs w:val="32"/>
                <w:lang w:val="en-US" w:eastAsia="zh-CN"/>
              </w:rPr>
              <w:t>7-4机械的润滑与密封</w:t>
            </w:r>
          </w:p>
        </w:tc>
        <w:tc>
          <w:tcPr>
            <w:tcW w:w="2480"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jc w:val="left"/>
              <w:rPr>
                <w:rFonts w:hint="eastAsia" w:ascii="宋体" w:hAnsi="宋体" w:eastAsia="宋体" w:cs="宋体"/>
                <w:kern w:val="0"/>
                <w:sz w:val="24"/>
                <w:szCs w:val="24"/>
              </w:rPr>
            </w:pPr>
            <w:r>
              <w:rPr>
                <w:rFonts w:hint="eastAsia" w:ascii="宋体" w:hAnsi="宋体" w:eastAsia="宋体" w:cs="宋体"/>
                <w:color w:val="000000"/>
                <w:kern w:val="0"/>
                <w:sz w:val="21"/>
                <w:szCs w:val="21"/>
                <w:lang w:val="en-US" w:eastAsia="zh-CN" w:bidi="ar"/>
              </w:rPr>
              <w:t>了解机械上常用的润滑方法。了解常用密封装置的分类、特点和应用。</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6.05--6.09</w:t>
            </w:r>
          </w:p>
        </w:tc>
        <w:tc>
          <w:tcPr>
            <w:tcW w:w="3940" w:type="dxa"/>
            <w:tcBorders>
              <w:top w:val="nil"/>
              <w:left w:val="nil"/>
              <w:bottom w:val="single" w:color="auto" w:sz="4" w:space="0"/>
              <w:right w:val="single" w:color="auto" w:sz="4" w:space="0"/>
            </w:tcBorders>
            <w:shd w:val="clear" w:color="auto" w:fill="auto"/>
            <w:noWrap/>
            <w:vAlign w:val="center"/>
          </w:tcPr>
          <w:p>
            <w:pPr>
              <w:widowControl/>
              <w:rPr>
                <w:rFonts w:hint="default" w:ascii="宋体" w:hAnsi="宋体" w:eastAsia="宋体" w:cs="宋体"/>
                <w:kern w:val="0"/>
                <w:sz w:val="36"/>
                <w:szCs w:val="36"/>
                <w:lang w:val="en-US"/>
              </w:rPr>
            </w:pPr>
            <w:r>
              <w:rPr>
                <w:rFonts w:hint="default" w:ascii="Arial" w:hAnsi="Arial" w:eastAsia="宋体" w:cs="Arial"/>
                <w:kern w:val="0"/>
                <w:sz w:val="32"/>
                <w:szCs w:val="32"/>
              </w:rPr>
              <w:t>§</w:t>
            </w:r>
            <w:r>
              <w:rPr>
                <w:rFonts w:hint="eastAsia" w:ascii="Arial" w:hAnsi="Arial" w:eastAsia="宋体" w:cs="Arial"/>
                <w:kern w:val="0"/>
                <w:sz w:val="32"/>
                <w:szCs w:val="32"/>
                <w:lang w:val="en-US" w:eastAsia="zh-CN"/>
              </w:rPr>
              <w:t>8-1液压传动概述</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液压传动系统的组成及工作原理，计算公式</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6.12--6.16</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36"/>
                <w:szCs w:val="36"/>
                <w:lang w:val="en-US"/>
              </w:rPr>
            </w:pPr>
            <w:r>
              <w:rPr>
                <w:rFonts w:hint="default" w:ascii="Arial" w:hAnsi="Arial" w:eastAsia="宋体" w:cs="Arial"/>
                <w:kern w:val="0"/>
                <w:sz w:val="32"/>
                <w:szCs w:val="32"/>
                <w:lang w:val="en-US" w:eastAsia="zh-CN"/>
              </w:rPr>
              <w:t>§</w:t>
            </w:r>
            <w:r>
              <w:rPr>
                <w:rFonts w:hint="eastAsia" w:ascii="Arial" w:hAnsi="Arial" w:eastAsia="宋体" w:cs="Arial"/>
                <w:kern w:val="0"/>
                <w:sz w:val="32"/>
                <w:szCs w:val="32"/>
                <w:lang w:val="en-US" w:eastAsia="zh-CN"/>
              </w:rPr>
              <w:t>8-2液压传动元件</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液压元件符号</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6.19--6.23</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36"/>
                <w:szCs w:val="36"/>
              </w:rPr>
            </w:pPr>
            <w:r>
              <w:rPr>
                <w:rFonts w:hint="default" w:ascii="Arial" w:hAnsi="Arial" w:eastAsia="宋体" w:cs="Arial"/>
                <w:kern w:val="0"/>
                <w:sz w:val="32"/>
                <w:szCs w:val="32"/>
                <w:lang w:val="en-US" w:eastAsia="zh-CN"/>
              </w:rPr>
              <w:t>§</w:t>
            </w:r>
            <w:r>
              <w:rPr>
                <w:rFonts w:hint="eastAsia" w:ascii="Arial" w:hAnsi="Arial" w:eastAsia="宋体" w:cs="Arial"/>
                <w:kern w:val="0"/>
                <w:sz w:val="32"/>
                <w:szCs w:val="32"/>
                <w:lang w:val="en-US" w:eastAsia="zh-CN"/>
              </w:rPr>
              <w:t>8-3液压传动基本回路</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能识读一般液压传动系统图</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6.26--6.30</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期末复习</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7.03--7.07</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期末考试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8"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23</w:t>
            </w:r>
          </w:p>
        </w:tc>
        <w:tc>
          <w:tcPr>
            <w:tcW w:w="2060" w:type="dxa"/>
            <w:tcBorders>
              <w:top w:val="nil"/>
              <w:left w:val="nil"/>
              <w:bottom w:val="single" w:color="auto" w:sz="8"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7.10--7.12</w:t>
            </w:r>
          </w:p>
        </w:tc>
        <w:tc>
          <w:tcPr>
            <w:tcW w:w="6420" w:type="dxa"/>
            <w:gridSpan w:val="2"/>
            <w:tcBorders>
              <w:top w:val="single" w:color="auto" w:sz="4" w:space="0"/>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成绩分析</w:t>
            </w:r>
          </w:p>
        </w:tc>
        <w:tc>
          <w:tcPr>
            <w:tcW w:w="600" w:type="dxa"/>
            <w:tcBorders>
              <w:top w:val="nil"/>
              <w:left w:val="nil"/>
              <w:bottom w:val="single" w:color="auto" w:sz="8"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8"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bl>
    <w:p>
      <w:pPr>
        <w:rPr>
          <w:rFonts w:hint="eastAsia"/>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B9A1A6"/>
    <w:multiLevelType w:val="singleLevel"/>
    <w:tmpl w:val="DDB9A1A6"/>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cxYTc5NjlkMjllMzAxMGE4ZGYzNWUwMmVkZGY3NGMifQ=="/>
  </w:docVars>
  <w:rsids>
    <w:rsidRoot w:val="00C25877"/>
    <w:rsid w:val="00012916"/>
    <w:rsid w:val="003F2302"/>
    <w:rsid w:val="0078646B"/>
    <w:rsid w:val="009E40AD"/>
    <w:rsid w:val="00C25877"/>
    <w:rsid w:val="00E6636F"/>
    <w:rsid w:val="00E90810"/>
    <w:rsid w:val="00EA769F"/>
    <w:rsid w:val="125721EA"/>
    <w:rsid w:val="17B133ED"/>
    <w:rsid w:val="39802490"/>
    <w:rsid w:val="62520F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1121</Words>
  <Characters>1371</Characters>
  <Lines>5</Lines>
  <Paragraphs>1</Paragraphs>
  <TotalTime>4</TotalTime>
  <ScaleCrop>false</ScaleCrop>
  <LinksUpToDate>false</LinksUpToDate>
  <CharactersWithSpaces>1428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2023-02-07T07:05:00Z</dcterms:created>
  <dc:creator>DELL</dc:creator>
  <cp:lastModifiedBy>到此一游</cp:lastModifiedBy>
  <dcterms:modified xsi:type="dcterms:W3CDTF">2023-02-08T01:30:13Z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30224E2831734AA08E725BD10735F292</vt:lpwstr>
  </property>
</Properties>
</file>