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fixed"/>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8240"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9860" w:type="dxa"/>
              <w:tblCellSpacing w:w="0" w:type="dxa"/>
              <w:tblInd w:w="0" w:type="dxa"/>
              <w:tblLayout w:type="fixed"/>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lang w:eastAsia="zh-CN"/>
              </w:rPr>
              <w:t>餐饮服务与管理</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信息工程部</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lang w:val="en-US" w:eastAsia="zh-CN"/>
              </w:rPr>
              <w:t xml:space="preserve">   </w:t>
            </w: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酒店</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20酒店1班</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ind w:firstLine="2409" w:firstLineChars="600"/>
              <w:jc w:val="both"/>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黄鲁辉</w:t>
            </w:r>
            <w:r>
              <w:rPr>
                <w:rFonts w:hint="eastAsia" w:ascii="宋体" w:hAnsi="宋体" w:eastAsia="宋体" w:cs="宋体"/>
                <w:b/>
                <w:bCs/>
                <w:kern w:val="0"/>
                <w:sz w:val="40"/>
                <w:szCs w:val="40"/>
                <w:u w:val="single"/>
              </w:rPr>
              <w:t xml:space="preserve">       </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 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 xml:space="preserve">月 </w:t>
            </w:r>
            <w:r>
              <w:rPr>
                <w:rFonts w:hint="eastAsia" w:ascii="宋体" w:hAnsi="宋体" w:eastAsia="宋体" w:cs="宋体"/>
                <w:b/>
                <w:bCs/>
                <w:kern w:val="0"/>
                <w:sz w:val="40"/>
                <w:szCs w:val="40"/>
                <w:lang w:val="en-US" w:eastAsia="zh-CN"/>
              </w:rPr>
              <w:t>8</w:t>
            </w:r>
            <w:r>
              <w:rPr>
                <w:rFonts w:hint="eastAsia" w:ascii="宋体" w:hAnsi="宋体" w:eastAsia="宋体" w:cs="宋体"/>
                <w:b/>
                <w:bCs/>
                <w:kern w:val="0"/>
                <w:sz w:val="40"/>
                <w:szCs w:val="40"/>
              </w:rPr>
              <w:t xml:space="preserve"> 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numPr>
                <w:ilvl w:val="0"/>
                <w:numId w:val="0"/>
              </w:numPr>
              <w:ind w:firstLine="640" w:firstLineChars="200"/>
              <w:jc w:val="left"/>
              <w:rPr>
                <w:rFonts w:hint="eastAsia" w:ascii="宋体" w:hAnsi="宋体" w:eastAsia="宋体" w:cs="宋体"/>
                <w:kern w:val="0"/>
                <w:sz w:val="32"/>
                <w:szCs w:val="32"/>
                <w:lang w:eastAsia="zh-CN"/>
              </w:rPr>
            </w:pPr>
            <w:r>
              <w:rPr>
                <w:rFonts w:hint="eastAsia" w:ascii="宋体" w:hAnsi="宋体" w:eastAsia="宋体" w:cs="宋体"/>
                <w:kern w:val="0"/>
                <w:sz w:val="32"/>
                <w:szCs w:val="32"/>
                <w:lang w:val="en-US" w:eastAsia="zh-CN"/>
              </w:rPr>
              <w:t>1.学生能够熟练地掌握服务基本技能和中西餐零点和宴会的服务礼仪及酒水相关知识</w:t>
            </w:r>
            <w:r>
              <w:rPr>
                <w:rFonts w:hint="eastAsia" w:ascii="宋体" w:hAnsi="宋体" w:eastAsia="宋体" w:cs="宋体"/>
                <w:kern w:val="0"/>
                <w:sz w:val="32"/>
                <w:szCs w:val="32"/>
                <w:lang w:eastAsia="zh-CN"/>
              </w:rPr>
              <w:t>。以达到职教高考标准。</w:t>
            </w:r>
          </w:p>
          <w:p>
            <w:pPr>
              <w:widowControl/>
              <w:numPr>
                <w:ilvl w:val="0"/>
                <w:numId w:val="0"/>
              </w:numPr>
              <w:ind w:firstLine="640" w:firstLineChars="200"/>
              <w:jc w:val="left"/>
              <w:rPr>
                <w:rFonts w:hint="eastAsia" w:ascii="宋体" w:hAnsi="宋体" w:eastAsia="宋体" w:cs="宋体"/>
                <w:kern w:val="0"/>
                <w:sz w:val="32"/>
                <w:szCs w:val="32"/>
                <w:lang w:eastAsia="zh-CN"/>
              </w:rPr>
            </w:pPr>
            <w:r>
              <w:rPr>
                <w:rFonts w:hint="eastAsia" w:ascii="宋体" w:hAnsi="宋体" w:eastAsia="宋体" w:cs="宋体"/>
                <w:kern w:val="0"/>
                <w:sz w:val="32"/>
                <w:szCs w:val="32"/>
                <w:lang w:val="en-US" w:eastAsia="zh-CN"/>
              </w:rPr>
              <w:t>2.</w:t>
            </w:r>
            <w:r>
              <w:rPr>
                <w:rFonts w:hint="eastAsia" w:ascii="宋体" w:hAnsi="宋体" w:eastAsia="宋体" w:cs="宋体"/>
                <w:kern w:val="0"/>
                <w:sz w:val="32"/>
                <w:szCs w:val="32"/>
                <w:lang w:eastAsia="zh-CN"/>
              </w:rPr>
              <w:t>学生能够认真地对待每次的模拟考试，查漏补缺。</w:t>
            </w:r>
          </w:p>
          <w:p>
            <w:pPr>
              <w:widowControl/>
              <w:numPr>
                <w:ilvl w:val="0"/>
                <w:numId w:val="0"/>
              </w:numPr>
              <w:ind w:firstLine="640" w:firstLineChars="200"/>
              <w:jc w:val="left"/>
              <w:rPr>
                <w:rFonts w:hint="eastAsia" w:ascii="宋体" w:hAnsi="宋体" w:eastAsia="宋体" w:cs="宋体"/>
                <w:kern w:val="0"/>
                <w:sz w:val="32"/>
                <w:szCs w:val="32"/>
                <w:lang w:eastAsia="zh-CN"/>
              </w:rPr>
            </w:pPr>
            <w:r>
              <w:rPr>
                <w:rFonts w:hint="eastAsia" w:ascii="宋体" w:hAnsi="宋体" w:eastAsia="宋体" w:cs="宋体"/>
                <w:kern w:val="0"/>
                <w:sz w:val="32"/>
                <w:szCs w:val="32"/>
                <w:lang w:val="en-US" w:eastAsia="zh-CN"/>
              </w:rPr>
              <w:t>3.</w:t>
            </w:r>
            <w:r>
              <w:rPr>
                <w:rFonts w:hint="eastAsia" w:ascii="宋体" w:hAnsi="宋体" w:eastAsia="宋体" w:cs="宋体"/>
                <w:kern w:val="0"/>
                <w:sz w:val="32"/>
                <w:szCs w:val="32"/>
                <w:lang w:eastAsia="zh-CN"/>
              </w:rPr>
              <w:t>能够在专业技能和理论学习中，相辅相成，提升学生的理论和技能水平，利于树立正确的择业观。</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numPr>
                <w:ilvl w:val="0"/>
                <w:numId w:val="0"/>
              </w:numPr>
              <w:ind w:leftChars="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 xml:space="preserve">    本班是高三职教高考班，学生的目标比较明确，学习动力相对较足，能够自主学习。但，餐饮服务与管理这门专业课程知识点比较零碎且较多，对于基础知识的把握不够牢固，需要加强记忆。学生对于个别知识点的理解还不够深刻，答题准确性有待提高。本班女生较多，自主学习时聊天现象时有发生，自制力有待提高。</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widowControl/>
              <w:numPr>
                <w:ilvl w:val="0"/>
                <w:numId w:val="0"/>
              </w:numPr>
              <w:ind w:leftChars="0" w:firstLine="640" w:firstLineChars="200"/>
              <w:jc w:val="left"/>
              <w:rPr>
                <w:rFonts w:hint="eastAsia" w:ascii="宋体" w:hAnsi="宋体" w:eastAsia="宋体" w:cs="宋体"/>
                <w:b/>
                <w:bCs/>
                <w:kern w:val="0"/>
                <w:sz w:val="32"/>
                <w:szCs w:val="32"/>
                <w:lang w:val="en-US" w:eastAsia="zh-CN"/>
              </w:rPr>
            </w:pPr>
            <w:r>
              <w:rPr>
                <w:rFonts w:hint="eastAsia" w:ascii="宋体" w:hAnsi="宋体" w:eastAsia="宋体" w:cs="宋体"/>
                <w:kern w:val="0"/>
                <w:sz w:val="32"/>
                <w:szCs w:val="32"/>
                <w:lang w:val="en-US" w:eastAsia="zh-CN"/>
              </w:rPr>
              <w:t>高三职教高考班为高三职教高考专用教材，按照酒店管理专业最新考试标准进行编写。全书以考点相串联，对相关知识点进行了分析和总结。通过“考点精析”和“典例透析”两个环节，使学生对知识点有全面立体的了解和掌握。</w:t>
            </w:r>
          </w:p>
        </w:tc>
      </w:tr>
    </w:tbl>
    <w:p/>
    <w:p/>
    <w:p/>
    <w:tbl>
      <w:tblPr>
        <w:tblStyle w:val="2"/>
        <w:tblW w:w="10485" w:type="dxa"/>
        <w:tblInd w:w="0" w:type="dxa"/>
        <w:tblLayout w:type="fixed"/>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numPr>
                <w:ilvl w:val="0"/>
                <w:numId w:val="0"/>
              </w:numPr>
              <w:ind w:firstLine="640" w:firstLineChars="200"/>
              <w:jc w:val="left"/>
              <w:rPr>
                <w:rFonts w:hint="eastAsia" w:ascii="宋体" w:hAnsi="宋体" w:eastAsia="宋体" w:cs="宋体"/>
                <w:kern w:val="0"/>
                <w:sz w:val="32"/>
                <w:szCs w:val="32"/>
                <w:lang w:eastAsia="zh-CN"/>
              </w:rPr>
            </w:pPr>
            <w:r>
              <w:rPr>
                <w:rFonts w:hint="eastAsia" w:ascii="宋体" w:hAnsi="宋体" w:eastAsia="宋体" w:cs="宋体"/>
                <w:kern w:val="0"/>
                <w:sz w:val="32"/>
                <w:szCs w:val="32"/>
                <w:lang w:val="en-US" w:eastAsia="zh-CN"/>
              </w:rPr>
              <w:t>1.</w:t>
            </w:r>
            <w:r>
              <w:rPr>
                <w:rFonts w:hint="eastAsia" w:ascii="宋体" w:hAnsi="宋体" w:eastAsia="宋体" w:cs="宋体"/>
                <w:kern w:val="0"/>
                <w:sz w:val="32"/>
                <w:szCs w:val="32"/>
              </w:rPr>
              <w:t>识记</w:t>
            </w:r>
            <w:r>
              <w:rPr>
                <w:rFonts w:hint="eastAsia" w:ascii="宋体" w:hAnsi="宋体" w:eastAsia="宋体" w:cs="宋体"/>
                <w:kern w:val="0"/>
                <w:sz w:val="32"/>
                <w:szCs w:val="32"/>
                <w:lang w:eastAsia="zh-CN"/>
              </w:rPr>
              <w:t>并理解中西餐零点、宴会及酒水相关知识点。</w:t>
            </w:r>
          </w:p>
          <w:p>
            <w:pPr>
              <w:widowControl/>
              <w:numPr>
                <w:ilvl w:val="0"/>
                <w:numId w:val="0"/>
              </w:numPr>
              <w:ind w:firstLine="640" w:firstLineChars="200"/>
              <w:jc w:val="left"/>
              <w:rPr>
                <w:rFonts w:hint="eastAsia" w:ascii="宋体" w:hAnsi="宋体" w:eastAsia="宋体" w:cs="宋体"/>
                <w:kern w:val="0"/>
                <w:sz w:val="32"/>
                <w:szCs w:val="32"/>
                <w:lang w:eastAsia="zh-CN"/>
              </w:rPr>
            </w:pPr>
            <w:r>
              <w:rPr>
                <w:rFonts w:hint="eastAsia" w:ascii="宋体" w:hAnsi="宋体" w:eastAsia="宋体" w:cs="宋体"/>
                <w:kern w:val="0"/>
                <w:sz w:val="32"/>
                <w:szCs w:val="32"/>
                <w:lang w:val="en-US" w:eastAsia="zh-CN"/>
              </w:rPr>
              <w:t>2.能够熟练掌握餐饮服务技能，在技能考试中考一个优异成绩</w:t>
            </w:r>
            <w:r>
              <w:rPr>
                <w:rFonts w:hint="eastAsia" w:ascii="宋体" w:hAnsi="宋体" w:eastAsia="宋体" w:cs="宋体"/>
                <w:kern w:val="0"/>
                <w:sz w:val="32"/>
                <w:szCs w:val="32"/>
                <w:lang w:eastAsia="zh-CN"/>
              </w:rPr>
              <w:t>。</w:t>
            </w:r>
          </w:p>
          <w:p>
            <w:pPr>
              <w:widowControl/>
              <w:numPr>
                <w:ilvl w:val="0"/>
                <w:numId w:val="0"/>
              </w:numPr>
              <w:ind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3.提升学生的思想道德素养和技能素养。</w:t>
            </w: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ilvl w:val="0"/>
                <w:numId w:val="0"/>
              </w:numPr>
              <w:ind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1.背诵记忆基础知识点。利用小组合作方式检查默写。</w:t>
            </w:r>
          </w:p>
          <w:p>
            <w:pPr>
              <w:widowControl/>
              <w:numPr>
                <w:ilvl w:val="0"/>
                <w:numId w:val="0"/>
              </w:numPr>
              <w:ind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2.讲授做题技巧，通过典型例题等练习、分析，提升学生的审题能力、答题规范能力。</w:t>
            </w:r>
          </w:p>
          <w:p>
            <w:pPr>
              <w:widowControl/>
              <w:numPr>
                <w:ilvl w:val="0"/>
                <w:numId w:val="0"/>
              </w:numPr>
              <w:ind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3.在教学中发挥学生自主学习、合作学习的作用，老师适时指导、点播。使学生对知识点有更全面的掌握。</w:t>
            </w:r>
          </w:p>
          <w:p>
            <w:pPr>
              <w:widowControl/>
              <w:numPr>
                <w:ilvl w:val="0"/>
                <w:numId w:val="0"/>
              </w:numPr>
              <w:ind w:firstLine="640" w:firstLineChars="200"/>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4.在教学中进行思想道德素养教育全面践行社会主义核心价值观。</w:t>
            </w:r>
          </w:p>
          <w:p>
            <w:pPr>
              <w:widowControl/>
              <w:numPr>
                <w:ilvl w:val="0"/>
                <w:numId w:val="0"/>
              </w:numPr>
              <w:jc w:val="left"/>
              <w:rPr>
                <w:rFonts w:hint="eastAsia" w:ascii="宋体" w:hAnsi="宋体" w:eastAsia="宋体" w:cs="宋体"/>
                <w:kern w:val="0"/>
                <w:sz w:val="32"/>
                <w:szCs w:val="32"/>
                <w:lang w:val="en-US" w:eastAsia="zh-CN"/>
              </w:rPr>
            </w:pPr>
          </w:p>
          <w:p>
            <w:pPr>
              <w:widowControl/>
              <w:numPr>
                <w:ilvl w:val="0"/>
                <w:numId w:val="0"/>
              </w:numPr>
              <w:jc w:val="left"/>
              <w:rPr>
                <w:rFonts w:hint="eastAsia" w:ascii="宋体" w:hAnsi="宋体" w:eastAsia="宋体" w:cs="宋体"/>
                <w:kern w:val="0"/>
                <w:sz w:val="32"/>
                <w:szCs w:val="32"/>
                <w:lang w:val="en-US" w:eastAsia="zh-CN"/>
              </w:rPr>
            </w:pPr>
          </w:p>
          <w:p>
            <w:pPr>
              <w:widowControl/>
              <w:numPr>
                <w:ilvl w:val="0"/>
                <w:numId w:val="0"/>
              </w:numPr>
              <w:jc w:val="left"/>
              <w:rPr>
                <w:rFonts w:hint="eastAsia" w:ascii="宋体" w:hAnsi="宋体" w:eastAsia="宋体" w:cs="宋体"/>
                <w:kern w:val="0"/>
                <w:sz w:val="32"/>
                <w:szCs w:val="32"/>
                <w:lang w:val="en-US" w:eastAsia="zh-CN"/>
              </w:rPr>
            </w:pPr>
          </w:p>
          <w:p>
            <w:pPr>
              <w:widowControl/>
              <w:numPr>
                <w:ilvl w:val="0"/>
                <w:numId w:val="0"/>
              </w:numPr>
              <w:jc w:val="left"/>
              <w:rPr>
                <w:rFonts w:hint="eastAsia" w:ascii="宋体" w:hAnsi="宋体" w:eastAsia="宋体" w:cs="宋体"/>
                <w:kern w:val="0"/>
                <w:sz w:val="32"/>
                <w:szCs w:val="32"/>
                <w:lang w:val="en-US" w:eastAsia="zh-CN"/>
              </w:rPr>
            </w:pPr>
          </w:p>
          <w:p>
            <w:pPr>
              <w:widowControl/>
              <w:numPr>
                <w:ilvl w:val="0"/>
                <w:numId w:val="0"/>
              </w:numPr>
              <w:jc w:val="left"/>
              <w:rPr>
                <w:rFonts w:hint="eastAsia" w:ascii="宋体" w:hAnsi="宋体" w:eastAsia="宋体" w:cs="宋体"/>
                <w:kern w:val="0"/>
                <w:sz w:val="32"/>
                <w:szCs w:val="32"/>
                <w:lang w:val="en-US" w:eastAsia="zh-CN"/>
              </w:rPr>
            </w:pPr>
          </w:p>
          <w:p>
            <w:pPr>
              <w:widowControl/>
              <w:numPr>
                <w:ilvl w:val="0"/>
                <w:numId w:val="0"/>
              </w:numPr>
              <w:jc w:val="left"/>
              <w:rPr>
                <w:rFonts w:hint="eastAsia" w:ascii="宋体" w:hAnsi="宋体" w:eastAsia="宋体" w:cs="宋体"/>
                <w:kern w:val="0"/>
                <w:sz w:val="32"/>
                <w:szCs w:val="32"/>
                <w:lang w:val="en-US" w:eastAsia="zh-CN"/>
              </w:rPr>
            </w:pP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fixed"/>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餐饮服务技能</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中餐零点服务</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餐饮服务技能</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中式铺床</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中西餐服务</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零点、宴会服务、</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技能训练</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技能训练</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技能训练</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技能训练</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eastAsia="zh-CN"/>
              </w:rPr>
              <w:t>二轮复习</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eastAsia="zh-CN"/>
              </w:rPr>
              <w:t>基础知识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eastAsia="zh-CN"/>
              </w:rPr>
              <w:t>二轮复习</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eastAsia="zh-CN"/>
              </w:rPr>
              <w:t>基础知识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eastAsia="zh-CN"/>
              </w:rPr>
              <w:t>二轮复习</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eastAsia="zh-CN"/>
              </w:rPr>
              <w:t>做题技巧</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二轮复习</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做题技巧</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三轮复习</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做题技巧</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三轮复习</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做题技巧</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期中</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三轮复习</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做题技巧</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bookmarkStart w:id="0" w:name="_GoBack"/>
            <w:bookmarkEnd w:id="0"/>
          </w:p>
        </w:tc>
        <w:tc>
          <w:tcPr>
            <w:tcW w:w="560" w:type="dxa"/>
            <w:tcBorders>
              <w:top w:val="nil"/>
              <w:left w:val="nil"/>
              <w:bottom w:val="single" w:color="auto" w:sz="4" w:space="0"/>
              <w:right w:val="single" w:color="auto" w:sz="8" w:space="0"/>
            </w:tcBorders>
            <w:shd w:val="clear" w:color="auto" w:fill="auto"/>
            <w:noWrap/>
            <w:vAlign w:val="bottom"/>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eastAsia="zh-CN"/>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rPr>
            </w:pP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rPr>
                <w:rFonts w:hint="eastAsia" w:ascii="宋体" w:hAnsi="宋体" w:eastAsia="宋体" w:cs="宋体"/>
                <w:kern w:val="0"/>
                <w:sz w:val="36"/>
                <w:szCs w:val="36"/>
              </w:rPr>
            </w:pP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6"/>
                <w:szCs w:val="36"/>
              </w:rPr>
            </w:pP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6"/>
                <w:szCs w:val="36"/>
              </w:rPr>
            </w:pP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CF0347"/>
    <w:multiLevelType w:val="singleLevel"/>
    <w:tmpl w:val="EFCF034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877"/>
    <w:rsid w:val="00012916"/>
    <w:rsid w:val="003F2302"/>
    <w:rsid w:val="0078646B"/>
    <w:rsid w:val="009E40AD"/>
    <w:rsid w:val="00C25877"/>
    <w:rsid w:val="00E6636F"/>
    <w:rsid w:val="00E90810"/>
    <w:rsid w:val="00EA769F"/>
    <w:rsid w:val="01A85B47"/>
    <w:rsid w:val="0418265A"/>
    <w:rsid w:val="0CD577CC"/>
    <w:rsid w:val="1F874740"/>
    <w:rsid w:val="20372EB7"/>
    <w:rsid w:val="223323C2"/>
    <w:rsid w:val="236500CD"/>
    <w:rsid w:val="2DEF1B1F"/>
    <w:rsid w:val="322E5C64"/>
    <w:rsid w:val="351544F1"/>
    <w:rsid w:val="4B8E65CA"/>
    <w:rsid w:val="4BDB5226"/>
    <w:rsid w:val="512070D1"/>
    <w:rsid w:val="5B8714D3"/>
    <w:rsid w:val="5DCC4139"/>
    <w:rsid w:val="6E0A3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110</Words>
  <Characters>631</Characters>
  <Lines>5</Lines>
  <Paragraphs>1</Paragraphs>
  <TotalTime>36</TotalTime>
  <ScaleCrop>false</ScaleCrop>
  <LinksUpToDate>false</LinksUpToDate>
  <CharactersWithSpaces>740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Administrator</cp:lastModifiedBy>
  <dcterms:modified xsi:type="dcterms:W3CDTF">2023-02-10T05:16:36Z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