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0490" w:type="dxa"/>
        <w:tblInd w:w="0" w:type="dxa"/>
        <w:tblLayout w:type="fixed"/>
        <w:tblCellMar>
          <w:top w:w="0" w:type="dxa"/>
          <w:left w:w="108" w:type="dxa"/>
          <w:bottom w:w="0" w:type="dxa"/>
          <w:right w:w="108" w:type="dxa"/>
        </w:tblCellMar>
      </w:tblPr>
      <w:tblGrid>
        <w:gridCol w:w="10490"/>
      </w:tblGrid>
      <w:tr>
        <w:tblPrEx>
          <w:tblCellMar>
            <w:top w:w="0" w:type="dxa"/>
            <w:left w:w="108" w:type="dxa"/>
            <w:bottom w:w="0" w:type="dxa"/>
            <w:right w:w="108" w:type="dxa"/>
          </w:tblCellMar>
        </w:tblPrEx>
        <w:trPr>
          <w:trHeight w:val="1050" w:hRule="atLeast"/>
        </w:trPr>
        <w:tc>
          <w:tcPr>
            <w:tcW w:w="1049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drawing>
                <wp:anchor distT="0" distB="0" distL="114300" distR="114300" simplePos="0" relativeHeight="251659264" behindDoc="0" locked="0" layoutInCell="1" allowOverlap="1">
                  <wp:simplePos x="0" y="0"/>
                  <wp:positionH relativeFrom="column">
                    <wp:posOffset>53340</wp:posOffset>
                  </wp:positionH>
                  <wp:positionV relativeFrom="paragraph">
                    <wp:posOffset>30480</wp:posOffset>
                  </wp:positionV>
                  <wp:extent cx="2644140" cy="579120"/>
                  <wp:effectExtent l="0" t="0" r="0" b="0"/>
                  <wp:wrapNone/>
                  <wp:docPr id="2082" name="图片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 name="图片 2082"/>
                          <pic:cNvPicPr>
                            <a:picLocks noChangeAspect="1"/>
                          </pic:cNvPicPr>
                        </pic:nvPicPr>
                        <pic:blipFill>
                          <a:blip r:embed="rId4"/>
                          <a:stretch>
                            <a:fillRect/>
                          </a:stretch>
                        </pic:blipFill>
                        <pic:spPr>
                          <a:xfrm>
                            <a:off x="0" y="0"/>
                            <a:ext cx="2637790" cy="581025"/>
                          </a:xfrm>
                          <a:prstGeom prst="rect">
                            <a:avLst/>
                          </a:prstGeom>
                          <a:noFill/>
                          <a:ln w="9525">
                            <a:noFill/>
                          </a:ln>
                        </pic:spPr>
                      </pic:pic>
                    </a:graphicData>
                  </a:graphic>
                </wp:anchor>
              </w:drawing>
            </w:r>
          </w:p>
          <w:tbl>
            <w:tblPr>
              <w:tblStyle w:val="5"/>
              <w:tblW w:w="9860" w:type="dxa"/>
              <w:tblCellSpacing w:w="0" w:type="dxa"/>
              <w:tblInd w:w="0" w:type="dxa"/>
              <w:tblLayout w:type="fixed"/>
              <w:tblCellMar>
                <w:top w:w="0" w:type="dxa"/>
                <w:left w:w="0" w:type="dxa"/>
                <w:bottom w:w="0" w:type="dxa"/>
                <w:right w:w="0" w:type="dxa"/>
              </w:tblCellMar>
            </w:tblPr>
            <w:tblGrid>
              <w:gridCol w:w="9860"/>
            </w:tblGrid>
            <w:tr>
              <w:tblPrEx>
                <w:tblCellMar>
                  <w:top w:w="0" w:type="dxa"/>
                  <w:left w:w="0" w:type="dxa"/>
                  <w:bottom w:w="0" w:type="dxa"/>
                  <w:right w:w="0" w:type="dxa"/>
                </w:tblCellMar>
              </w:tblPrEx>
              <w:trPr>
                <w:trHeight w:val="1050" w:hRule="atLeast"/>
                <w:tblCellSpacing w:w="0" w:type="dxa"/>
              </w:trPr>
              <w:tc>
                <w:tcPr>
                  <w:tcW w:w="986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p>
              </w:tc>
            </w:tr>
          </w:tbl>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90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2022 — 2023学年第二学期</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礼貌礼节</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教学计划</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90"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u w:val="single"/>
              </w:rPr>
              <w:t xml:space="preserve"> 信息工程部     </w:t>
            </w:r>
            <w:r>
              <w:rPr>
                <w:rFonts w:hint="eastAsia" w:ascii="宋体" w:hAnsi="宋体" w:eastAsia="宋体" w:cs="宋体"/>
                <w:b/>
                <w:bCs/>
                <w:kern w:val="0"/>
                <w:sz w:val="40"/>
                <w:szCs w:val="40"/>
              </w:rPr>
              <w:t>教学部</w:t>
            </w: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专业</w:t>
            </w:r>
            <w:r>
              <w:rPr>
                <w:rFonts w:hint="eastAsia" w:ascii="宋体" w:hAnsi="宋体" w:eastAsia="宋体" w:cs="宋体"/>
                <w:b/>
                <w:bCs/>
                <w:kern w:val="0"/>
                <w:sz w:val="40"/>
                <w:szCs w:val="40"/>
                <w:u w:val="single"/>
              </w:rPr>
              <w:t xml:space="preserve">  酒店  </w:t>
            </w:r>
            <w:r>
              <w:rPr>
                <w:rFonts w:hint="eastAsia" w:ascii="宋体" w:hAnsi="宋体" w:eastAsia="宋体" w:cs="宋体"/>
                <w:b/>
                <w:bCs/>
                <w:kern w:val="0"/>
                <w:sz w:val="40"/>
                <w:szCs w:val="40"/>
              </w:rPr>
              <w:t>班级</w:t>
            </w:r>
            <w:r>
              <w:rPr>
                <w:rFonts w:hint="eastAsia" w:ascii="宋体" w:hAnsi="宋体" w:eastAsia="宋体" w:cs="宋体"/>
                <w:b/>
                <w:bCs/>
                <w:kern w:val="0"/>
                <w:sz w:val="40"/>
                <w:szCs w:val="40"/>
                <w:u w:val="single"/>
              </w:rPr>
              <w:t xml:space="preserve"> 2</w:t>
            </w:r>
            <w:r>
              <w:rPr>
                <w:rFonts w:hint="eastAsia" w:ascii="宋体" w:hAnsi="宋体" w:eastAsia="宋体" w:cs="宋体"/>
                <w:b/>
                <w:bCs/>
                <w:kern w:val="0"/>
                <w:sz w:val="40"/>
                <w:szCs w:val="40"/>
                <w:u w:val="single"/>
                <w:lang w:val="en-US" w:eastAsia="zh-CN"/>
              </w:rPr>
              <w:t>0</w:t>
            </w:r>
            <w:r>
              <w:rPr>
                <w:rFonts w:hint="eastAsia" w:ascii="宋体" w:hAnsi="宋体" w:eastAsia="宋体" w:cs="宋体"/>
                <w:b/>
                <w:bCs/>
                <w:kern w:val="0"/>
                <w:sz w:val="40"/>
                <w:szCs w:val="40"/>
                <w:u w:val="single"/>
              </w:rPr>
              <w:t>酒店</w:t>
            </w:r>
            <w:r>
              <w:rPr>
                <w:rFonts w:hint="eastAsia" w:ascii="宋体" w:hAnsi="宋体" w:eastAsia="宋体" w:cs="宋体"/>
                <w:b/>
                <w:bCs/>
                <w:kern w:val="0"/>
                <w:sz w:val="40"/>
                <w:szCs w:val="40"/>
                <w:u w:val="single"/>
                <w:lang w:val="en-US" w:eastAsia="zh-CN"/>
              </w:rPr>
              <w:t>1班</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12"/>
                <w:szCs w:val="12"/>
              </w:rPr>
              <w:t>.</w:t>
            </w:r>
          </w:p>
        </w:tc>
      </w:tr>
      <w:tr>
        <w:tblPrEx>
          <w:tblCellMar>
            <w:top w:w="0" w:type="dxa"/>
            <w:left w:w="108" w:type="dxa"/>
            <w:bottom w:w="0" w:type="dxa"/>
            <w:right w:w="108" w:type="dxa"/>
          </w:tblCellMar>
        </w:tblPrEx>
        <w:trPr>
          <w:trHeight w:val="720" w:hRule="atLeast"/>
        </w:trPr>
        <w:tc>
          <w:tcPr>
            <w:tcW w:w="10490" w:type="dxa"/>
            <w:tcBorders>
              <w:top w:val="nil"/>
              <w:left w:val="nil"/>
              <w:bottom w:val="nil"/>
              <w:right w:val="nil"/>
            </w:tcBorders>
            <w:shd w:val="clear" w:color="auto" w:fill="auto"/>
            <w:noWrap/>
            <w:vAlign w:val="bottom"/>
          </w:tcPr>
          <w:p>
            <w:pPr>
              <w:widowControl/>
              <w:ind w:firstLine="2409" w:firstLineChars="600"/>
              <w:rPr>
                <w:rFonts w:ascii="宋体" w:hAnsi="宋体" w:eastAsia="宋体" w:cs="宋体"/>
                <w:b/>
                <w:bCs/>
                <w:kern w:val="0"/>
                <w:sz w:val="40"/>
                <w:szCs w:val="40"/>
              </w:rPr>
            </w:pPr>
            <w:r>
              <w:rPr>
                <w:rFonts w:hint="eastAsia" w:ascii="宋体" w:hAnsi="宋体" w:eastAsia="宋体" w:cs="宋体"/>
                <w:b/>
                <w:bCs/>
                <w:kern w:val="0"/>
                <w:sz w:val="40"/>
                <w:szCs w:val="40"/>
              </w:rPr>
              <w:t>任课教师</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 xml:space="preserve">周茜    </w:t>
            </w:r>
            <w:r>
              <w:rPr>
                <w:rFonts w:hint="eastAsia" w:ascii="宋体" w:hAnsi="宋体" w:eastAsia="宋体" w:cs="宋体"/>
                <w:b/>
                <w:bCs/>
                <w:kern w:val="0"/>
                <w:sz w:val="40"/>
                <w:szCs w:val="40"/>
                <w:u w:val="single"/>
              </w:rPr>
              <w:t xml:space="preserve">   </w:t>
            </w: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78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6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130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2023 年  2月 </w:t>
            </w:r>
            <w:r>
              <w:rPr>
                <w:rFonts w:hint="eastAsia" w:ascii="宋体" w:hAnsi="宋体" w:eastAsia="宋体" w:cs="宋体"/>
                <w:b/>
                <w:bCs/>
                <w:kern w:val="0"/>
                <w:sz w:val="40"/>
                <w:szCs w:val="40"/>
                <w:lang w:val="en-US" w:eastAsia="zh-CN"/>
              </w:rPr>
              <w:t>9</w:t>
            </w:r>
            <w:r>
              <w:rPr>
                <w:rFonts w:hint="eastAsia" w:ascii="宋体" w:hAnsi="宋体" w:eastAsia="宋体" w:cs="宋体"/>
                <w:b/>
                <w:bCs/>
                <w:kern w:val="0"/>
                <w:sz w:val="40"/>
                <w:szCs w:val="40"/>
              </w:rPr>
              <w:t>日</w:t>
            </w:r>
          </w:p>
        </w:tc>
      </w:tr>
      <w:tr>
        <w:tblPrEx>
          <w:tblCellMar>
            <w:top w:w="0" w:type="dxa"/>
            <w:left w:w="108" w:type="dxa"/>
            <w:bottom w:w="0" w:type="dxa"/>
            <w:right w:w="108" w:type="dxa"/>
          </w:tblCellMar>
        </w:tblPrEx>
        <w:trPr>
          <w:trHeight w:val="106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4485" w:hRule="atLeast"/>
        </w:trPr>
        <w:tc>
          <w:tcPr>
            <w:tcW w:w="10490"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1"/>
              </w:numPr>
              <w:jc w:val="left"/>
              <w:rPr>
                <w:rFonts w:ascii="宋体" w:hAnsi="宋体" w:eastAsia="宋体" w:cs="宋体"/>
                <w:kern w:val="0"/>
                <w:sz w:val="32"/>
                <w:szCs w:val="32"/>
              </w:rPr>
            </w:pPr>
            <w:r>
              <w:rPr>
                <w:rFonts w:hint="eastAsia" w:ascii="宋体" w:hAnsi="宋体" w:eastAsia="宋体" w:cs="宋体"/>
                <w:b/>
                <w:bCs/>
                <w:kern w:val="0"/>
                <w:sz w:val="32"/>
                <w:szCs w:val="32"/>
              </w:rPr>
              <w:t>教学目标：</w:t>
            </w:r>
            <w:r>
              <w:rPr>
                <w:rFonts w:hint="eastAsia" w:ascii="宋体" w:hAnsi="宋体" w:eastAsia="宋体" w:cs="宋体"/>
                <w:kern w:val="0"/>
                <w:sz w:val="32"/>
                <w:szCs w:val="32"/>
              </w:rPr>
              <w:t>(目的要求、质量标准)</w:t>
            </w:r>
          </w:p>
          <w:p>
            <w:pPr>
              <w:widowControl/>
              <w:numPr>
                <w:ilvl w:val="0"/>
                <w:numId w:val="2"/>
              </w:numPr>
              <w:jc w:val="left"/>
              <w:rPr>
                <w:rFonts w:hint="eastAsia" w:ascii="宋体" w:hAnsi="宋体" w:eastAsia="宋体" w:cs="宋体"/>
                <w:kern w:val="0"/>
                <w:sz w:val="28"/>
                <w:szCs w:val="28"/>
              </w:rPr>
            </w:pPr>
            <w:r>
              <w:rPr>
                <w:rFonts w:hint="eastAsia" w:ascii="宋体" w:hAnsi="宋体" w:eastAsia="宋体" w:cs="宋体"/>
                <w:kern w:val="0"/>
                <w:sz w:val="28"/>
                <w:szCs w:val="28"/>
              </w:rPr>
              <w:t>了解塑造个人形象的相关知识</w:t>
            </w:r>
            <w:r>
              <w:rPr>
                <w:rFonts w:hint="eastAsia" w:ascii="宋体" w:hAnsi="宋体" w:eastAsia="宋体" w:cs="宋体"/>
                <w:kern w:val="0"/>
                <w:sz w:val="28"/>
                <w:szCs w:val="28"/>
                <w:lang w:eastAsia="zh-CN"/>
              </w:rPr>
              <w:t>，</w:t>
            </w:r>
            <w:r>
              <w:rPr>
                <w:rFonts w:hint="eastAsia" w:ascii="宋体" w:hAnsi="宋体" w:eastAsia="宋体" w:cs="宋体"/>
                <w:kern w:val="0"/>
                <w:sz w:val="28"/>
                <w:szCs w:val="28"/>
                <w:lang w:val="en-US" w:eastAsia="zh-CN"/>
              </w:rPr>
              <w:t>学会姿态。</w:t>
            </w:r>
          </w:p>
          <w:p>
            <w:pPr>
              <w:widowControl/>
              <w:numPr>
                <w:ilvl w:val="0"/>
                <w:numId w:val="2"/>
              </w:numPr>
              <w:jc w:val="left"/>
              <w:rPr>
                <w:rFonts w:hint="eastAsia" w:ascii="宋体" w:hAnsi="宋体" w:eastAsia="宋体" w:cs="宋体"/>
                <w:kern w:val="0"/>
                <w:sz w:val="28"/>
                <w:szCs w:val="28"/>
              </w:rPr>
            </w:pPr>
            <w:r>
              <w:rPr>
                <w:rFonts w:hint="eastAsia" w:ascii="宋体" w:hAnsi="宋体" w:eastAsia="宋体" w:cs="宋体"/>
                <w:kern w:val="0"/>
                <w:sz w:val="28"/>
                <w:szCs w:val="28"/>
              </w:rPr>
              <w:t>掌握岗位礼仪相关知识。</w:t>
            </w:r>
          </w:p>
          <w:p>
            <w:pPr>
              <w:widowControl/>
              <w:numPr>
                <w:ilvl w:val="0"/>
                <w:numId w:val="2"/>
              </w:numPr>
              <w:jc w:val="left"/>
              <w:rPr>
                <w:rFonts w:hint="eastAsia" w:ascii="宋体" w:hAnsi="宋体" w:eastAsia="宋体" w:cs="宋体"/>
                <w:kern w:val="0"/>
                <w:sz w:val="28"/>
                <w:szCs w:val="28"/>
              </w:rPr>
            </w:pPr>
            <w:r>
              <w:rPr>
                <w:rFonts w:hint="eastAsia" w:ascii="宋体" w:hAnsi="宋体" w:eastAsia="宋体" w:cs="宋体"/>
                <w:kern w:val="0"/>
                <w:sz w:val="28"/>
                <w:szCs w:val="28"/>
              </w:rPr>
              <w:t>明确中国各民族、习俗，在服务工作中尊重习俗。</w:t>
            </w:r>
          </w:p>
          <w:p>
            <w:pPr>
              <w:widowControl/>
              <w:jc w:val="left"/>
              <w:rPr>
                <w:rFonts w:ascii="宋体" w:hAnsi="宋体" w:eastAsia="宋体" w:cs="宋体"/>
                <w:kern w:val="0"/>
                <w:sz w:val="32"/>
                <w:szCs w:val="32"/>
              </w:rPr>
            </w:pPr>
            <w:r>
              <w:rPr>
                <w:rFonts w:hint="eastAsia" w:ascii="宋体" w:hAnsi="宋体" w:eastAsia="宋体" w:cs="宋体"/>
                <w:kern w:val="0"/>
                <w:sz w:val="28"/>
                <w:szCs w:val="28"/>
                <w:lang w:val="en-US" w:eastAsia="zh-CN"/>
              </w:rPr>
              <w:t>4</w:t>
            </w:r>
            <w:r>
              <w:rPr>
                <w:rFonts w:hint="eastAsia" w:ascii="宋体" w:hAnsi="宋体" w:eastAsia="宋体" w:cs="宋体"/>
                <w:kern w:val="0"/>
                <w:sz w:val="28"/>
                <w:szCs w:val="28"/>
              </w:rPr>
              <w:t>.能够在专业技能和理论学习中，相辅相成，提升学生的理论和技能水平，利于树立正确的择业观。</w:t>
            </w:r>
          </w:p>
        </w:tc>
      </w:tr>
      <w:tr>
        <w:tblPrEx>
          <w:tblCellMar>
            <w:top w:w="0" w:type="dxa"/>
            <w:left w:w="108" w:type="dxa"/>
            <w:bottom w:w="0" w:type="dxa"/>
            <w:right w:w="108" w:type="dxa"/>
          </w:tblCellMar>
        </w:tblPrEx>
        <w:trPr>
          <w:trHeight w:val="297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numPr>
                <w:ilvl w:val="0"/>
                <w:numId w:val="1"/>
              </w:numPr>
              <w:jc w:val="left"/>
              <w:rPr>
                <w:rFonts w:ascii="宋体" w:hAnsi="宋体" w:eastAsia="宋体" w:cs="宋体"/>
                <w:kern w:val="0"/>
                <w:sz w:val="32"/>
                <w:szCs w:val="32"/>
              </w:rPr>
            </w:pPr>
            <w:r>
              <w:rPr>
                <w:rFonts w:hint="eastAsia" w:ascii="宋体" w:hAnsi="宋体" w:eastAsia="宋体" w:cs="宋体"/>
                <w:b/>
                <w:bCs/>
                <w:kern w:val="0"/>
                <w:sz w:val="32"/>
                <w:szCs w:val="32"/>
              </w:rPr>
              <w:t>学情分析</w:t>
            </w:r>
            <w:r>
              <w:rPr>
                <w:rFonts w:hint="eastAsia" w:ascii="宋体" w:hAnsi="宋体" w:eastAsia="宋体" w:cs="宋体"/>
                <w:kern w:val="0"/>
                <w:sz w:val="32"/>
                <w:szCs w:val="32"/>
              </w:rPr>
              <w:t>：</w:t>
            </w:r>
          </w:p>
          <w:p>
            <w:pPr>
              <w:widowControl/>
              <w:numPr>
                <w:ilvl w:val="0"/>
                <w:numId w:val="0"/>
              </w:numPr>
              <w:ind w:firstLine="560" w:firstLineChars="200"/>
              <w:jc w:val="left"/>
              <w:rPr>
                <w:rFonts w:hint="eastAsia" w:ascii="宋体" w:hAnsi="宋体" w:eastAsia="宋体" w:cs="宋体"/>
                <w:kern w:val="0"/>
                <w:sz w:val="28"/>
                <w:szCs w:val="28"/>
              </w:rPr>
            </w:pPr>
            <w:r>
              <w:rPr>
                <w:rFonts w:hint="eastAsia" w:ascii="宋体" w:hAnsi="宋体" w:eastAsia="宋体" w:cs="宋体"/>
                <w:kern w:val="0"/>
                <w:sz w:val="28"/>
                <w:szCs w:val="28"/>
              </w:rPr>
              <w:t>本班是职教高考班，</w:t>
            </w:r>
            <w:r>
              <w:rPr>
                <w:rFonts w:hint="eastAsia" w:ascii="宋体" w:hAnsi="宋体" w:eastAsia="宋体" w:cs="宋体"/>
                <w:kern w:val="0"/>
                <w:sz w:val="28"/>
                <w:szCs w:val="28"/>
                <w:lang w:val="en-US" w:eastAsia="zh-CN"/>
              </w:rPr>
              <w:t>部分</w:t>
            </w:r>
            <w:r>
              <w:rPr>
                <w:rFonts w:hint="eastAsia" w:ascii="宋体" w:hAnsi="宋体" w:eastAsia="宋体" w:cs="宋体"/>
                <w:kern w:val="0"/>
                <w:sz w:val="28"/>
                <w:szCs w:val="28"/>
              </w:rPr>
              <w:t>学生的目标比较明确，</w:t>
            </w:r>
            <w:r>
              <w:rPr>
                <w:rFonts w:hint="eastAsia" w:ascii="宋体" w:hAnsi="宋体" w:eastAsia="宋体" w:cs="宋体"/>
                <w:kern w:val="0"/>
                <w:sz w:val="28"/>
                <w:szCs w:val="28"/>
                <w:lang w:val="en-US" w:eastAsia="zh-CN"/>
              </w:rPr>
              <w:t>思想端正，</w:t>
            </w:r>
            <w:r>
              <w:rPr>
                <w:rFonts w:hint="eastAsia" w:ascii="宋体" w:hAnsi="宋体" w:eastAsia="宋体" w:cs="宋体"/>
                <w:kern w:val="0"/>
                <w:sz w:val="28"/>
                <w:szCs w:val="28"/>
              </w:rPr>
              <w:t>学习动力相对较足，能够自主学习</w:t>
            </w:r>
            <w:r>
              <w:rPr>
                <w:rFonts w:hint="eastAsia" w:ascii="宋体" w:hAnsi="宋体" w:eastAsia="宋体" w:cs="宋体"/>
                <w:kern w:val="0"/>
                <w:sz w:val="28"/>
                <w:szCs w:val="28"/>
                <w:lang w:eastAsia="zh-CN"/>
              </w:rPr>
              <w:t>。</w:t>
            </w:r>
            <w:r>
              <w:rPr>
                <w:rFonts w:hint="eastAsia" w:ascii="宋体" w:hAnsi="宋体" w:eastAsia="宋体" w:cs="宋体"/>
                <w:kern w:val="0"/>
                <w:sz w:val="28"/>
                <w:szCs w:val="28"/>
                <w:lang w:val="en-US" w:eastAsia="zh-CN"/>
              </w:rPr>
              <w:t>还有一部分学生，目标不明确，对学习不感兴趣，上课说话、睡觉，影响老师讲课和同学学习，需要加强引导</w:t>
            </w:r>
            <w:r>
              <w:rPr>
                <w:rFonts w:hint="eastAsia" w:ascii="宋体" w:hAnsi="宋体" w:eastAsia="宋体" w:cs="宋体"/>
                <w:kern w:val="0"/>
                <w:sz w:val="28"/>
                <w:szCs w:val="28"/>
              </w:rPr>
              <w:t>。</w:t>
            </w:r>
          </w:p>
          <w:p>
            <w:pPr>
              <w:widowControl/>
              <w:numPr>
                <w:ilvl w:val="0"/>
                <w:numId w:val="0"/>
              </w:numPr>
              <w:ind w:firstLine="560" w:firstLineChars="200"/>
              <w:jc w:val="left"/>
              <w:rPr>
                <w:rFonts w:hint="eastAsia" w:ascii="宋体" w:hAnsi="宋体" w:eastAsia="宋体" w:cs="宋体"/>
                <w:kern w:val="0"/>
                <w:sz w:val="28"/>
                <w:szCs w:val="28"/>
              </w:rPr>
            </w:pPr>
          </w:p>
          <w:p>
            <w:pPr>
              <w:widowControl/>
              <w:numPr>
                <w:ilvl w:val="0"/>
                <w:numId w:val="0"/>
              </w:numPr>
              <w:ind w:firstLine="560" w:firstLineChars="200"/>
              <w:jc w:val="left"/>
              <w:rPr>
                <w:rFonts w:hint="eastAsia" w:ascii="宋体" w:hAnsi="宋体" w:eastAsia="宋体" w:cs="宋体"/>
                <w:kern w:val="0"/>
                <w:sz w:val="28"/>
                <w:szCs w:val="28"/>
              </w:rPr>
            </w:pPr>
          </w:p>
        </w:tc>
      </w:tr>
      <w:tr>
        <w:tblPrEx>
          <w:tblCellMar>
            <w:top w:w="0" w:type="dxa"/>
            <w:left w:w="108" w:type="dxa"/>
            <w:bottom w:w="0" w:type="dxa"/>
            <w:right w:w="108" w:type="dxa"/>
          </w:tblCellMar>
        </w:tblPrEx>
        <w:trPr>
          <w:trHeight w:val="468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numPr>
                <w:ilvl w:val="0"/>
                <w:numId w:val="1"/>
              </w:numPr>
              <w:jc w:val="left"/>
              <w:rPr>
                <w:rFonts w:ascii="宋体" w:hAnsi="宋体" w:eastAsia="宋体" w:cs="宋体"/>
                <w:b/>
                <w:bCs/>
                <w:kern w:val="0"/>
                <w:sz w:val="32"/>
                <w:szCs w:val="32"/>
              </w:rPr>
            </w:pPr>
            <w:r>
              <w:rPr>
                <w:rFonts w:hint="eastAsia" w:ascii="宋体" w:hAnsi="宋体" w:eastAsia="宋体" w:cs="宋体"/>
                <w:b/>
                <w:bCs/>
                <w:kern w:val="0"/>
                <w:sz w:val="32"/>
                <w:szCs w:val="32"/>
              </w:rPr>
              <w:t>教材分析：</w:t>
            </w:r>
          </w:p>
          <w:p>
            <w:pPr>
              <w:widowControl/>
              <w:ind w:firstLine="642"/>
              <w:jc w:val="left"/>
              <w:rPr>
                <w:rFonts w:hint="eastAsia" w:ascii="宋体" w:hAnsi="宋体" w:eastAsia="宋体" w:cs="宋体"/>
                <w:kern w:val="0"/>
                <w:sz w:val="28"/>
                <w:szCs w:val="28"/>
              </w:rPr>
            </w:pPr>
            <w:r>
              <w:rPr>
                <w:rFonts w:hint="eastAsia" w:ascii="宋体" w:hAnsi="宋体" w:eastAsia="宋体" w:cs="宋体"/>
                <w:kern w:val="0"/>
                <w:sz w:val="28"/>
                <w:szCs w:val="28"/>
                <w:lang w:val="en-US" w:eastAsia="zh-CN"/>
              </w:rPr>
              <w:t>本教材是国家规划教材、符合</w:t>
            </w:r>
            <w:r>
              <w:rPr>
                <w:rFonts w:hint="eastAsia" w:ascii="宋体" w:hAnsi="宋体" w:eastAsia="宋体" w:cs="宋体"/>
                <w:kern w:val="0"/>
                <w:sz w:val="28"/>
                <w:szCs w:val="28"/>
              </w:rPr>
              <w:t>中职生实际</w:t>
            </w:r>
            <w:r>
              <w:rPr>
                <w:rFonts w:hint="eastAsia" w:ascii="宋体" w:hAnsi="宋体" w:eastAsia="宋体" w:cs="宋体"/>
                <w:kern w:val="0"/>
                <w:sz w:val="28"/>
                <w:szCs w:val="28"/>
                <w:lang w:eastAsia="zh-CN"/>
              </w:rPr>
              <w:t>，</w:t>
            </w:r>
            <w:r>
              <w:rPr>
                <w:rFonts w:hint="eastAsia" w:ascii="宋体" w:hAnsi="宋体" w:eastAsia="宋体" w:cs="宋体"/>
                <w:kern w:val="0"/>
                <w:sz w:val="28"/>
                <w:szCs w:val="28"/>
                <w:lang w:val="en-US" w:eastAsia="zh-CN"/>
              </w:rPr>
              <w:t>具有</w:t>
            </w:r>
            <w:r>
              <w:rPr>
                <w:rFonts w:hint="eastAsia" w:ascii="宋体" w:hAnsi="宋体" w:eastAsia="宋体" w:cs="宋体"/>
                <w:kern w:val="0"/>
                <w:sz w:val="28"/>
                <w:szCs w:val="28"/>
              </w:rPr>
              <w:t>较强的针对性、实用性。</w:t>
            </w:r>
          </w:p>
          <w:p>
            <w:pPr>
              <w:widowControl/>
              <w:numPr>
                <w:ilvl w:val="0"/>
                <w:numId w:val="3"/>
              </w:numPr>
              <w:ind w:firstLine="642"/>
              <w:jc w:val="left"/>
              <w:rPr>
                <w:rFonts w:hint="eastAsia" w:ascii="宋体" w:hAnsi="宋体" w:eastAsia="宋体" w:cs="宋体"/>
                <w:kern w:val="0"/>
                <w:sz w:val="28"/>
                <w:szCs w:val="28"/>
              </w:rPr>
            </w:pPr>
            <w:r>
              <w:rPr>
                <w:rFonts w:hint="eastAsia" w:ascii="宋体" w:hAnsi="宋体" w:eastAsia="宋体" w:cs="宋体"/>
                <w:kern w:val="0"/>
                <w:sz w:val="28"/>
                <w:szCs w:val="28"/>
              </w:rPr>
              <w:t>适应新形势下旅游行业一线的服务岗位群对知识和技能的需求，反映职业教育教学最新课改理念，符合校企合作、工学结合人才培养模式的需要。</w:t>
            </w:r>
          </w:p>
          <w:p>
            <w:pPr>
              <w:widowControl/>
              <w:numPr>
                <w:ilvl w:val="0"/>
                <w:numId w:val="3"/>
              </w:numPr>
              <w:ind w:left="0" w:leftChars="0" w:firstLine="642" w:firstLineChars="0"/>
              <w:jc w:val="left"/>
              <w:rPr>
                <w:rFonts w:hint="eastAsia" w:ascii="宋体" w:hAnsi="宋体" w:eastAsia="宋体" w:cs="宋体"/>
                <w:kern w:val="0"/>
                <w:sz w:val="28"/>
                <w:szCs w:val="28"/>
              </w:rPr>
            </w:pPr>
            <w:r>
              <w:rPr>
                <w:rFonts w:hint="eastAsia" w:ascii="宋体" w:hAnsi="宋体" w:eastAsia="宋体" w:cs="宋体"/>
                <w:kern w:val="0"/>
                <w:sz w:val="28"/>
                <w:szCs w:val="28"/>
              </w:rPr>
              <w:t>紧紧围绕</w:t>
            </w:r>
            <w:r>
              <w:rPr>
                <w:rFonts w:hint="eastAsia" w:ascii="宋体" w:hAnsi="宋体" w:eastAsia="宋体" w:cs="宋体"/>
                <w:kern w:val="0"/>
                <w:sz w:val="28"/>
                <w:szCs w:val="28"/>
                <w:lang w:eastAsia="zh-CN"/>
              </w:rPr>
              <w:t>“</w:t>
            </w:r>
            <w:r>
              <w:rPr>
                <w:rFonts w:hint="eastAsia" w:ascii="宋体" w:hAnsi="宋体" w:eastAsia="宋体" w:cs="宋体"/>
                <w:kern w:val="0"/>
                <w:sz w:val="28"/>
                <w:szCs w:val="28"/>
              </w:rPr>
              <w:t>为了每一个学生终身发展</w:t>
            </w:r>
            <w:r>
              <w:rPr>
                <w:rFonts w:hint="eastAsia" w:ascii="宋体" w:hAnsi="宋体" w:eastAsia="宋体" w:cs="宋体"/>
                <w:kern w:val="0"/>
                <w:sz w:val="28"/>
                <w:szCs w:val="28"/>
                <w:lang w:eastAsia="zh-CN"/>
              </w:rPr>
              <w:t>”</w:t>
            </w:r>
            <w:r>
              <w:rPr>
                <w:rFonts w:hint="eastAsia" w:ascii="宋体" w:hAnsi="宋体" w:eastAsia="宋体" w:cs="宋体"/>
                <w:kern w:val="0"/>
                <w:sz w:val="28"/>
                <w:szCs w:val="28"/>
              </w:rPr>
              <w:t>的主题，结合服务岗位的实际，注重实践与理论结合，让学生在做中学，学中练，以提高其旅游服务礼仪各项技能的应用能力，满足对学生职业能力的培养和综合素质提高以及认知视野拓宽的需求。</w:t>
            </w:r>
          </w:p>
          <w:p>
            <w:pPr>
              <w:widowControl/>
              <w:numPr>
                <w:ilvl w:val="0"/>
                <w:numId w:val="0"/>
              </w:numPr>
              <w:ind w:firstLine="560" w:firstLineChars="200"/>
              <w:jc w:val="left"/>
              <w:rPr>
                <w:rFonts w:hint="eastAsia" w:ascii="宋体" w:hAnsi="宋体" w:eastAsia="宋体" w:cs="宋体"/>
                <w:kern w:val="0"/>
                <w:sz w:val="28"/>
                <w:szCs w:val="28"/>
              </w:rPr>
            </w:pPr>
            <w:r>
              <w:rPr>
                <w:rFonts w:hint="eastAsia" w:ascii="宋体" w:hAnsi="宋体" w:eastAsia="宋体" w:cs="宋体"/>
                <w:kern w:val="0"/>
                <w:sz w:val="28"/>
                <w:szCs w:val="28"/>
              </w:rPr>
              <w:t>第三，与时俱进，具有体例新颖、内容翔实、深入浅出、实用性强等特点。</w:t>
            </w:r>
          </w:p>
          <w:p>
            <w:pPr>
              <w:widowControl/>
              <w:jc w:val="left"/>
              <w:rPr>
                <w:rFonts w:hint="eastAsia" w:ascii="宋体" w:hAnsi="宋体" w:eastAsia="宋体" w:cs="宋体"/>
                <w:kern w:val="0"/>
                <w:sz w:val="28"/>
                <w:szCs w:val="28"/>
              </w:rPr>
            </w:pPr>
          </w:p>
          <w:p>
            <w:pPr>
              <w:widowControl/>
              <w:jc w:val="left"/>
              <w:rPr>
                <w:rFonts w:ascii="宋体" w:hAnsi="宋体" w:eastAsia="宋体" w:cs="宋体"/>
                <w:b/>
                <w:bCs/>
                <w:kern w:val="0"/>
                <w:sz w:val="32"/>
                <w:szCs w:val="32"/>
              </w:rPr>
            </w:pPr>
          </w:p>
        </w:tc>
      </w:tr>
    </w:tbl>
    <w:p/>
    <w:p/>
    <w:p/>
    <w:tbl>
      <w:tblPr>
        <w:tblStyle w:val="5"/>
        <w:tblW w:w="10485" w:type="dxa"/>
        <w:tblInd w:w="0" w:type="dxa"/>
        <w:tblLayout w:type="fixed"/>
        <w:tblCellMar>
          <w:top w:w="0" w:type="dxa"/>
          <w:left w:w="108" w:type="dxa"/>
          <w:bottom w:w="0" w:type="dxa"/>
          <w:right w:w="108" w:type="dxa"/>
        </w:tblCellMar>
      </w:tblPr>
      <w:tblGrid>
        <w:gridCol w:w="10485"/>
      </w:tblGrid>
      <w:tr>
        <w:tblPrEx>
          <w:tblCellMar>
            <w:top w:w="0" w:type="dxa"/>
            <w:left w:w="108" w:type="dxa"/>
            <w:bottom w:w="0" w:type="dxa"/>
            <w:right w:w="108" w:type="dxa"/>
          </w:tblCellMar>
        </w:tblPrEx>
        <w:trPr>
          <w:trHeight w:val="2850" w:hRule="atLeast"/>
        </w:trPr>
        <w:tc>
          <w:tcPr>
            <w:tcW w:w="10485" w:type="dxa"/>
            <w:tcBorders>
              <w:top w:val="single" w:color="auto" w:sz="4" w:space="0"/>
              <w:left w:val="single" w:color="auto" w:sz="4" w:space="0"/>
              <w:bottom w:val="nil"/>
              <w:right w:val="single" w:color="auto" w:sz="4" w:space="0"/>
            </w:tcBorders>
            <w:shd w:val="clear" w:color="auto" w:fill="auto"/>
            <w:noWrap/>
          </w:tcPr>
          <w:p>
            <w:pPr>
              <w:widowControl/>
              <w:numPr>
                <w:ilvl w:val="0"/>
                <w:numId w:val="1"/>
              </w:numPr>
              <w:jc w:val="left"/>
              <w:rPr>
                <w:rFonts w:ascii="宋体" w:hAnsi="宋体" w:eastAsia="宋体" w:cs="宋体"/>
                <w:b/>
                <w:bCs/>
                <w:kern w:val="0"/>
                <w:sz w:val="32"/>
                <w:szCs w:val="32"/>
              </w:rPr>
            </w:pPr>
            <w:r>
              <w:rPr>
                <w:rFonts w:hint="eastAsia" w:ascii="宋体" w:hAnsi="宋体" w:eastAsia="宋体" w:cs="宋体"/>
                <w:b/>
                <w:bCs/>
                <w:kern w:val="0"/>
                <w:sz w:val="32"/>
                <w:szCs w:val="32"/>
              </w:rPr>
              <w:t>教学重点难点：</w:t>
            </w:r>
          </w:p>
          <w:p>
            <w:pPr>
              <w:widowControl/>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重点：模块五  尊重各地习俗——服务切记问禁</w:t>
            </w:r>
          </w:p>
          <w:p>
            <w:pPr>
              <w:widowControl/>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难点：模块三 心系宾客至上——掌握岗位礼仪</w:t>
            </w:r>
          </w:p>
        </w:tc>
      </w:tr>
      <w:tr>
        <w:tblPrEx>
          <w:tblCellMar>
            <w:top w:w="0" w:type="dxa"/>
            <w:left w:w="108" w:type="dxa"/>
            <w:bottom w:w="0" w:type="dxa"/>
            <w:right w:w="108" w:type="dxa"/>
          </w:tblCellMar>
        </w:tblPrEx>
        <w:trPr>
          <w:trHeight w:val="9910" w:hRule="atLeast"/>
        </w:trPr>
        <w:tc>
          <w:tcPr>
            <w:tcW w:w="10485"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1"/>
              </w:numPr>
              <w:jc w:val="left"/>
              <w:rPr>
                <w:rFonts w:ascii="宋体" w:hAnsi="宋体" w:eastAsia="宋体" w:cs="宋体"/>
                <w:b/>
                <w:bCs/>
                <w:kern w:val="0"/>
                <w:sz w:val="32"/>
                <w:szCs w:val="32"/>
              </w:rPr>
            </w:pPr>
            <w:r>
              <w:rPr>
                <w:rFonts w:hint="eastAsia" w:ascii="宋体" w:hAnsi="宋体" w:eastAsia="宋体" w:cs="宋体"/>
                <w:b/>
                <w:bCs/>
                <w:kern w:val="0"/>
                <w:sz w:val="32"/>
                <w:szCs w:val="32"/>
              </w:rPr>
              <w:t>教学方法及采取措施：</w:t>
            </w:r>
          </w:p>
          <w:p>
            <w:pPr>
              <w:widowControl/>
              <w:jc w:val="left"/>
              <w:rPr>
                <w:rFonts w:ascii="宋体" w:hAnsi="宋体" w:eastAsia="宋体" w:cs="宋体"/>
                <w:kern w:val="0"/>
                <w:sz w:val="32"/>
                <w:szCs w:val="32"/>
              </w:rPr>
            </w:pPr>
            <w:r>
              <w:rPr>
                <w:rFonts w:hint="eastAsia" w:ascii="宋体" w:hAnsi="宋体" w:eastAsia="宋体" w:cs="宋体"/>
                <w:kern w:val="0"/>
                <w:sz w:val="32"/>
                <w:szCs w:val="32"/>
              </w:rPr>
              <w:t>1.提高课堂教学效率，</w:t>
            </w:r>
            <w:r>
              <w:rPr>
                <w:rFonts w:hint="eastAsia" w:ascii="宋体" w:hAnsi="宋体" w:eastAsia="宋体" w:cs="宋体"/>
                <w:kern w:val="0"/>
                <w:sz w:val="32"/>
                <w:szCs w:val="32"/>
                <w:lang w:val="en-US" w:eastAsia="zh-CN"/>
              </w:rPr>
              <w:t>采用讲授法、案例教学法、情景模拟法、多媒体教学法、问答法等教学方法，加强互动，</w:t>
            </w:r>
            <w:r>
              <w:rPr>
                <w:rFonts w:hint="eastAsia" w:ascii="宋体" w:hAnsi="宋体" w:eastAsia="宋体" w:cs="宋体"/>
                <w:kern w:val="0"/>
                <w:sz w:val="32"/>
                <w:szCs w:val="32"/>
              </w:rPr>
              <w:t>向45分钟要质量。</w:t>
            </w:r>
          </w:p>
          <w:p>
            <w:pPr>
              <w:widowControl/>
              <w:jc w:val="left"/>
              <w:rPr>
                <w:rFonts w:ascii="宋体" w:hAnsi="宋体" w:eastAsia="宋体" w:cs="宋体"/>
                <w:kern w:val="0"/>
                <w:sz w:val="32"/>
                <w:szCs w:val="32"/>
              </w:rPr>
            </w:pPr>
            <w:r>
              <w:rPr>
                <w:rFonts w:hint="eastAsia" w:ascii="宋体" w:hAnsi="宋体" w:eastAsia="宋体" w:cs="宋体"/>
                <w:kern w:val="0"/>
                <w:sz w:val="32"/>
                <w:szCs w:val="32"/>
              </w:rPr>
              <w:t>2.做好课下辅导，提高学生的专业水平，运用多种方法，调动学生学习专业的积极性，加大双基训练力度，把所学知识掌握熟练，运用自如。</w:t>
            </w:r>
          </w:p>
          <w:p>
            <w:pPr>
              <w:widowControl/>
              <w:jc w:val="left"/>
              <w:rPr>
                <w:rFonts w:ascii="宋体" w:hAnsi="宋体" w:eastAsia="宋体" w:cs="宋体"/>
                <w:kern w:val="0"/>
                <w:sz w:val="32"/>
                <w:szCs w:val="32"/>
              </w:rPr>
            </w:pPr>
            <w:r>
              <w:rPr>
                <w:rFonts w:hint="eastAsia" w:ascii="宋体" w:hAnsi="宋体" w:eastAsia="宋体" w:cs="宋体"/>
                <w:kern w:val="0"/>
                <w:sz w:val="32"/>
                <w:szCs w:val="32"/>
              </w:rPr>
              <w:t>3.在教学中发挥学生自主学习、合作学习的作用，老师适时指导、点播。使学生对知识点有更全面的掌握。</w:t>
            </w:r>
          </w:p>
          <w:p>
            <w:pPr>
              <w:widowControl/>
              <w:jc w:val="left"/>
              <w:rPr>
                <w:rFonts w:ascii="宋体" w:hAnsi="宋体" w:eastAsia="宋体" w:cs="宋体"/>
                <w:kern w:val="0"/>
                <w:sz w:val="32"/>
                <w:szCs w:val="32"/>
              </w:rPr>
            </w:pPr>
            <w:r>
              <w:rPr>
                <w:rFonts w:hint="eastAsia" w:ascii="宋体" w:hAnsi="宋体" w:eastAsia="宋体" w:cs="宋体"/>
                <w:kern w:val="0"/>
                <w:sz w:val="32"/>
                <w:szCs w:val="32"/>
              </w:rPr>
              <w:t>4.在教学中进行思想道德素养教育全面践行社会主义核心价值观。</w:t>
            </w:r>
          </w:p>
        </w:tc>
      </w:tr>
      <w:tr>
        <w:tblPrEx>
          <w:tblCellMar>
            <w:top w:w="0" w:type="dxa"/>
            <w:left w:w="108" w:type="dxa"/>
            <w:bottom w:w="0" w:type="dxa"/>
            <w:right w:w="108" w:type="dxa"/>
          </w:tblCellMar>
        </w:tblPrEx>
        <w:trPr>
          <w:trHeight w:val="540" w:hRule="atLeast"/>
        </w:trPr>
        <w:tc>
          <w:tcPr>
            <w:tcW w:w="10485" w:type="dxa"/>
            <w:tcBorders>
              <w:top w:val="nil"/>
              <w:left w:val="nil"/>
              <w:bottom w:val="nil"/>
              <w:right w:val="nil"/>
            </w:tcBorders>
            <w:shd w:val="clear" w:color="auto" w:fill="auto"/>
            <w:noWrap/>
          </w:tcPr>
          <w:p>
            <w:pPr>
              <w:widowControl/>
              <w:jc w:val="left"/>
              <w:rPr>
                <w:rFonts w:ascii="宋体" w:hAnsi="宋体" w:eastAsia="宋体" w:cs="宋体"/>
                <w:b/>
                <w:bCs/>
                <w:kern w:val="0"/>
                <w:sz w:val="32"/>
                <w:szCs w:val="32"/>
              </w:rPr>
            </w:pPr>
            <w:r>
              <w:rPr>
                <w:rFonts w:hint="eastAsia" w:ascii="宋体" w:hAnsi="宋体" w:eastAsia="宋体" w:cs="宋体"/>
                <w:b/>
                <w:bCs/>
                <w:kern w:val="0"/>
                <w:sz w:val="32"/>
                <w:szCs w:val="32"/>
              </w:rPr>
              <w:t>附：学 期 授 课 计 划 表</w:t>
            </w:r>
          </w:p>
        </w:tc>
      </w:tr>
    </w:tbl>
    <w:p/>
    <w:p>
      <w:pPr>
        <w:jc w:val="center"/>
        <w:rPr>
          <w:b/>
          <w:sz w:val="44"/>
        </w:rPr>
      </w:pPr>
      <w:r>
        <w:rPr>
          <w:rFonts w:hint="eastAsia"/>
          <w:b/>
          <w:sz w:val="44"/>
        </w:rPr>
        <w:t>学</w:t>
      </w:r>
      <w:r>
        <w:rPr>
          <w:b/>
          <w:sz w:val="44"/>
        </w:rPr>
        <w:t xml:space="preserve"> 期 授 课 计 划 表</w:t>
      </w:r>
    </w:p>
    <w:p/>
    <w:tbl>
      <w:tblPr>
        <w:tblStyle w:val="5"/>
        <w:tblW w:w="10480" w:type="dxa"/>
        <w:tblInd w:w="0" w:type="dxa"/>
        <w:tblLayout w:type="fixed"/>
        <w:tblCellMar>
          <w:top w:w="0" w:type="dxa"/>
          <w:left w:w="108" w:type="dxa"/>
          <w:bottom w:w="0" w:type="dxa"/>
          <w:right w:w="108" w:type="dxa"/>
        </w:tblCellMar>
      </w:tblPr>
      <w:tblGrid>
        <w:gridCol w:w="840"/>
        <w:gridCol w:w="2060"/>
        <w:gridCol w:w="3394"/>
        <w:gridCol w:w="3026"/>
        <w:gridCol w:w="600"/>
        <w:gridCol w:w="560"/>
      </w:tblGrid>
      <w:tr>
        <w:tblPrEx>
          <w:tblCellMar>
            <w:top w:w="0" w:type="dxa"/>
            <w:left w:w="108" w:type="dxa"/>
            <w:bottom w:w="0" w:type="dxa"/>
            <w:right w:w="108" w:type="dxa"/>
          </w:tblCellMar>
        </w:tblPrEx>
        <w:trPr>
          <w:trHeight w:val="801" w:hRule="atLeast"/>
        </w:trPr>
        <w:tc>
          <w:tcPr>
            <w:tcW w:w="840" w:type="dxa"/>
            <w:tcBorders>
              <w:top w:val="single" w:color="auto" w:sz="8" w:space="0"/>
              <w:left w:val="single" w:color="auto" w:sz="8"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周次</w:t>
            </w:r>
          </w:p>
        </w:tc>
        <w:tc>
          <w:tcPr>
            <w:tcW w:w="206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时间</w:t>
            </w:r>
          </w:p>
        </w:tc>
        <w:tc>
          <w:tcPr>
            <w:tcW w:w="3394"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授课章节及内容提要</w:t>
            </w:r>
          </w:p>
        </w:tc>
        <w:tc>
          <w:tcPr>
            <w:tcW w:w="3026"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重点和难点</w:t>
            </w:r>
          </w:p>
        </w:tc>
        <w:tc>
          <w:tcPr>
            <w:tcW w:w="60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课时</w:t>
            </w:r>
          </w:p>
        </w:tc>
        <w:tc>
          <w:tcPr>
            <w:tcW w:w="560" w:type="dxa"/>
            <w:tcBorders>
              <w:top w:val="single" w:color="auto" w:sz="8" w:space="0"/>
              <w:left w:val="nil"/>
              <w:bottom w:val="single" w:color="auto" w:sz="4" w:space="0"/>
              <w:right w:val="single" w:color="auto" w:sz="8"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备注</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2.06--2.10</w:t>
            </w:r>
          </w:p>
        </w:tc>
        <w:tc>
          <w:tcPr>
            <w:tcW w:w="3394"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蒙古族</w:t>
            </w:r>
          </w:p>
        </w:tc>
        <w:tc>
          <w:tcPr>
            <w:tcW w:w="3026"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习俗礼仪</w:t>
            </w:r>
          </w:p>
        </w:tc>
        <w:tc>
          <w:tcPr>
            <w:tcW w:w="600" w:type="dxa"/>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32"/>
                <w:szCs w:val="32"/>
                <w:lang w:val="en-US" w:eastAsia="zh-CN"/>
              </w:rPr>
            </w:pPr>
            <w:bookmarkStart w:id="0" w:name="_GoBack"/>
            <w:bookmarkEnd w:id="0"/>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vAlign w:val="center"/>
          </w:tcPr>
          <w:p>
            <w:pPr>
              <w:widowControl/>
              <w:jc w:val="left"/>
              <w:rPr>
                <w:rFonts w:ascii="楷体_GB2312" w:hAnsi="宋体" w:eastAsia="楷体_GB2312" w:cs="宋体"/>
                <w:kern w:val="0"/>
                <w:sz w:val="18"/>
                <w:szCs w:val="18"/>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2.13--2.17</w:t>
            </w:r>
          </w:p>
        </w:tc>
        <w:tc>
          <w:tcPr>
            <w:tcW w:w="3394"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蒙古族</w:t>
            </w:r>
          </w:p>
        </w:tc>
        <w:tc>
          <w:tcPr>
            <w:tcW w:w="3026"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禁忌</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ascii="楷体_GB2312" w:hAnsi="宋体" w:eastAsia="楷体_GB2312" w:cs="宋体"/>
                <w:kern w:val="0"/>
                <w:sz w:val="24"/>
                <w:szCs w:val="24"/>
              </w:rPr>
            </w:pPr>
          </w:p>
        </w:tc>
      </w:tr>
      <w:tr>
        <w:tblPrEx>
          <w:tblCellMar>
            <w:top w:w="0" w:type="dxa"/>
            <w:left w:w="108" w:type="dxa"/>
            <w:bottom w:w="0" w:type="dxa"/>
            <w:right w:w="108" w:type="dxa"/>
          </w:tblCellMar>
        </w:tblPrEx>
        <w:trPr>
          <w:trHeight w:val="863"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2.20--2.24</w:t>
            </w:r>
          </w:p>
        </w:tc>
        <w:tc>
          <w:tcPr>
            <w:tcW w:w="3394"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藏族</w:t>
            </w:r>
          </w:p>
        </w:tc>
        <w:tc>
          <w:tcPr>
            <w:tcW w:w="3026" w:type="dxa"/>
            <w:tcBorders>
              <w:top w:val="nil"/>
              <w:left w:val="nil"/>
              <w:bottom w:val="single" w:color="auto" w:sz="4" w:space="0"/>
              <w:right w:val="single" w:color="auto" w:sz="4" w:space="0"/>
            </w:tcBorders>
            <w:shd w:val="clear" w:color="auto" w:fill="auto"/>
            <w:noWrap/>
            <w:vAlign w:val="bottom"/>
          </w:tcPr>
          <w:p>
            <w:pPr>
              <w:pStyle w:val="2"/>
              <w:bidi w:val="0"/>
              <w:rPr>
                <w:rFonts w:hint="eastAsia" w:ascii="宋体" w:hAnsi="宋体" w:eastAsia="宋体" w:cs="宋体"/>
                <w:b w:val="0"/>
                <w:kern w:val="0"/>
                <w:sz w:val="32"/>
                <w:szCs w:val="32"/>
                <w:lang w:val="en-US" w:eastAsia="zh-CN" w:bidi="ar-SA"/>
              </w:rPr>
            </w:pPr>
            <w:r>
              <w:rPr>
                <w:rFonts w:hint="eastAsia" w:ascii="宋体" w:hAnsi="宋体" w:eastAsia="宋体" w:cs="宋体"/>
                <w:b w:val="0"/>
                <w:kern w:val="0"/>
                <w:sz w:val="32"/>
                <w:szCs w:val="32"/>
                <w:lang w:val="en-US" w:eastAsia="zh-CN" w:bidi="ar-SA"/>
              </w:rPr>
              <w:t>习俗礼仪</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2.27--3.03</w:t>
            </w:r>
          </w:p>
        </w:tc>
        <w:tc>
          <w:tcPr>
            <w:tcW w:w="3394"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藏族</w:t>
            </w:r>
          </w:p>
        </w:tc>
        <w:tc>
          <w:tcPr>
            <w:tcW w:w="3026" w:type="dxa"/>
            <w:tcBorders>
              <w:top w:val="nil"/>
              <w:left w:val="nil"/>
              <w:bottom w:val="single" w:color="auto" w:sz="4" w:space="0"/>
              <w:right w:val="single" w:color="auto" w:sz="4" w:space="0"/>
            </w:tcBorders>
            <w:shd w:val="clear" w:color="auto" w:fill="auto"/>
            <w:noWrap/>
            <w:vAlign w:val="bottom"/>
          </w:tcPr>
          <w:p>
            <w:pPr>
              <w:pStyle w:val="2"/>
              <w:bidi w:val="0"/>
              <w:rPr>
                <w:rFonts w:hint="eastAsia" w:ascii="宋体" w:hAnsi="宋体" w:eastAsia="宋体" w:cs="宋体"/>
                <w:b w:val="0"/>
                <w:kern w:val="0"/>
                <w:sz w:val="32"/>
                <w:szCs w:val="32"/>
                <w:lang w:val="en-US" w:eastAsia="zh-CN" w:bidi="ar-SA"/>
              </w:rPr>
            </w:pPr>
            <w:r>
              <w:rPr>
                <w:rFonts w:hint="eastAsia" w:ascii="宋体" w:hAnsi="宋体" w:eastAsia="宋体" w:cs="宋体"/>
                <w:b w:val="0"/>
                <w:kern w:val="0"/>
                <w:sz w:val="32"/>
                <w:szCs w:val="32"/>
                <w:lang w:val="en-US" w:eastAsia="zh-CN" w:bidi="ar-SA"/>
              </w:rPr>
              <w:t>禁忌</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3.06--3.10</w:t>
            </w:r>
          </w:p>
        </w:tc>
        <w:tc>
          <w:tcPr>
            <w:tcW w:w="3394"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壮族</w:t>
            </w:r>
          </w:p>
        </w:tc>
        <w:tc>
          <w:tcPr>
            <w:tcW w:w="3026"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习俗礼仪、禁忌</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6</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3.13--3.17</w:t>
            </w:r>
          </w:p>
        </w:tc>
        <w:tc>
          <w:tcPr>
            <w:tcW w:w="3394"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土家族</w:t>
            </w:r>
          </w:p>
        </w:tc>
        <w:tc>
          <w:tcPr>
            <w:tcW w:w="3026"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习俗礼仪、禁忌</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3.20--3.24</w:t>
            </w:r>
          </w:p>
        </w:tc>
        <w:tc>
          <w:tcPr>
            <w:tcW w:w="3394"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岗位礼仪</w:t>
            </w:r>
          </w:p>
        </w:tc>
        <w:tc>
          <w:tcPr>
            <w:tcW w:w="3026"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前厅服务</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3.27--3.31</w:t>
            </w:r>
          </w:p>
        </w:tc>
        <w:tc>
          <w:tcPr>
            <w:tcW w:w="3394"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岗位礼仪</w:t>
            </w:r>
          </w:p>
        </w:tc>
        <w:tc>
          <w:tcPr>
            <w:tcW w:w="3026"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前厅服务</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4.03--4.07</w:t>
            </w:r>
          </w:p>
        </w:tc>
        <w:tc>
          <w:tcPr>
            <w:tcW w:w="3394"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岗位礼仪</w:t>
            </w:r>
          </w:p>
        </w:tc>
        <w:tc>
          <w:tcPr>
            <w:tcW w:w="3026"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前厅服务</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清明节</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10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4.10--4.14</w:t>
            </w:r>
          </w:p>
        </w:tc>
        <w:tc>
          <w:tcPr>
            <w:tcW w:w="3394"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岗位礼仪</w:t>
            </w:r>
          </w:p>
        </w:tc>
        <w:tc>
          <w:tcPr>
            <w:tcW w:w="3026"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客房服务</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ascii="楷体_GB2312" w:hAnsi="宋体" w:eastAsia="楷体_GB2312" w:cs="宋体"/>
                <w:kern w:val="0"/>
                <w:sz w:val="24"/>
                <w:szCs w:val="24"/>
              </w:rPr>
            </w:pPr>
            <w:r>
              <w:rPr>
                <w:rFonts w:hint="eastAsia" w:ascii="楷体_GB2312" w:hAnsi="宋体" w:eastAsia="楷体_GB2312" w:cs="宋体"/>
                <w:kern w:val="0"/>
                <w:sz w:val="24"/>
                <w:szCs w:val="24"/>
              </w:rPr>
              <w:t xml:space="preserve"> </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11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4.17--4.21</w:t>
            </w:r>
          </w:p>
        </w:tc>
        <w:tc>
          <w:tcPr>
            <w:tcW w:w="3394"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岗位礼仪</w:t>
            </w:r>
          </w:p>
        </w:tc>
        <w:tc>
          <w:tcPr>
            <w:tcW w:w="3026"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客房服务</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期中考试</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12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4.24--4.28</w:t>
            </w:r>
          </w:p>
        </w:tc>
        <w:tc>
          <w:tcPr>
            <w:tcW w:w="3394"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岗位礼仪</w:t>
            </w:r>
          </w:p>
        </w:tc>
        <w:tc>
          <w:tcPr>
            <w:tcW w:w="3026"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餐厅服务</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13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5.01--5.05</w:t>
            </w:r>
          </w:p>
        </w:tc>
        <w:tc>
          <w:tcPr>
            <w:tcW w:w="7580" w:type="dxa"/>
            <w:gridSpan w:val="4"/>
            <w:tcBorders>
              <w:top w:val="single" w:color="auto" w:sz="4" w:space="0"/>
              <w:left w:val="nil"/>
              <w:bottom w:val="single" w:color="auto" w:sz="4" w:space="0"/>
              <w:right w:val="single" w:color="000000" w:sz="8" w:space="0"/>
            </w:tcBorders>
            <w:shd w:val="clear" w:color="auto" w:fill="auto"/>
            <w:noWrap/>
            <w:vAlign w:val="center"/>
          </w:tcPr>
          <w:p>
            <w:pPr>
              <w:widowControl/>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5.1假期</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14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5.08--5.12</w:t>
            </w:r>
          </w:p>
        </w:tc>
        <w:tc>
          <w:tcPr>
            <w:tcW w:w="3394"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32"/>
                <w:szCs w:val="32"/>
                <w:lang w:val="en-US" w:eastAsia="zh-CN"/>
              </w:rPr>
            </w:pPr>
          </w:p>
        </w:tc>
        <w:tc>
          <w:tcPr>
            <w:tcW w:w="3026"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32"/>
                <w:szCs w:val="32"/>
                <w:lang w:val="en-US" w:eastAsia="zh-CN"/>
              </w:rPr>
            </w:pP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 xml:space="preserve"> </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15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5.15--5.19</w:t>
            </w:r>
          </w:p>
        </w:tc>
        <w:tc>
          <w:tcPr>
            <w:tcW w:w="3394"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32"/>
                <w:szCs w:val="32"/>
                <w:lang w:val="en-US" w:eastAsia="zh-CN"/>
              </w:rPr>
            </w:pPr>
          </w:p>
        </w:tc>
        <w:tc>
          <w:tcPr>
            <w:tcW w:w="3026"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32"/>
                <w:szCs w:val="32"/>
                <w:lang w:val="en-US" w:eastAsia="zh-CN"/>
              </w:rPr>
            </w:pP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single" w:color="auto" w:sz="4" w:space="0"/>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16</w:t>
            </w:r>
          </w:p>
        </w:tc>
        <w:tc>
          <w:tcPr>
            <w:tcW w:w="206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5.22--5.26</w:t>
            </w:r>
          </w:p>
        </w:tc>
        <w:tc>
          <w:tcPr>
            <w:tcW w:w="3394"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32"/>
                <w:szCs w:val="32"/>
                <w:lang w:val="en-US" w:eastAsia="zh-CN"/>
              </w:rPr>
            </w:pPr>
          </w:p>
        </w:tc>
        <w:tc>
          <w:tcPr>
            <w:tcW w:w="3026" w:type="dxa"/>
            <w:tcBorders>
              <w:top w:val="single" w:color="auto" w:sz="4" w:space="0"/>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32"/>
                <w:szCs w:val="32"/>
                <w:lang w:val="en-US" w:eastAsia="zh-CN"/>
              </w:rPr>
            </w:pPr>
          </w:p>
        </w:tc>
        <w:tc>
          <w:tcPr>
            <w:tcW w:w="600" w:type="dxa"/>
            <w:tcBorders>
              <w:top w:val="single" w:color="auto" w:sz="4" w:space="0"/>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p>
        </w:tc>
        <w:tc>
          <w:tcPr>
            <w:tcW w:w="560" w:type="dxa"/>
            <w:tcBorders>
              <w:top w:val="single" w:color="auto" w:sz="4" w:space="0"/>
              <w:left w:val="nil"/>
              <w:bottom w:val="single" w:color="auto" w:sz="4" w:space="0"/>
              <w:right w:val="single" w:color="auto" w:sz="8" w:space="0"/>
            </w:tcBorders>
            <w:shd w:val="clear" w:color="auto" w:fill="auto"/>
            <w:noWrap/>
            <w:vAlign w:val="bottom"/>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17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5.29--6.02</w:t>
            </w:r>
          </w:p>
        </w:tc>
        <w:tc>
          <w:tcPr>
            <w:tcW w:w="3394"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32"/>
                <w:szCs w:val="32"/>
                <w:lang w:val="en-US" w:eastAsia="zh-CN"/>
              </w:rPr>
            </w:pPr>
          </w:p>
        </w:tc>
        <w:tc>
          <w:tcPr>
            <w:tcW w:w="3026"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32"/>
                <w:szCs w:val="32"/>
                <w:lang w:val="en-US" w:eastAsia="zh-CN"/>
              </w:rPr>
            </w:pP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18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6.05--6.09</w:t>
            </w:r>
          </w:p>
        </w:tc>
        <w:tc>
          <w:tcPr>
            <w:tcW w:w="3394"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32"/>
                <w:szCs w:val="32"/>
                <w:lang w:val="en-US" w:eastAsia="zh-CN"/>
              </w:rPr>
            </w:pPr>
          </w:p>
        </w:tc>
        <w:tc>
          <w:tcPr>
            <w:tcW w:w="3026"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32"/>
                <w:szCs w:val="32"/>
                <w:lang w:val="en-US" w:eastAsia="zh-CN"/>
              </w:rPr>
            </w:pP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19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6.12--6.16</w:t>
            </w:r>
          </w:p>
        </w:tc>
        <w:tc>
          <w:tcPr>
            <w:tcW w:w="3394"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32"/>
                <w:szCs w:val="32"/>
                <w:lang w:val="en-US" w:eastAsia="zh-CN"/>
              </w:rPr>
            </w:pPr>
          </w:p>
        </w:tc>
        <w:tc>
          <w:tcPr>
            <w:tcW w:w="3026"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32"/>
                <w:szCs w:val="32"/>
                <w:lang w:val="en-US" w:eastAsia="zh-CN"/>
              </w:rPr>
            </w:pP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20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6.19--6.23</w:t>
            </w:r>
          </w:p>
        </w:tc>
        <w:tc>
          <w:tcPr>
            <w:tcW w:w="3394"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32"/>
                <w:szCs w:val="32"/>
                <w:lang w:val="en-US" w:eastAsia="zh-CN"/>
              </w:rPr>
            </w:pPr>
          </w:p>
        </w:tc>
        <w:tc>
          <w:tcPr>
            <w:tcW w:w="3026"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32"/>
                <w:szCs w:val="32"/>
                <w:lang w:val="en-US" w:eastAsia="zh-CN"/>
              </w:rPr>
            </w:pP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21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6.26--6.30</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期末复习</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22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7.03--7.07</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期末考试</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8"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23</w:t>
            </w:r>
          </w:p>
        </w:tc>
        <w:tc>
          <w:tcPr>
            <w:tcW w:w="2060" w:type="dxa"/>
            <w:tcBorders>
              <w:top w:val="nil"/>
              <w:left w:val="nil"/>
              <w:bottom w:val="single" w:color="auto" w:sz="8"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7.10--7.12</w:t>
            </w:r>
          </w:p>
        </w:tc>
        <w:tc>
          <w:tcPr>
            <w:tcW w:w="6420" w:type="dxa"/>
            <w:gridSpan w:val="2"/>
            <w:tcBorders>
              <w:top w:val="single" w:color="auto" w:sz="4" w:space="0"/>
              <w:left w:val="nil"/>
              <w:bottom w:val="single" w:color="auto" w:sz="8"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成绩分析</w:t>
            </w:r>
          </w:p>
        </w:tc>
        <w:tc>
          <w:tcPr>
            <w:tcW w:w="600" w:type="dxa"/>
            <w:tcBorders>
              <w:top w:val="nil"/>
              <w:left w:val="nil"/>
              <w:bottom w:val="single" w:color="auto" w:sz="8"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60" w:type="dxa"/>
            <w:tcBorders>
              <w:top w:val="nil"/>
              <w:left w:val="nil"/>
              <w:bottom w:val="single" w:color="auto" w:sz="8" w:space="0"/>
              <w:right w:val="single" w:color="auto" w:sz="8" w:space="0"/>
            </w:tcBorders>
            <w:shd w:val="clear" w:color="auto" w:fill="auto"/>
            <w:noWrap/>
            <w:vAlign w:val="bottom"/>
          </w:tcPr>
          <w:p>
            <w:pPr>
              <w:widowControl/>
              <w:jc w:val="left"/>
              <w:rPr>
                <w:rFonts w:ascii="宋体" w:hAnsi="宋体" w:eastAsia="宋体" w:cs="宋体"/>
                <w:kern w:val="0"/>
                <w:sz w:val="24"/>
                <w:szCs w:val="24"/>
              </w:rPr>
            </w:pPr>
          </w:p>
        </w:tc>
      </w:tr>
    </w:tbl>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5C3E91E"/>
    <w:multiLevelType w:val="singleLevel"/>
    <w:tmpl w:val="E5C3E91E"/>
    <w:lvl w:ilvl="0" w:tentative="0">
      <w:start w:val="1"/>
      <w:numFmt w:val="decimal"/>
      <w:lvlText w:val="%1."/>
      <w:lvlJc w:val="left"/>
      <w:pPr>
        <w:tabs>
          <w:tab w:val="left" w:pos="312"/>
        </w:tabs>
      </w:pPr>
    </w:lvl>
  </w:abstractNum>
  <w:abstractNum w:abstractNumId="1">
    <w:nsid w:val="EFCF0347"/>
    <w:multiLevelType w:val="singleLevel"/>
    <w:tmpl w:val="EFCF0347"/>
    <w:lvl w:ilvl="0" w:tentative="0">
      <w:start w:val="1"/>
      <w:numFmt w:val="chineseCounting"/>
      <w:suff w:val="nothing"/>
      <w:lvlText w:val="%1、"/>
      <w:lvlJc w:val="left"/>
      <w:rPr>
        <w:rFonts w:hint="eastAsia"/>
      </w:rPr>
    </w:lvl>
  </w:abstractNum>
  <w:abstractNum w:abstractNumId="2">
    <w:nsid w:val="F8B8466F"/>
    <w:multiLevelType w:val="singleLevel"/>
    <w:tmpl w:val="F8B8466F"/>
    <w:lvl w:ilvl="0" w:tentative="0">
      <w:start w:val="1"/>
      <w:numFmt w:val="chineseCounting"/>
      <w:suff w:val="nothing"/>
      <w:lvlText w:val="第%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UxYTRkNzNmOTFiOGY3ODdmNzBlNDE1MmMxNTM3MzIifQ=="/>
  </w:docVars>
  <w:rsids>
    <w:rsidRoot w:val="00C25877"/>
    <w:rsid w:val="00005BB5"/>
    <w:rsid w:val="00012916"/>
    <w:rsid w:val="000E6CBC"/>
    <w:rsid w:val="001910C1"/>
    <w:rsid w:val="001D590F"/>
    <w:rsid w:val="002D659B"/>
    <w:rsid w:val="003E3153"/>
    <w:rsid w:val="003F2302"/>
    <w:rsid w:val="00427D97"/>
    <w:rsid w:val="006362EB"/>
    <w:rsid w:val="0078646B"/>
    <w:rsid w:val="00843E91"/>
    <w:rsid w:val="009E40AD"/>
    <w:rsid w:val="00C019ED"/>
    <w:rsid w:val="00C25877"/>
    <w:rsid w:val="00CE1AFB"/>
    <w:rsid w:val="00D47FD5"/>
    <w:rsid w:val="00DB6025"/>
    <w:rsid w:val="00E636F2"/>
    <w:rsid w:val="00E6636F"/>
    <w:rsid w:val="00E90810"/>
    <w:rsid w:val="00EA769F"/>
    <w:rsid w:val="00F04F01"/>
    <w:rsid w:val="00FB2950"/>
    <w:rsid w:val="01A85B47"/>
    <w:rsid w:val="02122D3D"/>
    <w:rsid w:val="0418265A"/>
    <w:rsid w:val="0CD577CC"/>
    <w:rsid w:val="1BB9498B"/>
    <w:rsid w:val="1C347490"/>
    <w:rsid w:val="1F874740"/>
    <w:rsid w:val="20372EB7"/>
    <w:rsid w:val="28294FCF"/>
    <w:rsid w:val="2DEF1B1F"/>
    <w:rsid w:val="31864EB8"/>
    <w:rsid w:val="351544F1"/>
    <w:rsid w:val="3D4838D0"/>
    <w:rsid w:val="3F6A5E19"/>
    <w:rsid w:val="48E56510"/>
    <w:rsid w:val="4B8E65CA"/>
    <w:rsid w:val="4BDB5226"/>
    <w:rsid w:val="4C991AEB"/>
    <w:rsid w:val="512070D1"/>
    <w:rsid w:val="59314372"/>
    <w:rsid w:val="5AA602AF"/>
    <w:rsid w:val="5DCC4139"/>
    <w:rsid w:val="64282459"/>
    <w:rsid w:val="647A1DAB"/>
    <w:rsid w:val="7E5A08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kern w:val="2"/>
      <w:sz w:val="18"/>
      <w:szCs w:val="18"/>
    </w:rPr>
  </w:style>
  <w:style w:type="character" w:customStyle="1" w:styleId="8">
    <w:name w:val="页脚 Char"/>
    <w:basedOn w:val="6"/>
    <w:link w:val="3"/>
    <w:qFormat/>
    <w:uiPriority w:val="99"/>
    <w:rPr>
      <w:kern w:val="2"/>
      <w:sz w:val="18"/>
      <w:szCs w:val="18"/>
    </w:rPr>
  </w:style>
  <w:style w:type="paragraph" w:styleId="9">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5</Pages>
  <Words>1079</Words>
  <Characters>1318</Characters>
  <Lines>11</Lines>
  <Paragraphs>3</Paragraphs>
  <TotalTime>7</TotalTime>
  <ScaleCrop>false</ScaleCrop>
  <LinksUpToDate>false</LinksUpToDate>
  <CharactersWithSpaces>1401</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2023-02-07T07:05:00Z</dcterms:created>
  <dc:creator>DELL</dc:creator>
  <cp:lastModifiedBy>Administrator</cp:lastModifiedBy>
  <dcterms:modified xsi:type="dcterms:W3CDTF">2023-02-10T05:33:57Z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F06A059D769341039B64BA248055DB0D</vt:lpwstr>
  </property>
</Properties>
</file>