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DB3" w:rsidRDefault="001A0DB3" w:rsidP="00E95FCF">
      <w:pPr>
        <w:ind w:firstLineChars="750" w:firstLine="2711"/>
        <w:rPr>
          <w:rFonts w:ascii="仿宋" w:eastAsia="仿宋" w:hAnsi="仿宋" w:cs="仿宋"/>
          <w:b/>
          <w:bCs/>
          <w:sz w:val="32"/>
          <w:szCs w:val="32"/>
        </w:rPr>
      </w:pPr>
      <w:r>
        <w:rPr>
          <w:rFonts w:ascii="仿宋" w:eastAsia="仿宋" w:hAnsi="仿宋" w:cs="仿宋"/>
          <w:b/>
          <w:bCs/>
          <w:sz w:val="36"/>
          <w:szCs w:val="36"/>
        </w:rPr>
        <w:t>2021-2022</w:t>
      </w:r>
      <w:r>
        <w:rPr>
          <w:rFonts w:ascii="仿宋" w:eastAsia="仿宋" w:hAnsi="仿宋" w:cs="仿宋" w:hint="eastAsia"/>
          <w:b/>
          <w:bCs/>
          <w:sz w:val="36"/>
          <w:szCs w:val="36"/>
        </w:rPr>
        <w:t>学校</w:t>
      </w:r>
      <w:r>
        <w:rPr>
          <w:rFonts w:ascii="仿宋" w:eastAsia="仿宋" w:hAnsi="仿宋" w:cs="仿宋" w:hint="eastAsia"/>
          <w:b/>
          <w:bCs/>
          <w:sz w:val="32"/>
          <w:szCs w:val="32"/>
        </w:rPr>
        <w:t>工作计划</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“双减”政策下，学校将承担更大的责任和使命，也将面临来自家长和社会的更高期待，学校更应该责无旁贷地担负和发挥教书育人的主阵地作用。</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（一）做更加理性的教育</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做理性的教育，就是要探寻教育本真，追寻教育的终极目标，让教育回到原点；就是要坚持五育并举，立德树人，让孩子成人，成为他应该成为的他那样的人；就是要尊重教育规律和孩子身心成长规律，释放孩子天性，彰显孩子个性，让孩子身心灵得到解放，把快乐和童年还给孩子；就是要捍卫教育常识，立足平常，不喧嚣浮躁，于点滴浸润中春风化雨，静待花开，着眼日常，不标新立异，在朴朴实实中呵护好每一个孩子，过好每一个教育日子，不急功近利，从常态与常规的坚守中，把教育做真，回归正常，不拔苗助长，以顺乎自然和包容的心态，看待分数，对待孩子，恢复和重建教育的良好的生态。</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（二）追求更加理想的课堂</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课堂，不仅是学习的乐园，更是成长的乐土，不仅是减负的支撑，也是提质增效的关键。课堂的呆板，课堂的无趣，课堂的压抑，课堂的封闭，课堂的低效，从某种程度上讲，无形加重了孩子的课业负担。</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当务之急就是变革传统课堂，转变教与学的方式，把课堂还给孩子，让孩子成为课堂的主人，通过调动孩子学习兴趣，激发孩子的思维和内生力，让孩子在主动学习、能动学习、合作学习、探究学习、愉快学习中，既学足学够、学懂学会知识点，又学会学习和思考，培养其“终身学习”的意识和能力。</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lastRenderedPageBreak/>
        <w:t>只有课堂变得理想而高效了，才能保证学校教育的“轻负”与“高质”。如果课堂没有变化，仍然停留于一味灌输，学生的负担不说“双减”，就是“全减”，也许都难以收到实效。</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（三）锻造更加高效的教师队伍</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教师是学校的生力军，发展教育必先发展教师，“双减”能否落实落地，最终仍取决于教师。建设一支学高为师，身正为范的教师队伍，是实施“双减”的先决条件。</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一方面，给老师减负，让老师能够心甘情愿做好本职工作。“双减”之后，老师的担子更重，压力更大，特别是课后延时服务，无形中拉长了老师们的工作时间。因此，学校上下必须形成“为学生减负，必先为教师减负”共识，尊重教师工作的独特性和专业性，敬畏教师工作的复杂性和创造性，尽力减少老师非教学和隐性工作时间，尽力消除各种形式主义的东西对老师的无休止折腾。</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另一方面，坚持“教师第一”。尊重教师，信任教师，以人为本，洒给教师更多的阳光雨露，给予教师群体更多的关注和关怀，激发教师的活力和创造力，焕发教师的工作热忱和激情，让教师把“双减”内化为自觉的行动，转化成源源不断的动力，对本职工作更热爱，对教书育人更全心投入。</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同时，尽最大努力给教师创造各种有利条件，搭建各种专业成长平台，提供各种交流学习机会，让教师专业得以发展，素养不断提升，锻造出一支能够担当“双减”使命的教师队伍。</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（四）创新更加丰富的课后服务载体</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课后服务不仅仅是看住孩子，而是真正推动“双减”的一个有力抓手和重大举措。可以这么说，课后服务的质量如何，最终决定着义务教育阶段学生的课业</w:t>
      </w:r>
      <w:r>
        <w:rPr>
          <w:rFonts w:ascii="仿宋" w:eastAsia="仿宋" w:hAnsi="仿宋" w:cs="仿宋" w:hint="eastAsia"/>
          <w:sz w:val="28"/>
          <w:szCs w:val="28"/>
        </w:rPr>
        <w:lastRenderedPageBreak/>
        <w:t>负担和校外培训负担的减轻状况和程度。因此，应不遗余力创新课后服务载体，优化课后服务形式，丰富课后服务内容，让课后服务成为困难学生补习辅导的“摇篮”，成为学有余力学生拓展学习空间的的“灶台”，成为有特长爱好学生凸显个性，张扬天性，放飞自我梦想的“赛道”，成为所有学生参与文体、阅读、兴趣小组及社团活动，为他们提供更加多元化的成长路径和成长方式，促进他们全面而健康发展的“舞台”，成为让家长认可支持，社会首肯满意，充分展示学校风采和形象的“窗口”。</w:t>
      </w:r>
    </w:p>
    <w:p w:rsidR="001A0DB3" w:rsidRDefault="001A0DB3" w:rsidP="001A0DB3">
      <w:pPr>
        <w:pStyle w:val="a5"/>
        <w:widowControl/>
        <w:numPr>
          <w:ilvl w:val="0"/>
          <w:numId w:val="3"/>
        </w:numPr>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达成更加密切的家校合作范式</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社会上其它行业都需要持证上岗，遗憾的是父母却是唯一一个不需要持证上岗的职业。不少年轻父母懵懵懂懂地当了家长，却因为缺乏相应的家庭教育专业知识和技巧，给家校共育带来了诸多被动和困惑。</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“双减”是一场观念和认识上的革命，需要家校合作才能让教育形成合力，实现效益最大好，也才能避免教育减负，家庭增负，越减越负的情况。</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作为学校和老师，要通过开办家长学校，成立家长委员会，配备家庭教育专兼职指导师，给予家长科学实用、容易操作的家庭教育方法指导，让家庭教育成为学校教育的有益补充。同时，注重和家长的经常联系，及时沟通，力求在对孩子的教育理念上一致，在对孩子的教育思想上默契，在对孩子的教育目的上同向，在对孩子的教育手段与方式上吻合，让家长成为老师对孩子教育的有力助手。</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r>
        <w:rPr>
          <w:rFonts w:ascii="仿宋" w:eastAsia="仿宋" w:hAnsi="仿宋" w:cs="仿宋" w:hint="eastAsia"/>
          <w:sz w:val="28"/>
          <w:szCs w:val="28"/>
        </w:rPr>
        <w:t>我想，能够在这五个“更加”上着力，学校就一定能够担负和发挥教书育人的主阵地作用。</w:t>
      </w:r>
    </w:p>
    <w:p w:rsidR="001A0DB3" w:rsidRDefault="001A0DB3" w:rsidP="001A0DB3">
      <w:pPr>
        <w:ind w:firstLineChars="200" w:firstLine="562"/>
        <w:rPr>
          <w:rFonts w:ascii="仿宋" w:eastAsia="仿宋" w:hAnsi="仿宋" w:cs="仿宋"/>
          <w:b/>
          <w:bCs/>
          <w:sz w:val="28"/>
          <w:szCs w:val="28"/>
        </w:rPr>
      </w:pPr>
      <w:r>
        <w:rPr>
          <w:rFonts w:ascii="仿宋" w:eastAsia="仿宋" w:hAnsi="仿宋" w:cs="仿宋" w:hint="eastAsia"/>
          <w:b/>
          <w:bCs/>
          <w:sz w:val="28"/>
          <w:szCs w:val="28"/>
        </w:rPr>
        <w:t>教务处工作计划：</w:t>
      </w:r>
    </w:p>
    <w:p w:rsidR="001A0DB3" w:rsidRDefault="001A0DB3" w:rsidP="001A0DB3">
      <w:pPr>
        <w:ind w:firstLineChars="200" w:firstLine="560"/>
        <w:rPr>
          <w:rFonts w:ascii="仿宋" w:eastAsia="仿宋" w:hAnsi="仿宋" w:cs="仿宋"/>
          <w:sz w:val="28"/>
          <w:szCs w:val="28"/>
        </w:rPr>
      </w:pPr>
      <w:r>
        <w:rPr>
          <w:rFonts w:ascii="仿宋" w:eastAsia="仿宋" w:hAnsi="仿宋" w:cs="仿宋" w:hint="eastAsia"/>
          <w:sz w:val="28"/>
          <w:szCs w:val="28"/>
        </w:rPr>
        <w:t>1、制定详细的工作计划和实施方案，抓实常规管理，严格备课、上课、作</w:t>
      </w:r>
      <w:r>
        <w:rPr>
          <w:rFonts w:ascii="仿宋" w:eastAsia="仿宋" w:hAnsi="仿宋" w:cs="仿宋" w:hint="eastAsia"/>
          <w:sz w:val="28"/>
          <w:szCs w:val="28"/>
        </w:rPr>
        <w:lastRenderedPageBreak/>
        <w:t>业等环节的管理。语数英三科设立“培优本、后进生转化本、错题本”，学校教务处把这三本的检查列入常规检查。采取灵活多样的形式进行单元二次过关工作。利用课外活动时间组织一系列的活动，充分调动学生的学习积极性，让学生在身心愉悦中学习。</w:t>
      </w:r>
    </w:p>
    <w:p w:rsidR="001A0DB3" w:rsidRDefault="001A0DB3" w:rsidP="001A0DB3">
      <w:pPr>
        <w:ind w:firstLineChars="200" w:firstLine="560"/>
        <w:rPr>
          <w:rFonts w:ascii="仿宋" w:eastAsia="仿宋" w:hAnsi="仿宋" w:cs="仿宋"/>
          <w:sz w:val="28"/>
          <w:szCs w:val="28"/>
        </w:rPr>
      </w:pPr>
      <w:r>
        <w:rPr>
          <w:rFonts w:ascii="仿宋" w:eastAsia="仿宋" w:hAnsi="仿宋" w:cs="仿宋" w:hint="eastAsia"/>
          <w:sz w:val="28"/>
          <w:szCs w:val="28"/>
        </w:rPr>
        <w:t>2、严格按照《山东省义务教育五四分段课程设置方案》设置课程， 开足开全课程、科学合理安排课程表。落实双减政策，减轻学生课业负担，严格控制学生在校时间。深入研究“五项管理”的规定，提高课堂教学效率，向课堂要质量，做到堂堂清。</w:t>
      </w:r>
    </w:p>
    <w:p w:rsidR="001A0DB3" w:rsidRDefault="001A0DB3" w:rsidP="001A0DB3">
      <w:pPr>
        <w:ind w:firstLineChars="200" w:firstLine="560"/>
        <w:rPr>
          <w:rFonts w:ascii="仿宋" w:eastAsia="仿宋" w:hAnsi="仿宋" w:cs="仿宋"/>
          <w:sz w:val="28"/>
          <w:szCs w:val="28"/>
        </w:rPr>
      </w:pPr>
      <w:r>
        <w:rPr>
          <w:rFonts w:ascii="仿宋" w:eastAsia="仿宋" w:hAnsi="仿宋" w:cs="仿宋" w:hint="eastAsia"/>
          <w:sz w:val="28"/>
          <w:szCs w:val="28"/>
        </w:rPr>
        <w:t xml:space="preserve">3、继续深化县教研室“多维·高效”课堂教学成果推广应用，以学习新课程标准、教材研读为基础，开展各个学科教学内容专项研究，细化研究内容，通过打造学校公开课，实施深度教学。 </w:t>
      </w:r>
    </w:p>
    <w:p w:rsidR="001A0DB3" w:rsidRDefault="001A0DB3" w:rsidP="001A0DB3">
      <w:pPr>
        <w:ind w:firstLineChars="200" w:firstLine="560"/>
        <w:rPr>
          <w:rFonts w:ascii="仿宋" w:eastAsia="仿宋" w:hAnsi="仿宋" w:cs="仿宋"/>
          <w:sz w:val="28"/>
          <w:szCs w:val="28"/>
        </w:rPr>
      </w:pPr>
      <w:r>
        <w:rPr>
          <w:rFonts w:ascii="仿宋" w:eastAsia="仿宋" w:hAnsi="仿宋" w:cs="仿宋" w:hint="eastAsia"/>
          <w:sz w:val="28"/>
          <w:szCs w:val="28"/>
        </w:rPr>
        <w:t>4、扎实有效开展教师教学技能培训，特别要加强今年新入职的教师和改学科教师的培训工作。针对学校教师紧张的现状，充分利用信息化设备、信息化软件上课、充分利用国家公共教育资源平台上的教育教学资源开展教育教学活动，加强“双师”课堂研究。不断提高我校教育教学质量。</w:t>
      </w:r>
    </w:p>
    <w:p w:rsidR="001A0DB3" w:rsidRDefault="001A0DB3" w:rsidP="001A0DB3">
      <w:pPr>
        <w:pStyle w:val="a0"/>
        <w:ind w:firstLineChars="200" w:firstLine="562"/>
        <w:jc w:val="both"/>
        <w:rPr>
          <w:rFonts w:ascii="仿宋" w:eastAsia="仿宋" w:hAnsi="仿宋" w:cs="仿宋"/>
          <w:b/>
          <w:bCs w:val="0"/>
          <w:sz w:val="28"/>
          <w:szCs w:val="28"/>
        </w:rPr>
      </w:pPr>
      <w:r>
        <w:rPr>
          <w:rFonts w:ascii="仿宋" w:eastAsia="仿宋" w:hAnsi="仿宋" w:cs="仿宋" w:hint="eastAsia"/>
          <w:b/>
          <w:bCs w:val="0"/>
          <w:sz w:val="28"/>
          <w:szCs w:val="28"/>
        </w:rPr>
        <w:t>德育品牌提升计划：</w:t>
      </w:r>
    </w:p>
    <w:p w:rsidR="001A0DB3" w:rsidRDefault="001A0DB3" w:rsidP="001A0DB3">
      <w:pPr>
        <w:pStyle w:val="a0"/>
        <w:ind w:firstLineChars="200" w:firstLine="560"/>
        <w:jc w:val="both"/>
        <w:rPr>
          <w:rFonts w:ascii="仿宋" w:eastAsia="仿宋" w:hAnsi="仿宋" w:cs="仿宋"/>
          <w:sz w:val="28"/>
          <w:szCs w:val="28"/>
        </w:rPr>
      </w:pPr>
      <w:r>
        <w:rPr>
          <w:rFonts w:ascii="仿宋" w:eastAsia="仿宋" w:hAnsi="仿宋" w:cs="仿宋" w:hint="eastAsia"/>
          <w:sz w:val="28"/>
          <w:szCs w:val="28"/>
        </w:rPr>
        <w:t>学校继续以培养“九好”的新时代好少年为目标，着力构建方向正确、内容完善、载体丰富、常态开展的学校德育工作体系，坚持德育工作在学校的核心地位，高度重视班主任队伍建设，继续发扬我校学生自主管理的传统，鼓励学生参与学校管理。努力形成全员育人、全程育人、全方位育人的德育工作格局。加强德育队伍建设，本着“学校无小事，处处是德育;教师无小节，时时是楷模”的原则，真正实现“管理育人、服务育人、环境育人”的目的。充分发挥少先队、</w:t>
      </w:r>
      <w:r>
        <w:rPr>
          <w:rFonts w:ascii="仿宋" w:eastAsia="仿宋" w:hAnsi="仿宋" w:cs="仿宋" w:hint="eastAsia"/>
          <w:sz w:val="28"/>
          <w:szCs w:val="28"/>
        </w:rPr>
        <w:lastRenderedPageBreak/>
        <w:t>红领巾监督岗的作用。积极发挥学校、家庭、社会“三位一体”的教育协调作用,努力形成有利于学生成长的校园环境,构建和谐校园。依托鼓号队，学校社团建设为抓手，以培育和践行社会主义核心价值观为核心，以主题周节、社会实践及兴趣社团为阵地，发挥学校整体育人功能，充分利用学校运动会、艺术节、科技节、读书会等活动，结合仪式教育、传统文化教育、节日教育、生命教育，开展丰富多彩的主题教育活动，增强传统节日的体验感和文化感，加强学生基础道德教育实践。</w:t>
      </w:r>
    </w:p>
    <w:p w:rsidR="001A0DB3" w:rsidRDefault="001A0DB3" w:rsidP="001A0DB3">
      <w:pPr>
        <w:pStyle w:val="a0"/>
        <w:ind w:firstLineChars="200" w:firstLine="562"/>
        <w:jc w:val="both"/>
        <w:rPr>
          <w:rFonts w:ascii="仿宋" w:eastAsia="仿宋" w:hAnsi="仿宋" w:cs="仿宋"/>
          <w:sz w:val="28"/>
          <w:szCs w:val="28"/>
        </w:rPr>
      </w:pPr>
      <w:r>
        <w:rPr>
          <w:rFonts w:ascii="仿宋" w:eastAsia="仿宋" w:hAnsi="仿宋" w:cs="仿宋" w:hint="eastAsia"/>
          <w:b/>
          <w:bCs w:val="0"/>
          <w:sz w:val="28"/>
          <w:szCs w:val="28"/>
        </w:rPr>
        <w:t>校园安全卫生工作计划：</w:t>
      </w:r>
    </w:p>
    <w:p w:rsidR="001A0DB3" w:rsidRDefault="001A0DB3" w:rsidP="001A0DB3">
      <w:pPr>
        <w:ind w:firstLineChars="200" w:firstLine="562"/>
        <w:rPr>
          <w:rFonts w:ascii="仿宋" w:eastAsia="仿宋" w:hAnsi="仿宋" w:cs="仿宋"/>
          <w:color w:val="000000"/>
          <w:sz w:val="28"/>
          <w:szCs w:val="28"/>
        </w:rPr>
      </w:pPr>
      <w:r>
        <w:rPr>
          <w:rFonts w:ascii="仿宋" w:eastAsia="仿宋" w:hAnsi="仿宋" w:cs="仿宋" w:hint="eastAsia"/>
          <w:b/>
          <w:color w:val="000000"/>
          <w:sz w:val="28"/>
          <w:szCs w:val="28"/>
        </w:rPr>
        <w:t>1.</w:t>
      </w:r>
      <w:r>
        <w:rPr>
          <w:rFonts w:ascii="仿宋" w:eastAsia="仿宋" w:hAnsi="仿宋" w:cs="仿宋" w:hint="eastAsia"/>
          <w:color w:val="000000"/>
          <w:sz w:val="28"/>
          <w:szCs w:val="28"/>
        </w:rPr>
        <w:t>进一步完善学校安全工作制度，推动学校安全管理规范化、制度化。</w:t>
      </w:r>
    </w:p>
    <w:p w:rsidR="001A0DB3" w:rsidRDefault="001A0DB3" w:rsidP="001A0DB3">
      <w:pPr>
        <w:ind w:firstLineChars="200" w:firstLine="562"/>
        <w:jc w:val="left"/>
        <w:rPr>
          <w:rFonts w:ascii="仿宋" w:eastAsia="仿宋" w:hAnsi="仿宋" w:cs="仿宋"/>
          <w:color w:val="000000"/>
          <w:sz w:val="28"/>
          <w:szCs w:val="28"/>
        </w:rPr>
      </w:pPr>
      <w:r>
        <w:rPr>
          <w:rFonts w:ascii="仿宋" w:eastAsia="仿宋" w:hAnsi="仿宋" w:cs="仿宋" w:hint="eastAsia"/>
          <w:b/>
          <w:color w:val="000000"/>
          <w:sz w:val="28"/>
          <w:szCs w:val="28"/>
        </w:rPr>
        <w:t>2.</w:t>
      </w:r>
      <w:r>
        <w:rPr>
          <w:rFonts w:ascii="仿宋" w:eastAsia="仿宋" w:hAnsi="仿宋" w:cs="仿宋" w:hint="eastAsia"/>
          <w:color w:val="000000"/>
          <w:sz w:val="28"/>
          <w:szCs w:val="28"/>
        </w:rPr>
        <w:t>继续开展隐患排查治理活动。进一步完善隐患整改台帐，实行整改销号制度。对学校无力解决的提出整改意见，落实相关防范措施，并报当地政府和有关部门备案。</w:t>
      </w:r>
    </w:p>
    <w:p w:rsidR="001A0DB3" w:rsidRDefault="001A0DB3" w:rsidP="001A0DB3">
      <w:pPr>
        <w:ind w:firstLineChars="200" w:firstLine="560"/>
        <w:jc w:val="left"/>
        <w:rPr>
          <w:rFonts w:ascii="仿宋" w:eastAsia="仿宋" w:hAnsi="仿宋" w:cs="仿宋"/>
          <w:bCs/>
          <w:color w:val="000000"/>
          <w:sz w:val="28"/>
          <w:szCs w:val="28"/>
        </w:rPr>
      </w:pPr>
      <w:r>
        <w:rPr>
          <w:rFonts w:ascii="仿宋" w:eastAsia="仿宋" w:hAnsi="仿宋" w:cs="仿宋" w:hint="eastAsia"/>
          <w:bCs/>
          <w:color w:val="000000"/>
          <w:sz w:val="28"/>
          <w:szCs w:val="28"/>
        </w:rPr>
        <w:t>3.加强疫情防控，做好一日三检常规工作。积极配合防疫部门做好核酸检测，严格外出报备及重点人员摸排工作。</w:t>
      </w:r>
    </w:p>
    <w:p w:rsidR="001A0DB3" w:rsidRDefault="001A0DB3" w:rsidP="001A0DB3">
      <w:pPr>
        <w:ind w:firstLineChars="200" w:firstLine="562"/>
        <w:jc w:val="left"/>
        <w:rPr>
          <w:rFonts w:ascii="仿宋" w:eastAsia="仿宋" w:hAnsi="仿宋" w:cs="仿宋"/>
          <w:color w:val="000000"/>
          <w:sz w:val="28"/>
          <w:szCs w:val="28"/>
        </w:rPr>
      </w:pPr>
      <w:r>
        <w:rPr>
          <w:rFonts w:ascii="仿宋" w:eastAsia="仿宋" w:hAnsi="仿宋" w:cs="仿宋" w:hint="eastAsia"/>
          <w:b/>
          <w:color w:val="000000"/>
          <w:sz w:val="28"/>
          <w:szCs w:val="28"/>
        </w:rPr>
        <w:t>4、</w:t>
      </w:r>
      <w:r>
        <w:rPr>
          <w:rFonts w:ascii="仿宋" w:eastAsia="仿宋" w:hAnsi="仿宋" w:cs="仿宋" w:hint="eastAsia"/>
          <w:color w:val="000000"/>
          <w:sz w:val="28"/>
          <w:szCs w:val="28"/>
        </w:rPr>
        <w:t>开展学校及周边治安秩序综合治理活动。重点治理整顿学校周边治安秩序、接送学生车辆、清查不健康书籍、清理非法流动摊点等。</w:t>
      </w:r>
    </w:p>
    <w:p w:rsidR="001A0DB3" w:rsidRDefault="001A0DB3" w:rsidP="001A0DB3">
      <w:pPr>
        <w:ind w:firstLineChars="200" w:firstLine="562"/>
        <w:jc w:val="left"/>
        <w:rPr>
          <w:rFonts w:ascii="仿宋" w:eastAsia="仿宋" w:hAnsi="仿宋" w:cs="仿宋"/>
          <w:color w:val="000000"/>
          <w:sz w:val="28"/>
          <w:szCs w:val="28"/>
        </w:rPr>
      </w:pPr>
      <w:r>
        <w:rPr>
          <w:rFonts w:ascii="仿宋" w:eastAsia="仿宋" w:hAnsi="仿宋" w:cs="仿宋" w:hint="eastAsia"/>
          <w:b/>
          <w:color w:val="000000"/>
          <w:sz w:val="28"/>
          <w:szCs w:val="28"/>
        </w:rPr>
        <w:t>5.</w:t>
      </w:r>
      <w:r>
        <w:rPr>
          <w:rFonts w:ascii="仿宋" w:eastAsia="仿宋" w:hAnsi="仿宋" w:cs="仿宋" w:hint="eastAsia"/>
          <w:color w:val="000000"/>
          <w:sz w:val="28"/>
          <w:szCs w:val="28"/>
        </w:rPr>
        <w:t>完善基础设施建设。加大安全投入，不断完善人防、物防、技防建设。继续加强校园安保室建设，对学校重点部位、重点区域严密监控，严防各类破坏活动。</w:t>
      </w:r>
    </w:p>
    <w:p w:rsidR="001A0DB3" w:rsidRDefault="001A0DB3" w:rsidP="001A0DB3">
      <w:pPr>
        <w:ind w:firstLineChars="200" w:firstLine="562"/>
        <w:jc w:val="left"/>
        <w:rPr>
          <w:rFonts w:ascii="仿宋" w:eastAsia="仿宋" w:hAnsi="仿宋" w:cs="仿宋"/>
          <w:color w:val="000000"/>
          <w:sz w:val="28"/>
          <w:szCs w:val="28"/>
        </w:rPr>
      </w:pPr>
      <w:r>
        <w:rPr>
          <w:rFonts w:ascii="仿宋" w:eastAsia="仿宋" w:hAnsi="仿宋" w:cs="仿宋" w:hint="eastAsia"/>
          <w:b/>
          <w:color w:val="000000"/>
          <w:sz w:val="28"/>
          <w:szCs w:val="28"/>
        </w:rPr>
        <w:t>6.</w:t>
      </w:r>
      <w:r>
        <w:rPr>
          <w:rFonts w:ascii="仿宋" w:eastAsia="仿宋" w:hAnsi="仿宋" w:cs="仿宋" w:hint="eastAsia"/>
          <w:color w:val="000000"/>
          <w:sz w:val="28"/>
          <w:szCs w:val="28"/>
        </w:rPr>
        <w:t>切实做好重大活动和节假日期间的值班工作，坚持领导带班和24小时值班制度，健全组织网络，确保通讯联络畅通。</w:t>
      </w:r>
    </w:p>
    <w:p w:rsidR="001A0DB3" w:rsidRDefault="001A0DB3" w:rsidP="001A0DB3">
      <w:pPr>
        <w:ind w:firstLineChars="200" w:firstLine="562"/>
        <w:jc w:val="left"/>
        <w:rPr>
          <w:rFonts w:ascii="仿宋" w:eastAsia="仿宋" w:hAnsi="仿宋" w:cs="仿宋"/>
          <w:color w:val="000000"/>
          <w:sz w:val="28"/>
          <w:szCs w:val="28"/>
        </w:rPr>
      </w:pPr>
      <w:r>
        <w:rPr>
          <w:rFonts w:ascii="仿宋" w:eastAsia="仿宋" w:hAnsi="仿宋" w:cs="仿宋" w:hint="eastAsia"/>
          <w:b/>
          <w:color w:val="000000"/>
          <w:sz w:val="28"/>
          <w:szCs w:val="28"/>
        </w:rPr>
        <w:t>7.</w:t>
      </w:r>
      <w:r>
        <w:rPr>
          <w:rFonts w:ascii="仿宋" w:eastAsia="仿宋" w:hAnsi="仿宋" w:cs="仿宋" w:hint="eastAsia"/>
          <w:color w:val="000000"/>
          <w:sz w:val="28"/>
          <w:szCs w:val="28"/>
        </w:rPr>
        <w:t>不断完善应急预案，组织学校开展防震、防汛、防火、防突发事件等应急</w:t>
      </w:r>
      <w:r>
        <w:rPr>
          <w:rFonts w:ascii="仿宋" w:eastAsia="仿宋" w:hAnsi="仿宋" w:cs="仿宋" w:hint="eastAsia"/>
          <w:color w:val="000000"/>
          <w:sz w:val="28"/>
          <w:szCs w:val="28"/>
        </w:rPr>
        <w:lastRenderedPageBreak/>
        <w:t>演练，提高应急处理能力。组织一次较大规模的防震或灭火演练活动。</w:t>
      </w:r>
    </w:p>
    <w:p w:rsidR="001A0DB3" w:rsidRDefault="001A0DB3" w:rsidP="00E95FCF">
      <w:pPr>
        <w:pStyle w:val="a5"/>
        <w:widowControl/>
        <w:spacing w:before="0" w:beforeAutospacing="0" w:afterLines="100" w:afterAutospacing="0"/>
        <w:ind w:firstLineChars="200" w:firstLine="562"/>
        <w:rPr>
          <w:rFonts w:ascii="仿宋" w:eastAsia="仿宋" w:hAnsi="仿宋" w:cs="仿宋"/>
          <w:b/>
          <w:bCs/>
          <w:color w:val="000000"/>
          <w:sz w:val="28"/>
          <w:szCs w:val="28"/>
        </w:rPr>
      </w:pPr>
      <w:r>
        <w:rPr>
          <w:rFonts w:ascii="仿宋" w:eastAsia="仿宋" w:hAnsi="仿宋" w:cs="仿宋" w:hint="eastAsia"/>
          <w:b/>
          <w:bCs/>
          <w:color w:val="000000"/>
          <w:sz w:val="28"/>
          <w:szCs w:val="28"/>
        </w:rPr>
        <w:t>新学期寄语：</w:t>
      </w:r>
    </w:p>
    <w:p w:rsidR="001A0DB3" w:rsidRDefault="001A0DB3" w:rsidP="00E95FCF">
      <w:pPr>
        <w:pStyle w:val="a5"/>
        <w:widowControl/>
        <w:spacing w:before="0" w:beforeAutospacing="0" w:afterLines="100" w:afterAutospacing="0"/>
        <w:ind w:firstLineChars="200" w:firstLine="562"/>
        <w:rPr>
          <w:rFonts w:ascii="仿宋" w:eastAsia="仿宋" w:hAnsi="仿宋" w:cs="仿宋"/>
          <w:b/>
          <w:bCs/>
          <w:color w:val="000000"/>
          <w:sz w:val="28"/>
          <w:szCs w:val="28"/>
        </w:rPr>
      </w:pPr>
      <w:r>
        <w:rPr>
          <w:rFonts w:ascii="仿宋" w:eastAsia="仿宋" w:hAnsi="仿宋" w:cs="仿宋" w:hint="eastAsia"/>
          <w:b/>
          <w:bCs/>
          <w:color w:val="000000"/>
          <w:sz w:val="28"/>
          <w:szCs w:val="28"/>
        </w:rPr>
        <w:t>我们福禄坪校委会团队，发扬特别能吃苦，特别能干事，特别能战斗，特别敢担当，以爬山过坎，滚石上山的勇气，团结带领全体教师风雨同舟，砥砺前行，牢记“请党放心，强国有我，教育有我”誓言，使福禄坪小学处处洋溢着孩子们的笑声，歌声，读书声，真正把我们福禄坪小学办成一所社会认可，家长满意，学生喜欢的学校。</w:t>
      </w:r>
    </w:p>
    <w:p w:rsidR="001A0DB3" w:rsidRDefault="001A0DB3" w:rsidP="001A0DB3">
      <w:pPr>
        <w:pStyle w:val="a5"/>
        <w:widowControl/>
        <w:spacing w:before="0" w:beforeAutospacing="0" w:after="0" w:afterAutospacing="0"/>
        <w:ind w:firstLineChars="200" w:firstLine="560"/>
        <w:jc w:val="both"/>
        <w:textAlignment w:val="baseline"/>
        <w:rPr>
          <w:rFonts w:ascii="仿宋" w:eastAsia="仿宋" w:hAnsi="仿宋" w:cs="仿宋"/>
          <w:sz w:val="28"/>
          <w:szCs w:val="28"/>
        </w:rPr>
      </w:pPr>
    </w:p>
    <w:p w:rsidR="001A0DB3" w:rsidRDefault="001A0DB3" w:rsidP="001A0DB3">
      <w:pPr>
        <w:ind w:firstLineChars="1800" w:firstLine="5040"/>
        <w:rPr>
          <w:rFonts w:ascii="仿宋" w:eastAsia="仿宋" w:hAnsi="仿宋" w:cs="仿宋"/>
          <w:sz w:val="28"/>
          <w:szCs w:val="28"/>
        </w:rPr>
      </w:pPr>
      <w:r>
        <w:rPr>
          <w:rFonts w:ascii="仿宋" w:eastAsia="仿宋" w:hAnsi="仿宋" w:cs="仿宋" w:hint="eastAsia"/>
          <w:sz w:val="28"/>
          <w:szCs w:val="28"/>
        </w:rPr>
        <w:t>2022年9月22日</w:t>
      </w:r>
    </w:p>
    <w:p w:rsidR="001A0DB3" w:rsidRDefault="001A0DB3" w:rsidP="001A0DB3">
      <w:pPr>
        <w:ind w:firstLineChars="200" w:firstLine="560"/>
        <w:rPr>
          <w:rFonts w:ascii="仿宋" w:eastAsia="仿宋" w:hAnsi="仿宋" w:cs="仿宋"/>
          <w:sz w:val="28"/>
          <w:szCs w:val="28"/>
        </w:rPr>
      </w:pPr>
      <w:bookmarkStart w:id="0" w:name="_GoBack"/>
      <w:bookmarkEnd w:id="0"/>
    </w:p>
    <w:p w:rsidR="001A0DB3" w:rsidRDefault="001A0DB3" w:rsidP="001A0DB3"/>
    <w:p w:rsidR="001A0DB3" w:rsidRPr="001A0DB3" w:rsidRDefault="001A0DB3" w:rsidP="001A0DB3">
      <w:pPr>
        <w:pStyle w:val="a0"/>
      </w:pPr>
    </w:p>
    <w:sectPr w:rsidR="001A0DB3" w:rsidRPr="001A0DB3" w:rsidSect="00AF1A3E">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7EED4C"/>
    <w:multiLevelType w:val="singleLevel"/>
    <w:tmpl w:val="B27EED4C"/>
    <w:lvl w:ilvl="0">
      <w:start w:val="5"/>
      <w:numFmt w:val="chineseCounting"/>
      <w:suff w:val="nothing"/>
      <w:lvlText w:val="（%1）"/>
      <w:lvlJc w:val="left"/>
      <w:rPr>
        <w:rFonts w:hint="eastAsia"/>
      </w:rPr>
    </w:lvl>
  </w:abstractNum>
  <w:abstractNum w:abstractNumId="1">
    <w:nsid w:val="B9600274"/>
    <w:multiLevelType w:val="singleLevel"/>
    <w:tmpl w:val="B9600274"/>
    <w:lvl w:ilvl="0">
      <w:start w:val="4"/>
      <w:numFmt w:val="chineseCounting"/>
      <w:suff w:val="nothing"/>
      <w:lvlText w:val="%1、"/>
      <w:lvlJc w:val="left"/>
      <w:rPr>
        <w:rFonts w:hint="eastAsia"/>
      </w:rPr>
    </w:lvl>
  </w:abstractNum>
  <w:abstractNum w:abstractNumId="2">
    <w:nsid w:val="242EC564"/>
    <w:multiLevelType w:val="singleLevel"/>
    <w:tmpl w:val="242EC564"/>
    <w:lvl w:ilvl="0">
      <w:start w:val="1"/>
      <w:numFmt w:val="chineseCounting"/>
      <w:suff w:val="nothing"/>
      <w:lvlText w:val="%1、"/>
      <w:lvlJc w:val="left"/>
      <w:pPr>
        <w:ind w:left="420"/>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DdhMGFiMTNmYTgyZjZlZTZiZGZkOWI0MDRmMmJlOWIifQ=="/>
  </w:docVars>
  <w:rsids>
    <w:rsidRoot w:val="1E700D44"/>
    <w:rsid w:val="000326B4"/>
    <w:rsid w:val="001A0DB3"/>
    <w:rsid w:val="001A530D"/>
    <w:rsid w:val="00AF1A3E"/>
    <w:rsid w:val="00B44CB7"/>
    <w:rsid w:val="00C955E9"/>
    <w:rsid w:val="00DC674B"/>
    <w:rsid w:val="00E95FCF"/>
    <w:rsid w:val="179612E7"/>
    <w:rsid w:val="1E700D44"/>
    <w:rsid w:val="54287A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link w:val="NormalCharacter"/>
    <w:qFormat/>
    <w:rsid w:val="00AF1A3E"/>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AF1A3E"/>
    <w:pPr>
      <w:jc w:val="center"/>
      <w:outlineLvl w:val="0"/>
    </w:pPr>
    <w:rPr>
      <w:rFonts w:ascii="Arial" w:hAnsi="Arial" w:cs="Arial"/>
      <w:bCs/>
      <w:sz w:val="32"/>
      <w:szCs w:val="32"/>
    </w:rPr>
  </w:style>
  <w:style w:type="paragraph" w:styleId="a4">
    <w:name w:val="footer"/>
    <w:basedOn w:val="a"/>
    <w:qFormat/>
    <w:rsid w:val="00AF1A3E"/>
    <w:pPr>
      <w:tabs>
        <w:tab w:val="center" w:pos="4153"/>
        <w:tab w:val="right" w:pos="8306"/>
      </w:tabs>
      <w:snapToGrid w:val="0"/>
      <w:jc w:val="left"/>
      <w:textAlignment w:val="baseline"/>
    </w:pPr>
    <w:rPr>
      <w:rFonts w:ascii="Calibri" w:eastAsia="宋体" w:hAnsi="Calibri"/>
      <w:sz w:val="18"/>
      <w:szCs w:val="18"/>
    </w:rPr>
  </w:style>
  <w:style w:type="paragraph" w:styleId="a5">
    <w:name w:val="Normal (Web)"/>
    <w:basedOn w:val="a"/>
    <w:qFormat/>
    <w:rsid w:val="00AF1A3E"/>
    <w:pPr>
      <w:spacing w:before="100" w:beforeAutospacing="1" w:after="100" w:afterAutospacing="1"/>
      <w:jc w:val="left"/>
    </w:pPr>
    <w:rPr>
      <w:rFonts w:cs="Times New Roman"/>
      <w:kern w:val="0"/>
      <w:sz w:val="24"/>
    </w:rPr>
  </w:style>
  <w:style w:type="character" w:styleId="a6">
    <w:name w:val="Strong"/>
    <w:basedOn w:val="a1"/>
    <w:qFormat/>
    <w:rsid w:val="00AF1A3E"/>
    <w:rPr>
      <w:b/>
    </w:rPr>
  </w:style>
  <w:style w:type="paragraph" w:styleId="a7">
    <w:name w:val="List Paragraph"/>
    <w:basedOn w:val="a"/>
    <w:uiPriority w:val="34"/>
    <w:qFormat/>
    <w:rsid w:val="00AF1A3E"/>
    <w:pPr>
      <w:ind w:firstLineChars="200" w:firstLine="420"/>
    </w:pPr>
  </w:style>
  <w:style w:type="character" w:customStyle="1" w:styleId="NormalCharacter">
    <w:name w:val="NormalCharacter"/>
    <w:semiHidden/>
    <w:qFormat/>
    <w:rsid w:val="00AF1A3E"/>
    <w:rPr>
      <w:rFonts w:asciiTheme="minorHAnsi" w:eastAsiaTheme="minorEastAsia" w:hAnsiTheme="minorHAnsi" w:cstheme="minorBidi"/>
      <w:kern w:val="2"/>
      <w:sz w:val="21"/>
      <w:szCs w:val="24"/>
      <w:lang w:val="en-US" w:eastAsia="zh-CN" w:bidi="ar-SA"/>
    </w:rPr>
  </w:style>
  <w:style w:type="paragraph" w:customStyle="1" w:styleId="BodyText">
    <w:name w:val="BodyText"/>
    <w:basedOn w:val="a"/>
    <w:qFormat/>
    <w:rsid w:val="00AF1A3E"/>
    <w:pPr>
      <w:spacing w:after="120"/>
      <w:textAlignment w:val="baseline"/>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2022-09-22T03:01:00Z</cp:lastPrinted>
  <dcterms:created xsi:type="dcterms:W3CDTF">2022-09-23T04:58:00Z</dcterms:created>
  <dcterms:modified xsi:type="dcterms:W3CDTF">2022-09-23T04:59:00Z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BB0F78285E864488A4CFF5FF930BD1AC</vt:lpwstr>
  </property>
</Properties>
</file>