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rPr>
          <w:rFonts w:hint="eastAsia" w:ascii="仿宋" w:hAnsi="仿宋" w:eastAsia="仿宋" w:cs="仿宋"/>
          <w:sz w:val="32"/>
          <w:szCs w:val="32"/>
        </w:rPr>
      </w:pPr>
    </w:p>
    <w:p>
      <w:pPr>
        <w:pStyle w:val="2"/>
        <w:rPr>
          <w:rFonts w:hint="eastAsia" w:ascii="仿宋" w:hAnsi="仿宋" w:eastAsia="仿宋" w:cs="仿宋"/>
          <w:color w:val="auto"/>
          <w:sz w:val="32"/>
          <w:szCs w:val="32"/>
        </w:rPr>
      </w:pPr>
      <w:bookmarkStart w:id="0" w:name="课堂安全管理制度"/>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课堂</w:t>
      </w:r>
      <w:r>
        <w:rPr>
          <w:rFonts w:hint="eastAsia" w:ascii="仿宋" w:hAnsi="仿宋" w:eastAsia="仿宋" w:cs="仿宋"/>
          <w:color w:val="auto"/>
          <w:sz w:val="32"/>
          <w:szCs w:val="32"/>
          <w:lang w:eastAsia="zh-CN"/>
        </w:rPr>
        <w:t>教学</w:t>
      </w:r>
      <w:r>
        <w:rPr>
          <w:rFonts w:hint="eastAsia" w:ascii="仿宋" w:hAnsi="仿宋" w:eastAsia="仿宋" w:cs="仿宋"/>
          <w:color w:val="auto"/>
          <w:sz w:val="32"/>
          <w:szCs w:val="32"/>
        </w:rPr>
        <w:t>安全管理制度</w:t>
      </w:r>
      <w:bookmarkEnd w:id="0"/>
    </w:p>
    <w:p>
      <w:pPr>
        <w:pStyle w:val="23"/>
        <w:ind w:firstLine="640" w:firstLineChars="200"/>
        <w:rPr>
          <w:rFonts w:hint="eastAsia" w:ascii="仿宋" w:hAnsi="仿宋" w:eastAsia="仿宋" w:cs="仿宋"/>
          <w:sz w:val="32"/>
          <w:szCs w:val="32"/>
          <w:lang w:eastAsia="zh-CN"/>
        </w:rPr>
      </w:pPr>
      <w:bookmarkStart w:id="1" w:name="_GoBack"/>
      <w:bookmarkEnd w:id="1"/>
      <w:r>
        <w:rPr>
          <w:rFonts w:hint="eastAsia" w:ascii="仿宋" w:hAnsi="仿宋" w:eastAsia="仿宋" w:cs="仿宋"/>
          <w:sz w:val="32"/>
          <w:szCs w:val="32"/>
        </w:rPr>
        <w:t>为进一步建立健全学校安全管理制度，规范课堂教育教学安全管理，保护学生身心健康安全，维护学校安全稳定发展环境，根据国家《教育法》、《义务教育法》、《未成年人保护法》及《体卫工作条例》等教育法规，特制定学校课堂教育教学安全管理制度</w:t>
      </w:r>
      <w:r>
        <w:rPr>
          <w:rFonts w:hint="eastAsia" w:ascii="仿宋" w:hAnsi="仿宋" w:eastAsia="仿宋" w:cs="仿宋"/>
          <w:sz w:val="32"/>
          <w:szCs w:val="32"/>
          <w:lang w:eastAsia="zh-CN"/>
        </w:rPr>
        <w:t>。</w:t>
      </w:r>
    </w:p>
    <w:p>
      <w:pPr>
        <w:pStyle w:val="23"/>
        <w:ind w:firstLine="640" w:firstLineChars="200"/>
        <w:rPr>
          <w:rFonts w:hint="eastAsia" w:ascii="仿宋" w:hAnsi="仿宋" w:eastAsia="仿宋" w:cs="仿宋"/>
          <w:sz w:val="32"/>
          <w:szCs w:val="32"/>
        </w:rPr>
      </w:pPr>
      <w:r>
        <w:rPr>
          <w:rFonts w:hint="eastAsia" w:ascii="仿宋" w:hAnsi="仿宋" w:eastAsia="仿宋" w:cs="仿宋"/>
          <w:sz w:val="32"/>
          <w:szCs w:val="32"/>
        </w:rPr>
        <w:t>一．学校成立以校长为组长，各部门主任为副组长，各部门中层干部为成员的学校课堂教育教学安全管理领导小组，切实加强学校课堂教育教学安全工作领导、协调和管理。</w:t>
      </w:r>
    </w:p>
    <w:p>
      <w:pPr>
        <w:pStyle w:val="3"/>
        <w:ind w:firstLine="640" w:firstLineChars="200"/>
        <w:rPr>
          <w:rFonts w:hint="eastAsia" w:ascii="仿宋" w:hAnsi="仿宋" w:eastAsia="仿宋" w:cs="仿宋"/>
          <w:sz w:val="32"/>
          <w:szCs w:val="32"/>
        </w:rPr>
      </w:pPr>
      <w:r>
        <w:rPr>
          <w:rFonts w:hint="eastAsia" w:ascii="仿宋" w:hAnsi="仿宋" w:eastAsia="仿宋" w:cs="仿宋"/>
          <w:sz w:val="32"/>
          <w:szCs w:val="32"/>
        </w:rPr>
        <w:t>二．学校课堂教育教学安全管理坚持层层负责原则，严格落实岗位安全责任制度。校长是课堂教育教学安全管理第一责任人，分管各处室主任是第二责任人，科任教师、班主任是直接责任人。各安全责任人按年度层层签订安全责任书。</w:t>
      </w:r>
    </w:p>
    <w:p>
      <w:pPr>
        <w:pStyle w:val="3"/>
        <w:ind w:firstLine="640" w:firstLineChars="200"/>
        <w:rPr>
          <w:rFonts w:hint="eastAsia" w:ascii="仿宋" w:hAnsi="仿宋" w:eastAsia="仿宋" w:cs="仿宋"/>
          <w:sz w:val="32"/>
          <w:szCs w:val="32"/>
        </w:rPr>
      </w:pPr>
      <w:r>
        <w:rPr>
          <w:rFonts w:hint="eastAsia" w:ascii="仿宋" w:hAnsi="仿宋" w:eastAsia="仿宋" w:cs="仿宋"/>
          <w:sz w:val="32"/>
          <w:szCs w:val="32"/>
        </w:rPr>
        <w:t>三．教师开展课堂教育教学，必须严格执行教学计划，按课表上课，未经教导处同意，不得私自调课。遵守作息时间，坚持侯课制度，不迟到早退，不离岗脱岗，不压堂拖堂。</w:t>
      </w:r>
    </w:p>
    <w:p>
      <w:pPr>
        <w:pStyle w:val="3"/>
        <w:ind w:firstLine="640" w:firstLineChars="200"/>
        <w:rPr>
          <w:rFonts w:hint="eastAsia" w:ascii="仿宋" w:hAnsi="仿宋" w:eastAsia="仿宋" w:cs="仿宋"/>
          <w:sz w:val="32"/>
          <w:szCs w:val="32"/>
        </w:rPr>
      </w:pPr>
      <w:r>
        <w:rPr>
          <w:rFonts w:hint="eastAsia" w:ascii="仿宋" w:hAnsi="仿宋" w:eastAsia="仿宋" w:cs="仿宋"/>
          <w:sz w:val="32"/>
          <w:szCs w:val="32"/>
        </w:rPr>
        <w:t>四．课堂教育教学中，各任课教师课前课后须及时准确清点学生人数，发现缺课、旷课学生，及时通报班主任和上报学校教务处，并作好记录。禁止将学生拒之门外或滞留在办公室内，严禁要求学生中途离开课堂。</w:t>
      </w:r>
    </w:p>
    <w:p>
      <w:pPr>
        <w:pStyle w:val="3"/>
        <w:ind w:firstLine="640" w:firstLineChars="200"/>
        <w:rPr>
          <w:rFonts w:hint="eastAsia" w:ascii="仿宋" w:hAnsi="仿宋" w:eastAsia="仿宋" w:cs="仿宋"/>
          <w:sz w:val="32"/>
          <w:szCs w:val="32"/>
        </w:rPr>
      </w:pPr>
      <w:r>
        <w:rPr>
          <w:rFonts w:hint="eastAsia" w:ascii="仿宋" w:hAnsi="仿宋" w:eastAsia="仿宋" w:cs="仿宋"/>
          <w:sz w:val="32"/>
          <w:szCs w:val="32"/>
        </w:rPr>
        <w:t>五．课堂教育教学中，教师必须遵守国家教育法规和学校规章，严格依法执教，保护学生合法权益。严禁体罚和讽刺、挖苦、谩骂、污辱、歧视、驱赶等变相体罚学生。避免和杜绝因教育方法不当而导致学生发生安全事件事故。其后果由当班科任负责。</w:t>
      </w:r>
    </w:p>
    <w:p>
      <w:pPr>
        <w:pStyle w:val="3"/>
        <w:ind w:firstLine="640" w:firstLineChars="200"/>
        <w:rPr>
          <w:rFonts w:hint="eastAsia" w:ascii="仿宋" w:hAnsi="仿宋" w:eastAsia="仿宋" w:cs="仿宋"/>
          <w:sz w:val="32"/>
          <w:szCs w:val="32"/>
        </w:rPr>
      </w:pPr>
      <w:r>
        <w:rPr>
          <w:rFonts w:hint="eastAsia" w:ascii="仿宋" w:hAnsi="仿宋" w:eastAsia="仿宋" w:cs="仿宋"/>
          <w:sz w:val="32"/>
          <w:szCs w:val="32"/>
        </w:rPr>
        <w:t>六．教学中，各学科教师应结合学科特点，充分挖掘、利用学科教育教学安全育人因素，对学生进行安全教育、监管，随时观察、了解学生课堂表现，及时调处化解学生间矛盾纠纷和有效处置学生生病、吵架、打架斗殴等各类突发偶发事件，发现学生重大安全事故，及时告知班主任和学生家长，同时报告学校领导。</w:t>
      </w:r>
    </w:p>
    <w:p>
      <w:pPr>
        <w:pStyle w:val="3"/>
        <w:ind w:firstLine="640" w:firstLineChars="200"/>
        <w:rPr>
          <w:rFonts w:hint="eastAsia" w:ascii="仿宋" w:hAnsi="仿宋" w:eastAsia="仿宋" w:cs="仿宋"/>
          <w:sz w:val="32"/>
          <w:szCs w:val="32"/>
        </w:rPr>
      </w:pPr>
      <w:r>
        <w:rPr>
          <w:rFonts w:hint="eastAsia" w:ascii="仿宋" w:hAnsi="仿宋" w:eastAsia="仿宋" w:cs="仿宋"/>
          <w:sz w:val="32"/>
          <w:szCs w:val="32"/>
        </w:rPr>
        <w:t>七．教师、班主任在教育教学活动中须关注、收缴学生携带管制刀具和危险玩（器）具（如子弹枪、弹弓枪等）、物品，制止学生食用过期、变质食品及“三无”劣质食品。</w:t>
      </w:r>
    </w:p>
    <w:p>
      <w:pPr>
        <w:pStyle w:val="3"/>
        <w:ind w:firstLine="640" w:firstLineChars="200"/>
        <w:rPr>
          <w:rFonts w:hint="eastAsia" w:ascii="仿宋" w:hAnsi="仿宋" w:eastAsia="仿宋" w:cs="仿宋"/>
          <w:sz w:val="32"/>
          <w:szCs w:val="32"/>
        </w:rPr>
      </w:pPr>
      <w:r>
        <w:rPr>
          <w:rFonts w:hint="eastAsia" w:ascii="仿宋" w:hAnsi="仿宋" w:eastAsia="仿宋" w:cs="仿宋"/>
          <w:sz w:val="32"/>
          <w:szCs w:val="32"/>
        </w:rPr>
        <w:t>八．组织开展实验、实践操作课堂教学活动前，须对实验、实践操作环境场所、器材、药品、学具、电源等设备设施进行安全检查，排除安全隐患。同时进行相关安全提醒警示教育，指导学生严格按实验、实践操作程序规范操作，切实保障学生的安全。</w:t>
      </w:r>
    </w:p>
    <w:p>
      <w:pPr>
        <w:pStyle w:val="3"/>
        <w:ind w:firstLine="640" w:firstLineChars="200"/>
        <w:rPr>
          <w:rFonts w:hint="eastAsia" w:ascii="仿宋" w:hAnsi="仿宋" w:eastAsia="仿宋" w:cs="仿宋"/>
          <w:sz w:val="32"/>
          <w:szCs w:val="32"/>
        </w:rPr>
      </w:pPr>
      <w:r>
        <w:rPr>
          <w:rFonts w:hint="eastAsia" w:ascii="仿宋" w:hAnsi="仿宋" w:eastAsia="仿宋" w:cs="仿宋"/>
          <w:sz w:val="32"/>
          <w:szCs w:val="32"/>
        </w:rPr>
        <w:t>九．组织开展体育课教学活动前，教师必须对上课场地环境、器械设施和学生着装穿戴进行安全检查，排除安全隐患。要求学生穿运动鞋、衣，严禁学生穿皮鞋、高跟鞋，别胸针、校牌，佩带金属或玻璃装饰品、钥匙、玩具等容易伤害学生身体的物品。教学中，结合教学内容认真开展安全教育与准备活动；针对教学目标进行示范运动与要领讲解；练习中，提醒安全注意事项，合理安排运动量及强度，并加强安全保护，同时，关注生病、特异体质学生，区别对待，合理安排好教育教学活动；练习结束，组织学生做好放松运动。课间发生学生呕 吐、晕倒、受伤等突发情况，及时有效处置。对病（伤）严重学生，要立即拨打“120”并送往就近医院进行诊治或抢救，同时报告学校领导和告知学生家长。</w:t>
      </w:r>
    </w:p>
    <w:p>
      <w:pPr>
        <w:pStyle w:val="3"/>
        <w:ind w:firstLine="640" w:firstLineChars="200"/>
        <w:rPr>
          <w:rFonts w:hint="eastAsia" w:ascii="仿宋" w:hAnsi="仿宋" w:eastAsia="仿宋" w:cs="仿宋"/>
          <w:sz w:val="32"/>
          <w:szCs w:val="32"/>
        </w:rPr>
      </w:pPr>
      <w:r>
        <w:rPr>
          <w:rFonts w:hint="eastAsia" w:ascii="仿宋" w:hAnsi="仿宋" w:eastAsia="仿宋" w:cs="仿宋"/>
          <w:sz w:val="32"/>
          <w:szCs w:val="32"/>
        </w:rPr>
        <w:t>十．利用计算机网络开展课堂教育教学活动时，教师应加强网络安全管理监控，禁止学生浏览黄色、暴力网站和传播病毒、不健康垃圾信息，注意网络信息安全。</w:t>
      </w:r>
    </w:p>
    <w:p>
      <w:pPr>
        <w:pStyle w:val="3"/>
        <w:ind w:firstLine="640" w:firstLineChars="200"/>
        <w:rPr>
          <w:rFonts w:hint="eastAsia" w:ascii="仿宋" w:hAnsi="仿宋" w:eastAsia="仿宋" w:cs="仿宋"/>
          <w:sz w:val="32"/>
          <w:szCs w:val="32"/>
        </w:rPr>
      </w:pPr>
      <w:r>
        <w:rPr>
          <w:rFonts w:hint="eastAsia" w:ascii="仿宋" w:hAnsi="仿宋" w:eastAsia="仿宋" w:cs="仿宋"/>
          <w:sz w:val="32"/>
          <w:szCs w:val="32"/>
        </w:rPr>
        <w:t>十一．各学科课堂教学中，发生突发偶发学生严重生病、伤害事件事故，任课教师事后写出现场情况书面报告报交学校相关职能部门，学校相关职能部门及时组织人员进行情况了解、调查、处理。</w:t>
      </w:r>
    </w:p>
    <w:p>
      <w:pPr>
        <w:pStyle w:val="3"/>
        <w:ind w:firstLine="640" w:firstLineChars="200"/>
        <w:rPr>
          <w:rFonts w:hint="eastAsia" w:ascii="仿宋" w:hAnsi="仿宋" w:eastAsia="仿宋" w:cs="仿宋"/>
          <w:sz w:val="32"/>
          <w:szCs w:val="32"/>
        </w:rPr>
      </w:pPr>
      <w:r>
        <w:rPr>
          <w:rFonts w:hint="eastAsia" w:ascii="仿宋" w:hAnsi="仿宋" w:eastAsia="仿宋" w:cs="仿宋"/>
          <w:sz w:val="32"/>
          <w:szCs w:val="32"/>
        </w:rPr>
        <w:t>十二．学校实行课堂教育教学安全责任追究制。教师在课堂教育教学中，违反制度及学校相关安全管理规章，因迟到早退、离岗脱岗，安全监管失控或玩忽职守，疏于安全教育监管或教育管理方法、手段不当，导致发生安全事件事故的，其产生的后果和责任全部由其当班科任教师负责；导致发生学生重大伤亡事故事件，造成学校重大经济损失和荣誉损毁的，学校严格按照国家相关法规和学校规章制度进行处理；触犯刑律的，报交司法部门处理。</w:t>
      </w:r>
    </w:p>
    <w:p>
      <w:pPr>
        <w:pStyle w:val="3"/>
        <w:rPr>
          <w:rFonts w:hint="eastAsia" w:ascii="仿宋" w:hAnsi="仿宋" w:eastAsia="仿宋" w:cs="仿宋"/>
          <w:sz w:val="32"/>
          <w:szCs w:val="32"/>
        </w:rPr>
      </w:pPr>
      <w:r>
        <w:rPr>
          <w:rFonts w:hint="eastAsia" w:ascii="仿宋" w:hAnsi="仿宋" w:eastAsia="仿宋" w:cs="仿宋"/>
          <w:sz w:val="32"/>
          <w:szCs w:val="32"/>
        </w:rPr>
        <w:t xml:space="preserve"> </w:t>
      </w:r>
    </w:p>
    <w:p>
      <w:pPr>
        <w:pStyle w:val="3"/>
        <w:rPr>
          <w:rFonts w:hint="eastAsia" w:ascii="仿宋" w:hAnsi="仿宋" w:eastAsia="仿宋" w:cs="仿宋"/>
          <w:sz w:val="32"/>
          <w:szCs w:val="32"/>
        </w:rPr>
      </w:pPr>
      <w:r>
        <w:rPr>
          <w:rFonts w:hint="eastAsia" w:ascii="仿宋" w:hAnsi="仿宋" w:eastAsia="仿宋" w:cs="仿宋"/>
          <w:sz w:val="32"/>
          <w:szCs w:val="32"/>
        </w:rPr>
        <w:t xml:space="preserve">附： 课堂教学安全责任时间界限划分 </w:t>
      </w:r>
    </w:p>
    <w:p>
      <w:pPr>
        <w:pStyle w:val="3"/>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1、所有正课副课的课堂安全责任由当班科任教师负责。其所发生的安全事故所带来的经济负担全部由当班科任教师承担。</w:t>
      </w:r>
    </w:p>
    <w:p>
      <w:pPr>
        <w:pStyle w:val="3"/>
        <w:rPr>
          <w:rFonts w:hint="eastAsia" w:ascii="仿宋" w:hAnsi="仿宋" w:eastAsia="仿宋" w:cs="仿宋"/>
          <w:sz w:val="32"/>
          <w:szCs w:val="32"/>
        </w:rPr>
      </w:pPr>
      <w:r>
        <w:rPr>
          <w:rFonts w:hint="eastAsia" w:ascii="仿宋" w:hAnsi="仿宋" w:eastAsia="仿宋" w:cs="仿宋"/>
          <w:sz w:val="32"/>
          <w:szCs w:val="32"/>
        </w:rPr>
        <w:t xml:space="preserve"> 正课为：语文、数学、英语、道法、历史、生物、地理、物理、化学、体育、音乐、美术、信息、思品、科学、综合、校本、书法、第二课堂等。</w:t>
      </w:r>
    </w:p>
    <w:p>
      <w:pPr>
        <w:pStyle w:val="3"/>
        <w:rPr>
          <w:rFonts w:hint="eastAsia" w:ascii="仿宋" w:hAnsi="仿宋" w:eastAsia="仿宋" w:cs="仿宋"/>
          <w:sz w:val="32"/>
          <w:szCs w:val="32"/>
        </w:rPr>
      </w:pPr>
      <w:r>
        <w:rPr>
          <w:rFonts w:hint="eastAsia" w:ascii="仿宋" w:hAnsi="仿宋" w:eastAsia="仿宋" w:cs="仿宋"/>
          <w:sz w:val="32"/>
          <w:szCs w:val="32"/>
        </w:rPr>
        <w:t xml:space="preserve"> 副课有：早读、国学、培优辅差、晚自习、社团课等。</w:t>
      </w:r>
    </w:p>
    <w:p>
      <w:pPr>
        <w:pStyle w:val="3"/>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2、附带课的课堂安全责任由上一节课的老师负责或者与班主任一起负责。附带课：课间餐、眼保健操、课间操、下晚自习送学生就餐就寝。如眼保健操、课间操的安全由上一节课的老师负责，课间操送学生到一楼梯口的安全由第一节课的老师负责，从一楼楼梯口到操场的安全由班主任负责，课间操由班主任负责。晚自习下送学生就餐就寝安全由当班科任教师负责。其所发生的安全事故所带来的经济负担根据情况按比例由当班科任教师和班主任承担。  </w:t>
      </w:r>
    </w:p>
    <w:p>
      <w:pPr>
        <w:pStyle w:val="24"/>
        <w:rPr>
          <w:sz w:val="32"/>
          <w:szCs w:val="32"/>
        </w:rPr>
      </w:pPr>
      <w:r>
        <w:rPr>
          <w:sz w:val="32"/>
          <w:szCs w:val="32"/>
        </w:rPr>
        <w:drawing>
          <wp:inline distT="0" distB="0" distL="114300" distR="114300">
            <wp:extent cx="2857500" cy="47625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5"/>
                    <a:stretch>
                      <a:fillRect/>
                    </a:stretch>
                  </pic:blipFill>
                  <pic:spPr>
                    <a:xfrm>
                      <a:off x="0" y="0"/>
                      <a:ext cx="2857500" cy="476250"/>
                    </a:xfrm>
                    <a:prstGeom prst="rect">
                      <a:avLst/>
                    </a:prstGeom>
                    <a:noFill/>
                    <a:ln w="9525">
                      <a:noFill/>
                    </a:ln>
                  </pic:spPr>
                </pic:pic>
              </a:graphicData>
            </a:graphic>
          </wp:inline>
        </w:drawing>
      </w:r>
    </w:p>
    <w:p>
      <w:pPr>
        <w:pStyle w:val="24"/>
        <w:rPr>
          <w:sz w:val="32"/>
          <w:szCs w:val="32"/>
        </w:rPr>
      </w:pP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86"/>
    <w:family w:val="auto"/>
    <w:pitch w:val="default"/>
    <w:sig w:usb0="E00002FF" w:usb1="400004FF" w:usb2="00000000" w:usb3="00000000" w:csb0="2000019F" w:csb1="00000000"/>
  </w:font>
  <w:font w:name="Cambria">
    <w:panose1 w:val="02040503050406030204"/>
    <w:charset w:val="00"/>
    <w:family w:val="auto"/>
    <w:pitch w:val="default"/>
    <w:sig w:usb0="E00002FF" w:usb1="400004FF" w:usb2="00000000" w:usb3="00000000" w:csb0="2000019F"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NotTrackMoves/>
  <w:documentProtection w:enforcement="0"/>
  <w:defaultTabStop w:val="720"/>
  <w:drawingGridHorizontalSpacing w:val="360"/>
  <w:drawingGridVerticalSpacing w:val="360"/>
  <w:displayHorizontalDrawingGridEvery w:val="0"/>
  <w:displayVerticalDrawingGridEvery w:val="0"/>
  <w:characterSpacingControl w:val="doNotCompress"/>
  <w:footnotePr>
    <w:footnote w:id="0"/>
    <w:footnote w:id="1"/>
  </w:footnotePr>
  <w:compat>
    <w:useFELayout/>
    <w:splitPgBreakAndParaMark/>
    <w:compatSetting w:name="compatibilityMode" w:uri="http://schemas.microsoft.com/office/word" w:val="12"/>
  </w:compat>
  <w:docVars>
    <w:docVar w:name="commondata" w:val="eyJoZGlkIjoiZGEyZTVlODVmNWIzZWFkYTY2OGRkZTkyYTIxZmQzYWUifQ=="/>
  </w:docVars>
  <w:rsids>
    <w:rsidRoot w:val="00590D07"/>
    <w:rsid w:val="00011C8B"/>
    <w:rsid w:val="004E29B3"/>
    <w:rsid w:val="00590D07"/>
    <w:rsid w:val="00784D58"/>
    <w:rsid w:val="008D6863"/>
    <w:rsid w:val="00B86B75"/>
    <w:rsid w:val="00BC48D5"/>
    <w:rsid w:val="00C36279"/>
    <w:rsid w:val="00E315A3"/>
    <w:rsid w:val="0E361543"/>
  </w:rsids>
  <m:mathPr>
    <m:mathFont m:val="Lucida Grande"/>
    <m:brkBin m:val="before"/>
    <m:brkBinSub m:val="--"/>
    <m:smallFrac m:val="0"/>
    <m:dispDef m:val="0"/>
    <m:lMargin m:val="0"/>
    <m:rMargin m:val="0"/>
    <m:defJc m:val="centerGroup"/>
    <m:wrapRight m:val="1"/>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pPr>
    <w:rPr>
      <w:rFonts w:asciiTheme="minorHAnsi" w:hAnsiTheme="minorHAnsi" w:eastAsiaTheme="minorHAnsi" w:cstheme="minorBidi"/>
      <w:sz w:val="24"/>
      <w:szCs w:val="24"/>
      <w:lang w:val="en-US" w:eastAsia="en-US" w:bidi="ar-SA"/>
    </w:rPr>
  </w:style>
  <w:style w:type="paragraph" w:styleId="2">
    <w:name w:val="heading 1"/>
    <w:basedOn w:val="1"/>
    <w:next w:val="3"/>
    <w:qFormat/>
    <w:uiPriority w:val="9"/>
    <w:pPr>
      <w:keepNext/>
      <w:keepLines/>
      <w:spacing w:before="480" w:after="0"/>
      <w:outlineLvl w:val="0"/>
    </w:pPr>
    <w:rPr>
      <w:rFonts w:asciiTheme="majorHAnsi" w:hAnsiTheme="majorHAnsi" w:eastAsiaTheme="majorEastAsia" w:cstheme="majorBidi"/>
      <w:b/>
      <w:bCs/>
      <w:color w:val="335B8A" w:themeColor="accent1" w:themeShade="B5"/>
      <w:sz w:val="32"/>
      <w:szCs w:val="32"/>
    </w:rPr>
  </w:style>
  <w:style w:type="paragraph" w:styleId="4">
    <w:name w:val="heading 2"/>
    <w:basedOn w:val="1"/>
    <w:next w:val="3"/>
    <w:unhideWhenUsed/>
    <w:qFormat/>
    <w:uiPriority w:val="9"/>
    <w:pPr>
      <w:keepNext/>
      <w:keepLines/>
      <w:spacing w:before="200" w:after="0"/>
      <w:outlineLvl w:val="1"/>
    </w:pPr>
    <w:rPr>
      <w:rFonts w:asciiTheme="majorHAnsi" w:hAnsiTheme="majorHAnsi" w:eastAsiaTheme="majorEastAsia" w:cstheme="majorBidi"/>
      <w:b/>
      <w:bCs/>
      <w:color w:val="4F81BD" w:themeColor="accent1"/>
      <w:sz w:val="32"/>
      <w:szCs w:val="32"/>
    </w:rPr>
  </w:style>
  <w:style w:type="paragraph" w:styleId="5">
    <w:name w:val="heading 3"/>
    <w:basedOn w:val="1"/>
    <w:next w:val="3"/>
    <w:unhideWhenUsed/>
    <w:qFormat/>
    <w:uiPriority w:val="9"/>
    <w:pPr>
      <w:keepNext/>
      <w:keepLines/>
      <w:spacing w:before="200" w:after="0"/>
      <w:outlineLvl w:val="2"/>
    </w:pPr>
    <w:rPr>
      <w:rFonts w:asciiTheme="majorHAnsi" w:hAnsiTheme="majorHAnsi" w:eastAsiaTheme="majorEastAsia" w:cstheme="majorBidi"/>
      <w:b/>
      <w:bCs/>
      <w:color w:val="4F81BD" w:themeColor="accent1"/>
      <w:sz w:val="28"/>
      <w:szCs w:val="28"/>
    </w:rPr>
  </w:style>
  <w:style w:type="paragraph" w:styleId="6">
    <w:name w:val="heading 4"/>
    <w:basedOn w:val="1"/>
    <w:next w:val="3"/>
    <w:unhideWhenUsed/>
    <w:qFormat/>
    <w:uiPriority w:val="9"/>
    <w:pPr>
      <w:keepNext/>
      <w:keepLines/>
      <w:spacing w:before="200" w:after="0"/>
      <w:outlineLvl w:val="3"/>
    </w:pPr>
    <w:rPr>
      <w:rFonts w:asciiTheme="majorHAnsi" w:hAnsiTheme="majorHAnsi" w:eastAsiaTheme="majorEastAsia" w:cstheme="majorBidi"/>
      <w:b/>
      <w:bCs/>
      <w:color w:val="4F81BD" w:themeColor="accent1"/>
      <w:sz w:val="24"/>
      <w:szCs w:val="24"/>
    </w:rPr>
  </w:style>
  <w:style w:type="paragraph" w:styleId="7">
    <w:name w:val="heading 5"/>
    <w:basedOn w:val="1"/>
    <w:next w:val="3"/>
    <w:unhideWhenUsed/>
    <w:qFormat/>
    <w:uiPriority w:val="9"/>
    <w:pPr>
      <w:keepNext/>
      <w:keepLines/>
      <w:spacing w:before="200" w:after="0"/>
      <w:outlineLvl w:val="4"/>
    </w:pPr>
    <w:rPr>
      <w:rFonts w:asciiTheme="majorHAnsi" w:hAnsiTheme="majorHAnsi" w:eastAsiaTheme="majorEastAsia" w:cstheme="majorBidi"/>
      <w:i/>
      <w:iCs/>
      <w:color w:val="4F81BD" w:themeColor="accent1"/>
      <w:sz w:val="24"/>
      <w:szCs w:val="24"/>
    </w:rPr>
  </w:style>
  <w:style w:type="paragraph" w:styleId="8">
    <w:name w:val="heading 6"/>
    <w:basedOn w:val="1"/>
    <w:next w:val="3"/>
    <w:unhideWhenUsed/>
    <w:qFormat/>
    <w:uiPriority w:val="9"/>
    <w:pPr>
      <w:keepNext/>
      <w:keepLines/>
      <w:spacing w:before="200" w:after="0"/>
      <w:outlineLvl w:val="5"/>
    </w:pPr>
    <w:rPr>
      <w:rFonts w:asciiTheme="majorHAnsi" w:hAnsiTheme="majorHAnsi" w:eastAsiaTheme="majorEastAsia" w:cstheme="majorBidi"/>
      <w:color w:val="4F81BD" w:themeColor="accent1"/>
      <w:sz w:val="24"/>
      <w:szCs w:val="24"/>
    </w:rPr>
  </w:style>
  <w:style w:type="paragraph" w:styleId="9">
    <w:name w:val="heading 7"/>
    <w:basedOn w:val="1"/>
    <w:next w:val="3"/>
    <w:unhideWhenUsed/>
    <w:qFormat/>
    <w:uiPriority w:val="9"/>
    <w:pPr>
      <w:keepNext/>
      <w:keepLines/>
      <w:spacing w:before="200" w:after="0"/>
      <w:outlineLvl w:val="6"/>
    </w:pPr>
    <w:rPr>
      <w:rFonts w:asciiTheme="majorHAnsi" w:hAnsiTheme="majorHAnsi" w:eastAsiaTheme="majorEastAsia" w:cstheme="majorBidi"/>
      <w:color w:val="4F81BD" w:themeColor="accent1"/>
      <w:sz w:val="24"/>
      <w:szCs w:val="24"/>
    </w:rPr>
  </w:style>
  <w:style w:type="paragraph" w:styleId="10">
    <w:name w:val="heading 8"/>
    <w:basedOn w:val="1"/>
    <w:next w:val="3"/>
    <w:unhideWhenUsed/>
    <w:qFormat/>
    <w:uiPriority w:val="9"/>
    <w:pPr>
      <w:keepNext/>
      <w:keepLines/>
      <w:spacing w:before="200" w:after="0"/>
      <w:outlineLvl w:val="7"/>
    </w:pPr>
    <w:rPr>
      <w:rFonts w:asciiTheme="majorHAnsi" w:hAnsiTheme="majorHAnsi" w:eastAsiaTheme="majorEastAsia" w:cstheme="majorBidi"/>
      <w:color w:val="4F81BD" w:themeColor="accent1"/>
      <w:sz w:val="24"/>
      <w:szCs w:val="24"/>
    </w:rPr>
  </w:style>
  <w:style w:type="paragraph" w:styleId="11">
    <w:name w:val="heading 9"/>
    <w:basedOn w:val="1"/>
    <w:next w:val="3"/>
    <w:unhideWhenUsed/>
    <w:qFormat/>
    <w:uiPriority w:val="9"/>
    <w:pPr>
      <w:keepNext/>
      <w:keepLines/>
      <w:spacing w:before="200" w:after="0"/>
      <w:outlineLvl w:val="8"/>
    </w:pPr>
    <w:rPr>
      <w:rFonts w:asciiTheme="majorHAnsi" w:hAnsiTheme="majorHAnsi" w:eastAsiaTheme="majorEastAsia" w:cstheme="majorBidi"/>
      <w:color w:val="4F81BD" w:themeColor="accent1"/>
      <w:sz w:val="24"/>
      <w:szCs w:val="24"/>
    </w:rPr>
  </w:style>
  <w:style w:type="character" w:default="1" w:styleId="19">
    <w:name w:val="Default Paragraph Font"/>
    <w:semiHidden/>
    <w:unhideWhenUsed/>
    <w:uiPriority w:val="0"/>
  </w:style>
  <w:style w:type="table" w:default="1" w:styleId="18">
    <w:name w:val="Normal Table"/>
    <w:uiPriority w:val="0"/>
    <w:tblPr>
      <w:tblCellMar>
        <w:top w:w="0" w:type="dxa"/>
        <w:left w:w="108" w:type="dxa"/>
        <w:bottom w:w="0" w:type="dxa"/>
        <w:right w:w="108" w:type="dxa"/>
      </w:tblCellMar>
    </w:tblPr>
  </w:style>
  <w:style w:type="paragraph" w:styleId="3">
    <w:name w:val="Body Text"/>
    <w:basedOn w:val="1"/>
    <w:link w:val="21"/>
    <w:qFormat/>
    <w:uiPriority w:val="0"/>
    <w:pPr>
      <w:spacing w:before="180" w:after="180"/>
    </w:pPr>
  </w:style>
  <w:style w:type="paragraph" w:styleId="12">
    <w:name w:val="caption"/>
    <w:basedOn w:val="1"/>
    <w:next w:val="1"/>
    <w:uiPriority w:val="0"/>
    <w:pPr>
      <w:spacing w:before="0" w:after="120"/>
    </w:pPr>
    <w:rPr>
      <w:i/>
    </w:rPr>
  </w:style>
  <w:style w:type="paragraph" w:styleId="13">
    <w:name w:val="Block Text"/>
    <w:basedOn w:val="3"/>
    <w:next w:val="3"/>
    <w:unhideWhenUsed/>
    <w:qFormat/>
    <w:uiPriority w:val="9"/>
    <w:pPr>
      <w:spacing w:before="100" w:after="100"/>
      <w:ind w:firstLine="0"/>
    </w:pPr>
    <w:rPr>
      <w:rFonts w:asciiTheme="majorHAnsi" w:hAnsiTheme="majorHAnsi" w:eastAsiaTheme="majorEastAsia" w:cstheme="majorBidi"/>
      <w:bCs/>
      <w:sz w:val="20"/>
      <w:szCs w:val="20"/>
    </w:rPr>
  </w:style>
  <w:style w:type="paragraph" w:styleId="14">
    <w:name w:val="Date"/>
    <w:next w:val="3"/>
    <w:qFormat/>
    <w:uiPriority w:val="0"/>
    <w:pPr>
      <w:keepNext/>
      <w:keepLines/>
      <w:spacing w:after="200"/>
      <w:jc w:val="center"/>
    </w:pPr>
    <w:rPr>
      <w:rFonts w:asciiTheme="minorHAnsi" w:hAnsiTheme="minorHAnsi" w:eastAsiaTheme="minorHAnsi" w:cstheme="minorBidi"/>
      <w:sz w:val="24"/>
      <w:szCs w:val="24"/>
      <w:lang w:val="en-US" w:eastAsia="en-US" w:bidi="ar-SA"/>
    </w:rPr>
  </w:style>
  <w:style w:type="paragraph" w:styleId="15">
    <w:name w:val="Subtitle"/>
    <w:basedOn w:val="16"/>
    <w:next w:val="3"/>
    <w:qFormat/>
    <w:uiPriority w:val="0"/>
    <w:pPr>
      <w:keepNext/>
      <w:keepLines/>
      <w:spacing w:before="240" w:after="240"/>
      <w:jc w:val="center"/>
    </w:pPr>
    <w:rPr>
      <w:sz w:val="30"/>
      <w:szCs w:val="30"/>
    </w:rPr>
  </w:style>
  <w:style w:type="paragraph" w:styleId="16">
    <w:name w:val="Title"/>
    <w:basedOn w:val="1"/>
    <w:next w:val="3"/>
    <w:qFormat/>
    <w:uiPriority w:val="0"/>
    <w:pPr>
      <w:keepNext/>
      <w:keepLines/>
      <w:spacing w:before="480" w:after="240"/>
      <w:jc w:val="center"/>
    </w:pPr>
    <w:rPr>
      <w:rFonts w:asciiTheme="majorHAnsi" w:hAnsiTheme="majorHAnsi" w:eastAsiaTheme="majorEastAsia" w:cstheme="majorBidi"/>
      <w:b/>
      <w:bCs/>
      <w:color w:val="335B8A" w:themeColor="accent1" w:themeShade="B5"/>
      <w:sz w:val="36"/>
      <w:szCs w:val="36"/>
    </w:rPr>
  </w:style>
  <w:style w:type="paragraph" w:styleId="17">
    <w:name w:val="footnote text"/>
    <w:basedOn w:val="1"/>
    <w:unhideWhenUsed/>
    <w:qFormat/>
    <w:uiPriority w:val="9"/>
  </w:style>
  <w:style w:type="character" w:styleId="20">
    <w:name w:val="Hyperlink"/>
    <w:basedOn w:val="21"/>
    <w:uiPriority w:val="0"/>
    <w:rPr>
      <w:color w:val="4F81BD" w:themeColor="accent1"/>
    </w:rPr>
  </w:style>
  <w:style w:type="character" w:customStyle="1" w:styleId="21">
    <w:name w:val="Body Text Char"/>
    <w:basedOn w:val="19"/>
    <w:link w:val="3"/>
    <w:uiPriority w:val="0"/>
  </w:style>
  <w:style w:type="character" w:styleId="22">
    <w:name w:val="footnote reference"/>
    <w:basedOn w:val="21"/>
    <w:uiPriority w:val="0"/>
    <w:rPr>
      <w:vertAlign w:val="superscript"/>
    </w:rPr>
  </w:style>
  <w:style w:type="paragraph" w:customStyle="1" w:styleId="23">
    <w:name w:val="First Paragraph"/>
    <w:basedOn w:val="3"/>
    <w:next w:val="3"/>
    <w:qFormat/>
    <w:uiPriority w:val="0"/>
  </w:style>
  <w:style w:type="paragraph" w:customStyle="1" w:styleId="24">
    <w:name w:val="Compact"/>
    <w:basedOn w:val="3"/>
    <w:qFormat/>
    <w:uiPriority w:val="0"/>
    <w:pPr>
      <w:spacing w:before="36" w:after="36"/>
    </w:pPr>
  </w:style>
  <w:style w:type="paragraph" w:customStyle="1" w:styleId="25">
    <w:name w:val="Author"/>
    <w:next w:val="3"/>
    <w:qFormat/>
    <w:uiPriority w:val="0"/>
    <w:pPr>
      <w:keepNext/>
      <w:keepLines/>
      <w:spacing w:after="200"/>
      <w:jc w:val="center"/>
    </w:pPr>
    <w:rPr>
      <w:rFonts w:asciiTheme="minorHAnsi" w:hAnsiTheme="minorHAnsi" w:eastAsiaTheme="minorHAnsi" w:cstheme="minorBidi"/>
      <w:sz w:val="24"/>
      <w:szCs w:val="24"/>
      <w:lang w:val="en-US" w:eastAsia="en-US" w:bidi="ar-SA"/>
    </w:rPr>
  </w:style>
  <w:style w:type="paragraph" w:customStyle="1" w:styleId="26">
    <w:name w:val="Abstract"/>
    <w:basedOn w:val="1"/>
    <w:next w:val="3"/>
    <w:qFormat/>
    <w:uiPriority w:val="0"/>
    <w:pPr>
      <w:keepNext/>
      <w:keepLines/>
      <w:spacing w:before="300" w:after="300"/>
    </w:pPr>
    <w:rPr>
      <w:sz w:val="20"/>
      <w:szCs w:val="20"/>
    </w:rPr>
  </w:style>
  <w:style w:type="paragraph" w:customStyle="1" w:styleId="27">
    <w:name w:val="Bibliography"/>
    <w:basedOn w:val="1"/>
    <w:qFormat/>
    <w:uiPriority w:val="0"/>
  </w:style>
  <w:style w:type="table" w:customStyle="1" w:styleId="28">
    <w:name w:val="Table"/>
    <w:semiHidden/>
    <w:unhideWhenUsed/>
    <w:qFormat/>
    <w:uiPriority w:val="0"/>
    <w:tblPr>
      <w:tblCellMar>
        <w:top w:w="0" w:type="dxa"/>
        <w:left w:w="108" w:type="dxa"/>
        <w:bottom w:w="0" w:type="dxa"/>
        <w:right w:w="108" w:type="dxa"/>
      </w:tblCellMar>
    </w:tblPr>
  </w:style>
  <w:style w:type="paragraph" w:customStyle="1" w:styleId="29">
    <w:name w:val="Definition Term"/>
    <w:basedOn w:val="1"/>
    <w:next w:val="30"/>
    <w:uiPriority w:val="0"/>
    <w:pPr>
      <w:keepNext/>
      <w:keepLines/>
      <w:spacing w:after="0"/>
    </w:pPr>
    <w:rPr>
      <w:b/>
    </w:rPr>
  </w:style>
  <w:style w:type="paragraph" w:customStyle="1" w:styleId="30">
    <w:name w:val="Definition"/>
    <w:basedOn w:val="1"/>
    <w:uiPriority w:val="0"/>
  </w:style>
  <w:style w:type="paragraph" w:customStyle="1" w:styleId="31">
    <w:name w:val="Table Caption"/>
    <w:basedOn w:val="12"/>
    <w:uiPriority w:val="0"/>
    <w:pPr>
      <w:keepNext/>
    </w:pPr>
  </w:style>
  <w:style w:type="paragraph" w:customStyle="1" w:styleId="32">
    <w:name w:val="Image Caption"/>
    <w:basedOn w:val="12"/>
    <w:uiPriority w:val="0"/>
  </w:style>
  <w:style w:type="paragraph" w:customStyle="1" w:styleId="33">
    <w:name w:val="Figure"/>
    <w:basedOn w:val="1"/>
    <w:uiPriority w:val="0"/>
  </w:style>
  <w:style w:type="paragraph" w:customStyle="1" w:styleId="34">
    <w:name w:val="Captioned Figure"/>
    <w:basedOn w:val="33"/>
    <w:uiPriority w:val="0"/>
    <w:pPr>
      <w:keepNext/>
    </w:pPr>
  </w:style>
  <w:style w:type="character" w:customStyle="1" w:styleId="35">
    <w:name w:val="Verbatim Char"/>
    <w:basedOn w:val="21"/>
    <w:link w:val="36"/>
    <w:uiPriority w:val="0"/>
    <w:rPr>
      <w:rFonts w:ascii="Consolas" w:hAnsi="Consolas"/>
      <w:sz w:val="22"/>
    </w:rPr>
  </w:style>
  <w:style w:type="paragraph" w:customStyle="1" w:styleId="36">
    <w:name w:val="Source Code"/>
    <w:basedOn w:val="1"/>
    <w:link w:val="35"/>
    <w:uiPriority w:val="0"/>
    <w:pPr>
      <w:wordWrap w:val="0"/>
    </w:pPr>
  </w:style>
  <w:style w:type="paragraph" w:customStyle="1" w:styleId="37">
    <w:name w:val="TOC Heading"/>
    <w:basedOn w:val="2"/>
    <w:next w:val="3"/>
    <w:unhideWhenUsed/>
    <w:qFormat/>
    <w:uiPriority w:val="39"/>
    <w:pPr>
      <w:spacing w:before="240" w:line="259" w:lineRule="auto"/>
      <w:outlineLvl w:val="9"/>
    </w:pPr>
    <w:rPr>
      <w:rFonts w:asciiTheme="majorHAnsi" w:hAnsiTheme="majorHAnsi" w:eastAsiaTheme="majorEastAsia" w:cstheme="majorBidi"/>
      <w:b w:val="0"/>
      <w:bCs w:val="0"/>
      <w:color w:val="366091" w:themeColor="accent1" w:themeShade="BF"/>
    </w:rPr>
  </w:style>
  <w:style w:type="character" w:customStyle="1" w:styleId="38">
    <w:name w:val="KeywordTok"/>
    <w:basedOn w:val="35"/>
    <w:uiPriority w:val="0"/>
    <w:rPr>
      <w:b/>
      <w:color w:val="007020"/>
    </w:rPr>
  </w:style>
  <w:style w:type="character" w:customStyle="1" w:styleId="39">
    <w:name w:val="DataTypeTok"/>
    <w:basedOn w:val="35"/>
    <w:uiPriority w:val="0"/>
    <w:rPr>
      <w:color w:val="902000"/>
    </w:rPr>
  </w:style>
  <w:style w:type="character" w:customStyle="1" w:styleId="40">
    <w:name w:val="DecValTok"/>
    <w:basedOn w:val="35"/>
    <w:uiPriority w:val="0"/>
    <w:rPr>
      <w:color w:val="40A070"/>
    </w:rPr>
  </w:style>
  <w:style w:type="character" w:customStyle="1" w:styleId="41">
    <w:name w:val="BaseNTok"/>
    <w:basedOn w:val="35"/>
    <w:uiPriority w:val="0"/>
    <w:rPr>
      <w:color w:val="40A070"/>
    </w:rPr>
  </w:style>
  <w:style w:type="character" w:customStyle="1" w:styleId="42">
    <w:name w:val="FloatTok"/>
    <w:basedOn w:val="35"/>
    <w:uiPriority w:val="0"/>
    <w:rPr>
      <w:color w:val="40A070"/>
    </w:rPr>
  </w:style>
  <w:style w:type="character" w:customStyle="1" w:styleId="43">
    <w:name w:val="ConstantTok"/>
    <w:basedOn w:val="35"/>
    <w:uiPriority w:val="0"/>
    <w:rPr>
      <w:color w:val="880000"/>
    </w:rPr>
  </w:style>
  <w:style w:type="character" w:customStyle="1" w:styleId="44">
    <w:name w:val="CharTok"/>
    <w:basedOn w:val="35"/>
    <w:uiPriority w:val="0"/>
    <w:rPr>
      <w:color w:val="4070A0"/>
    </w:rPr>
  </w:style>
  <w:style w:type="character" w:customStyle="1" w:styleId="45">
    <w:name w:val="SpecialCharTok"/>
    <w:basedOn w:val="35"/>
    <w:qFormat/>
    <w:uiPriority w:val="0"/>
    <w:rPr>
      <w:color w:val="4070A0"/>
    </w:rPr>
  </w:style>
  <w:style w:type="character" w:customStyle="1" w:styleId="46">
    <w:name w:val="StringTok"/>
    <w:basedOn w:val="35"/>
    <w:qFormat/>
    <w:uiPriority w:val="0"/>
    <w:rPr>
      <w:color w:val="4070A0"/>
    </w:rPr>
  </w:style>
  <w:style w:type="character" w:customStyle="1" w:styleId="47">
    <w:name w:val="VerbatimStringTok"/>
    <w:basedOn w:val="35"/>
    <w:qFormat/>
    <w:uiPriority w:val="0"/>
    <w:rPr>
      <w:color w:val="4070A0"/>
    </w:rPr>
  </w:style>
  <w:style w:type="character" w:customStyle="1" w:styleId="48">
    <w:name w:val="SpecialStringTok"/>
    <w:basedOn w:val="35"/>
    <w:qFormat/>
    <w:uiPriority w:val="0"/>
    <w:rPr>
      <w:color w:val="BB6688"/>
    </w:rPr>
  </w:style>
  <w:style w:type="character" w:customStyle="1" w:styleId="49">
    <w:name w:val="ImportTok"/>
    <w:basedOn w:val="35"/>
    <w:qFormat/>
    <w:uiPriority w:val="0"/>
  </w:style>
  <w:style w:type="character" w:customStyle="1" w:styleId="50">
    <w:name w:val="CommentTok"/>
    <w:basedOn w:val="35"/>
    <w:qFormat/>
    <w:uiPriority w:val="0"/>
    <w:rPr>
      <w:i/>
      <w:color w:val="60A0B0"/>
    </w:rPr>
  </w:style>
  <w:style w:type="character" w:customStyle="1" w:styleId="51">
    <w:name w:val="DocumentationTok"/>
    <w:basedOn w:val="35"/>
    <w:qFormat/>
    <w:uiPriority w:val="0"/>
    <w:rPr>
      <w:i/>
      <w:color w:val="BA2121"/>
    </w:rPr>
  </w:style>
  <w:style w:type="character" w:customStyle="1" w:styleId="52">
    <w:name w:val="AnnotationTok"/>
    <w:basedOn w:val="35"/>
    <w:qFormat/>
    <w:uiPriority w:val="0"/>
    <w:rPr>
      <w:b/>
      <w:i/>
      <w:color w:val="60A0B0"/>
    </w:rPr>
  </w:style>
  <w:style w:type="character" w:customStyle="1" w:styleId="53">
    <w:name w:val="CommentVarTok"/>
    <w:basedOn w:val="35"/>
    <w:qFormat/>
    <w:uiPriority w:val="0"/>
    <w:rPr>
      <w:b/>
      <w:i/>
      <w:color w:val="60A0B0"/>
    </w:rPr>
  </w:style>
  <w:style w:type="character" w:customStyle="1" w:styleId="54">
    <w:name w:val="OtherTok"/>
    <w:basedOn w:val="35"/>
    <w:qFormat/>
    <w:uiPriority w:val="0"/>
    <w:rPr>
      <w:color w:val="007020"/>
    </w:rPr>
  </w:style>
  <w:style w:type="character" w:customStyle="1" w:styleId="55">
    <w:name w:val="FunctionTok"/>
    <w:basedOn w:val="35"/>
    <w:qFormat/>
    <w:uiPriority w:val="0"/>
    <w:rPr>
      <w:color w:val="06287E"/>
    </w:rPr>
  </w:style>
  <w:style w:type="character" w:customStyle="1" w:styleId="56">
    <w:name w:val="VariableTok"/>
    <w:basedOn w:val="35"/>
    <w:qFormat/>
    <w:uiPriority w:val="0"/>
    <w:rPr>
      <w:color w:val="19177C"/>
    </w:rPr>
  </w:style>
  <w:style w:type="character" w:customStyle="1" w:styleId="57">
    <w:name w:val="ControlFlowTok"/>
    <w:basedOn w:val="35"/>
    <w:qFormat/>
    <w:uiPriority w:val="0"/>
    <w:rPr>
      <w:b/>
      <w:color w:val="007020"/>
    </w:rPr>
  </w:style>
  <w:style w:type="character" w:customStyle="1" w:styleId="58">
    <w:name w:val="OperatorTok"/>
    <w:basedOn w:val="35"/>
    <w:qFormat/>
    <w:uiPriority w:val="0"/>
    <w:rPr>
      <w:color w:val="666666"/>
    </w:rPr>
  </w:style>
  <w:style w:type="character" w:customStyle="1" w:styleId="59">
    <w:name w:val="BuiltInTok"/>
    <w:basedOn w:val="35"/>
    <w:qFormat/>
    <w:uiPriority w:val="0"/>
  </w:style>
  <w:style w:type="character" w:customStyle="1" w:styleId="60">
    <w:name w:val="ExtensionTok"/>
    <w:basedOn w:val="35"/>
    <w:qFormat/>
    <w:uiPriority w:val="0"/>
  </w:style>
  <w:style w:type="character" w:customStyle="1" w:styleId="61">
    <w:name w:val="PreprocessorTok"/>
    <w:basedOn w:val="35"/>
    <w:qFormat/>
    <w:uiPriority w:val="0"/>
    <w:rPr>
      <w:color w:val="BC7A00"/>
    </w:rPr>
  </w:style>
  <w:style w:type="character" w:customStyle="1" w:styleId="62">
    <w:name w:val="AttributeTok"/>
    <w:basedOn w:val="35"/>
    <w:qFormat/>
    <w:uiPriority w:val="0"/>
    <w:rPr>
      <w:color w:val="7D9029"/>
    </w:rPr>
  </w:style>
  <w:style w:type="character" w:customStyle="1" w:styleId="63">
    <w:name w:val="RegionMarkerTok"/>
    <w:basedOn w:val="35"/>
    <w:qFormat/>
    <w:uiPriority w:val="0"/>
  </w:style>
  <w:style w:type="character" w:customStyle="1" w:styleId="64">
    <w:name w:val="InformationTok"/>
    <w:basedOn w:val="35"/>
    <w:qFormat/>
    <w:uiPriority w:val="0"/>
    <w:rPr>
      <w:b/>
      <w:i/>
      <w:color w:val="60A0B0"/>
    </w:rPr>
  </w:style>
  <w:style w:type="character" w:customStyle="1" w:styleId="65">
    <w:name w:val="WarningTok"/>
    <w:basedOn w:val="35"/>
    <w:qFormat/>
    <w:uiPriority w:val="0"/>
    <w:rPr>
      <w:b/>
      <w:i/>
      <w:color w:val="60A0B0"/>
    </w:rPr>
  </w:style>
  <w:style w:type="character" w:customStyle="1" w:styleId="66">
    <w:name w:val="AlertTok"/>
    <w:basedOn w:val="35"/>
    <w:qFormat/>
    <w:uiPriority w:val="0"/>
    <w:rPr>
      <w:b/>
      <w:color w:val="FF0000"/>
    </w:rPr>
  </w:style>
  <w:style w:type="character" w:customStyle="1" w:styleId="67">
    <w:name w:val="ErrorTok"/>
    <w:basedOn w:val="35"/>
    <w:qFormat/>
    <w:uiPriority w:val="0"/>
    <w:rPr>
      <w:b/>
      <w:color w:val="FF0000"/>
    </w:rPr>
  </w:style>
  <w:style w:type="character" w:customStyle="1" w:styleId="68">
    <w:name w:val="NormalTok"/>
    <w:basedOn w:val="3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4</Pages>
  <Words>2202</Words>
  <Characters>2223</Characters>
  <Lines>12</Lines>
  <Paragraphs>8</Paragraphs>
  <TotalTime>9</TotalTime>
  <ScaleCrop>false</ScaleCrop>
  <LinksUpToDate>false</LinksUpToDate>
  <CharactersWithSpaces>2245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2022-09-22T02:16:00Z</dcterms:created>
  <dc:creator>Administrator</dc:creator>
  <cp:lastModifiedBy>Administrator</cp:lastModifiedBy>
  <dcterms:modified xsi:type="dcterms:W3CDTF">2022-09-22T02:19:30Z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rer">
    <vt:lpwstr>never</vt:lpwstr>
  </property>
  <property fmtid="{D5CDD505-2E9C-101B-9397-08002B2CF9AE}" pid="3" name="KSOProductBuildVer">
    <vt:lpwstr>2052-11.1.0.11830</vt:lpwstr>
  </property>
  <property fmtid="{D5CDD505-2E9C-101B-9397-08002B2CF9AE}" pid="4" name="ICV">
    <vt:lpwstr>1AB807C1251E4E008AE7B3323CCD5B64</vt:lpwstr>
  </property>
</Properties>
</file>