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FD" w:rsidRDefault="00336847">
      <w:pPr>
        <w:spacing w:line="0" w:lineRule="atLeast"/>
        <w:jc w:val="center"/>
        <w:rPr>
          <w:b/>
          <w:color w:val="000000"/>
          <w:szCs w:val="18"/>
        </w:rPr>
      </w:pPr>
      <w:r>
        <w:rPr>
          <w:rFonts w:hint="eastAsia"/>
          <w:b/>
          <w:color w:val="000000"/>
          <w:sz w:val="36"/>
          <w:szCs w:val="36"/>
        </w:rPr>
        <w:t>初二生物教学计划</w:t>
      </w:r>
    </w:p>
    <w:p w:rsidR="00336847" w:rsidRDefault="00336847">
      <w:pPr>
        <w:pStyle w:val="a3"/>
        <w:spacing w:before="0" w:beforeAutospacing="0" w:after="0" w:afterAutospacing="0" w:line="400" w:lineRule="exact"/>
        <w:rPr>
          <w:b/>
          <w:color w:val="000000"/>
          <w:szCs w:val="18"/>
        </w:rPr>
      </w:pPr>
    </w:p>
    <w:p w:rsidR="005F4CFD" w:rsidRDefault="00336847">
      <w:pPr>
        <w:pStyle w:val="a3"/>
        <w:spacing w:before="0" w:beforeAutospacing="0" w:after="0" w:afterAutospacing="0" w:line="400" w:lineRule="exact"/>
        <w:rPr>
          <w:b/>
          <w:sz w:val="30"/>
        </w:rPr>
      </w:pPr>
      <w:bookmarkStart w:id="0" w:name="_GoBack"/>
      <w:bookmarkEnd w:id="0"/>
      <w:r>
        <w:rPr>
          <w:rFonts w:hint="eastAsia"/>
          <w:b/>
          <w:color w:val="000000"/>
          <w:szCs w:val="18"/>
        </w:rPr>
        <w:t>一、指导思想</w:t>
      </w:r>
    </w:p>
    <w:p w:rsidR="005F4CFD" w:rsidRDefault="00336847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以生物课程标准为依据，面向全体学生，着眼于学生全面发展和终身发展需要。关注每一位学生，培养学生的个性和特长。提高学生生物科学素养，积极倡导探究性学习。引导学生主动参与、乐于探究、勤于动手，逐渐培养学生收集和处理信息的能力，提出问题、分析和解决问题的能力，以及交流和表达能力。</w:t>
      </w:r>
    </w:p>
    <w:p w:rsidR="005F4CFD" w:rsidRDefault="00336847">
      <w:pPr>
        <w:spacing w:line="400" w:lineRule="exact"/>
        <w:rPr>
          <w:rFonts w:ascii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二</w:t>
      </w: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、教材分析</w:t>
      </w:r>
    </w:p>
    <w:p w:rsidR="005F4CFD" w:rsidRDefault="00336847">
      <w:pPr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本学期完成上册内容，期中学习第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四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单元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前三章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的内容；期末完成本册全部内容。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前三章主要学习人的由来、人体的营养和人体的呼吸。后两章主要学习人体内物质的运输和人体内废物的排出。</w:t>
      </w:r>
    </w:p>
    <w:p w:rsidR="005F4CFD" w:rsidRDefault="00336847">
      <w:pPr>
        <w:widowControl/>
        <w:numPr>
          <w:ilvl w:val="0"/>
          <w:numId w:val="1"/>
        </w:numPr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学情分析</w:t>
      </w:r>
    </w:p>
    <w:p w:rsidR="005F4CFD" w:rsidRDefault="00336847">
      <w:pPr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本单元关于生物圈中的人这一内容有一定的难度，人体的呼吸，人体的血管，人体内废物的排出等内容很难理解且学习难度较大。结合学生自身结构，相关的模型和图片更能帮着学生理解学习本部分内容。</w:t>
      </w:r>
    </w:p>
    <w:p w:rsidR="005F4CFD" w:rsidRDefault="00336847">
      <w:pPr>
        <w:widowControl/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四</w:t>
      </w:r>
      <w:r>
        <w:rPr>
          <w:rFonts w:ascii="宋体" w:hAnsi="宋体" w:cs="宋体"/>
          <w:b/>
          <w:color w:val="000000"/>
          <w:kern w:val="0"/>
          <w:sz w:val="24"/>
          <w:szCs w:val="18"/>
        </w:rPr>
        <w:t>、教学目标</w:t>
      </w:r>
    </w:p>
    <w:p w:rsidR="005F4CFD" w:rsidRDefault="00336847">
      <w:pPr>
        <w:widowControl/>
        <w:spacing w:line="400" w:lineRule="exact"/>
        <w:ind w:firstLineChars="245" w:firstLine="588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/>
          <w:bCs/>
          <w:color w:val="000000"/>
          <w:kern w:val="0"/>
          <w:sz w:val="24"/>
          <w:szCs w:val="18"/>
        </w:rPr>
        <w:t>知识方面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：</w:t>
      </w:r>
      <w:r>
        <w:rPr>
          <w:rFonts w:ascii="宋体" w:hAnsi="宋体" w:cs="宋体"/>
          <w:bCs/>
          <w:color w:val="000000"/>
          <w:kern w:val="0"/>
          <w:sz w:val="24"/>
          <w:szCs w:val="18"/>
        </w:rPr>
        <w:t>获得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生物体形态</w:t>
      </w:r>
      <w:r>
        <w:rPr>
          <w:rFonts w:ascii="宋体" w:hAnsi="宋体" w:cs="宋体"/>
          <w:bCs/>
          <w:color w:val="000000"/>
          <w:kern w:val="0"/>
          <w:sz w:val="24"/>
          <w:szCs w:val="18"/>
        </w:rPr>
        <w:t>结构、功能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等</w:t>
      </w:r>
      <w:r>
        <w:rPr>
          <w:rFonts w:ascii="宋体" w:hAnsi="宋体" w:cs="宋体"/>
          <w:bCs/>
          <w:color w:val="000000"/>
          <w:kern w:val="0"/>
          <w:sz w:val="24"/>
          <w:szCs w:val="18"/>
        </w:rPr>
        <w:t>知识。</w:t>
      </w:r>
    </w:p>
    <w:p w:rsidR="005F4CFD" w:rsidRDefault="00336847">
      <w:pPr>
        <w:widowControl/>
        <w:spacing w:line="400" w:lineRule="exact"/>
        <w:ind w:firstLineChars="245" w:firstLine="588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/>
          <w:bCs/>
          <w:color w:val="000000"/>
          <w:kern w:val="0"/>
          <w:sz w:val="24"/>
          <w:szCs w:val="18"/>
        </w:rPr>
        <w:t>能力方面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：</w:t>
      </w:r>
      <w:r>
        <w:rPr>
          <w:rFonts w:ascii="宋体" w:hAnsi="宋体" w:cs="宋体"/>
          <w:bCs/>
          <w:color w:val="000000"/>
          <w:kern w:val="0"/>
          <w:sz w:val="24"/>
          <w:szCs w:val="18"/>
        </w:rPr>
        <w:t>初步学会生物探究的一般方法，发展合作能力、实践能力和创新能力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。</w:t>
      </w:r>
      <w:r>
        <w:rPr>
          <w:rFonts w:ascii="宋体" w:hAnsi="宋体" w:cs="宋体"/>
          <w:bCs/>
          <w:color w:val="000000"/>
          <w:kern w:val="0"/>
          <w:sz w:val="24"/>
          <w:szCs w:val="18"/>
        </w:rPr>
        <w:t>通过观察与思考、探究、实验和资料分析等活动，加深体验科学探究的一般过程，进一步提高提出问题、出假设、制定并实施探究计划、记录和分析探结果等技能和发展科学探究的能力。</w:t>
      </w:r>
    </w:p>
    <w:p w:rsidR="005F4CFD" w:rsidRDefault="00336847">
      <w:pPr>
        <w:widowControl/>
        <w:spacing w:line="400" w:lineRule="exact"/>
        <w:ind w:firstLineChars="245" w:firstLine="588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/>
          <w:bCs/>
          <w:color w:val="000000"/>
          <w:kern w:val="0"/>
          <w:sz w:val="24"/>
          <w:szCs w:val="18"/>
        </w:rPr>
        <w:t>情感态度和价值观方面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：</w:t>
      </w:r>
      <w:r>
        <w:rPr>
          <w:rFonts w:ascii="宋体" w:hAnsi="宋体" w:cs="宋体"/>
          <w:bCs/>
          <w:color w:val="000000"/>
          <w:kern w:val="0"/>
          <w:sz w:val="24"/>
          <w:szCs w:val="18"/>
        </w:rPr>
        <w:t>了解我国的生物资源状况和生物科学技术发展状况，培养爱祖国、爱家乡的情感，热爱大自然、珍爱生命，逐步养成良好的生活习惯和卫生习惯，确立积极、健康的生活态度。</w:t>
      </w:r>
    </w:p>
    <w:p w:rsidR="005F4CFD" w:rsidRDefault="00336847">
      <w:pPr>
        <w:widowControl/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五</w:t>
      </w: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、教学</w:t>
      </w: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措施</w:t>
      </w:r>
    </w:p>
    <w:p w:rsidR="005F4CFD" w:rsidRDefault="00336847">
      <w:pPr>
        <w:widowControl/>
        <w:tabs>
          <w:tab w:val="left" w:pos="585"/>
        </w:tabs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、在教学中要继续认真落实《课程》提出的课程理念：面向全体学生，实现因材施教，促进每个学生的充分发展；努力提高学生们的生物科学素养，教学目标、内容和评价都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应有利于提高每个学生的生物科学素养。</w:t>
      </w:r>
    </w:p>
    <w:p w:rsidR="005F4CFD" w:rsidRDefault="00336847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在教学中，要努力使学生在知识、能力、情感、态度和价值观等方面有所发展，必</w:t>
      </w:r>
    </w:p>
    <w:p w:rsidR="005F4CFD" w:rsidRDefault="00336847">
      <w:pPr>
        <w:widowControl/>
        <w:spacing w:line="400" w:lineRule="exact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须引导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学生主动参与和体验各种科学探究活动。</w:t>
      </w:r>
    </w:p>
    <w:p w:rsidR="005F4CFD" w:rsidRDefault="00336847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注意对学生综合能力的培养。通过组织学生参加各种实践活动，培养学生的学习兴趣。力争创造条件开全教材中提出的调查、技能训练、练习、探究和资料分析活动。</w:t>
      </w:r>
    </w:p>
    <w:p w:rsidR="005F4CFD" w:rsidRDefault="00336847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、</w:t>
      </w:r>
      <w:r>
        <w:rPr>
          <w:rFonts w:ascii="宋体" w:hAnsi="宋体" w:cs="宋体" w:hint="eastAsia"/>
          <w:bCs/>
          <w:color w:val="000000"/>
          <w:kern w:val="0"/>
          <w:sz w:val="24"/>
          <w:szCs w:val="18"/>
        </w:rPr>
        <w:t>教学中要注意合理选择和组合好直观教具与现代教学手段的整合。</w:t>
      </w:r>
    </w:p>
    <w:p w:rsidR="005F4CFD" w:rsidRDefault="00336847">
      <w:pPr>
        <w:spacing w:line="400" w:lineRule="exact"/>
        <w:rPr>
          <w:rFonts w:ascii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18"/>
        </w:rPr>
        <w:t>六、学科教学计划进度表</w:t>
      </w:r>
    </w:p>
    <w:p w:rsidR="005F4CFD" w:rsidRDefault="005F4CFD">
      <w:pPr>
        <w:spacing w:line="400" w:lineRule="exact"/>
        <w:rPr>
          <w:rFonts w:ascii="宋体" w:hAnsi="宋体" w:cs="宋体"/>
          <w:b/>
          <w:color w:val="000000"/>
          <w:kern w:val="0"/>
          <w:sz w:val="24"/>
          <w:szCs w:val="18"/>
        </w:rPr>
      </w:pPr>
    </w:p>
    <w:p w:rsidR="005F4CFD" w:rsidRDefault="005F4CFD">
      <w:pPr>
        <w:spacing w:line="400" w:lineRule="exact"/>
        <w:rPr>
          <w:rFonts w:ascii="宋体" w:hAnsi="宋体" w:cs="宋体"/>
          <w:b/>
          <w:color w:val="000000"/>
          <w:kern w:val="0"/>
          <w:sz w:val="24"/>
          <w:szCs w:val="18"/>
        </w:rPr>
      </w:pPr>
    </w:p>
    <w:p w:rsidR="005F4CFD" w:rsidRDefault="00336847">
      <w:pPr>
        <w:spacing w:line="56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教学计划进度表</w:t>
      </w:r>
    </w:p>
    <w:p w:rsidR="005F4CFD" w:rsidRDefault="00336847">
      <w:pPr>
        <w:spacing w:line="56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 xml:space="preserve"> 20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</w:rPr>
        <w:t>一</w:t>
      </w:r>
      <w:r>
        <w:rPr>
          <w:rFonts w:hint="eastAsia"/>
          <w:szCs w:val="21"/>
        </w:rPr>
        <w:t>学期）</w:t>
      </w:r>
    </w:p>
    <w:p w:rsidR="005F4CFD" w:rsidRDefault="00336847">
      <w:pPr>
        <w:spacing w:line="560" w:lineRule="exact"/>
        <w:ind w:firstLineChars="746" w:firstLine="1567"/>
        <w:rPr>
          <w:szCs w:val="21"/>
        </w:rPr>
      </w:pPr>
      <w:r>
        <w:rPr>
          <w:rFonts w:hint="eastAsia"/>
          <w:szCs w:val="21"/>
        </w:rPr>
        <w:t>学校：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徐家</w:t>
      </w:r>
      <w:proofErr w:type="gramStart"/>
      <w:r>
        <w:rPr>
          <w:rFonts w:hint="eastAsia"/>
          <w:szCs w:val="21"/>
          <w:u w:val="single"/>
        </w:rPr>
        <w:t>庄中心</w:t>
      </w:r>
      <w:proofErr w:type="gramEnd"/>
      <w:r>
        <w:rPr>
          <w:rFonts w:hint="eastAsia"/>
          <w:szCs w:val="21"/>
          <w:u w:val="single"/>
        </w:rPr>
        <w:t>学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学科：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生物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班级：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>初二</w:t>
      </w:r>
      <w:r>
        <w:rPr>
          <w:rFonts w:hint="eastAsia"/>
          <w:szCs w:val="21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960"/>
        <w:gridCol w:w="1733"/>
      </w:tblGrid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开课时间</w:t>
            </w:r>
          </w:p>
        </w:tc>
      </w:tr>
      <w:tr w:rsidR="005F4CFD">
        <w:trPr>
          <w:trHeight w:val="30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人类的起源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人的生殖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青春期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食物中的营养物质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消化和吸收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合理营养与是食品安全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tabs>
                <w:tab w:val="left" w:pos="1320"/>
              </w:tabs>
              <w:ind w:firstLineChars="500" w:firstLine="1050"/>
              <w:jc w:val="left"/>
            </w:pPr>
            <w:r>
              <w:rPr>
                <w:rFonts w:hint="eastAsia"/>
              </w:rPr>
              <w:t>呼吸道对空气的处理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发生在肺内的气体交换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空气质量与健康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期中复习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期中讲解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3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物质运输的载体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物质运输的管道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心脏的结构和功能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体循环和肺循环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关注心血管健康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尿的形成和排出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29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汗液的形成和排出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</w:t>
            </w:r>
          </w:p>
        </w:tc>
      </w:tr>
      <w:tr w:rsidR="005F4CFD">
        <w:trPr>
          <w:trHeight w:val="314"/>
          <w:jc w:val="center"/>
        </w:trPr>
        <w:tc>
          <w:tcPr>
            <w:tcW w:w="75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960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期末复习</w:t>
            </w:r>
          </w:p>
        </w:tc>
        <w:tc>
          <w:tcPr>
            <w:tcW w:w="1733" w:type="dxa"/>
            <w:vAlign w:val="center"/>
          </w:tcPr>
          <w:p w:rsidR="005F4CFD" w:rsidRDefault="00336847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周</w:t>
            </w:r>
          </w:p>
        </w:tc>
      </w:tr>
    </w:tbl>
    <w:p w:rsidR="005F4CFD" w:rsidRDefault="005F4CFD">
      <w:pPr>
        <w:spacing w:line="400" w:lineRule="exact"/>
      </w:pPr>
    </w:p>
    <w:sectPr w:rsidR="005F4CFD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D448AB"/>
    <w:multiLevelType w:val="singleLevel"/>
    <w:tmpl w:val="DDD448A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YzNTk1ODhhMDIxNzNiY2FhMDJiNTRjMzhlZmEifQ=="/>
  </w:docVars>
  <w:rsids>
    <w:rsidRoot w:val="005F4CFD"/>
    <w:rsid w:val="00336847"/>
    <w:rsid w:val="0048334C"/>
    <w:rsid w:val="005F4CFD"/>
    <w:rsid w:val="00814795"/>
    <w:rsid w:val="00D26D9F"/>
    <w:rsid w:val="020C4532"/>
    <w:rsid w:val="05402104"/>
    <w:rsid w:val="09D90C3C"/>
    <w:rsid w:val="0C7B05B2"/>
    <w:rsid w:val="0D782A7C"/>
    <w:rsid w:val="111614B9"/>
    <w:rsid w:val="152A6D51"/>
    <w:rsid w:val="169F2025"/>
    <w:rsid w:val="17620A24"/>
    <w:rsid w:val="27A7522A"/>
    <w:rsid w:val="2BCF4AE8"/>
    <w:rsid w:val="32425283"/>
    <w:rsid w:val="32B1065A"/>
    <w:rsid w:val="35EF74CF"/>
    <w:rsid w:val="3B343BD6"/>
    <w:rsid w:val="3C560D04"/>
    <w:rsid w:val="40AF5E62"/>
    <w:rsid w:val="488074F1"/>
    <w:rsid w:val="4D603CB7"/>
    <w:rsid w:val="5DCF7A63"/>
    <w:rsid w:val="60561D75"/>
    <w:rsid w:val="61897F29"/>
    <w:rsid w:val="630E6937"/>
    <w:rsid w:val="68CF6B69"/>
    <w:rsid w:val="6C81017A"/>
    <w:rsid w:val="6CD02EB0"/>
    <w:rsid w:val="6E485408"/>
    <w:rsid w:val="701568F0"/>
    <w:rsid w:val="75722A45"/>
    <w:rsid w:val="79660E24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314A96-40A3-472E-A10C-1399EF30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1062</Characters>
  <Application>Microsoft Office Word</Application>
  <DocSecurity>0</DocSecurity>
  <Lines>8</Lines>
  <Paragraphs>2</Paragraphs>
  <ScaleCrop>false</ScaleCrop>
  <Company>china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2022-09-23T04:18:00Z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52C6AB97118549329122D6B23D6A942D</vt:lpwstr>
  </property>
</Properties>
</file>