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85" w:rsidRPr="00691785" w:rsidRDefault="00691785" w:rsidP="00691785">
      <w:pPr>
        <w:pStyle w:val="a7"/>
        <w:rPr>
          <w:rStyle w:val="a6"/>
          <w:b/>
          <w:bCs/>
        </w:rPr>
      </w:pPr>
      <w:r w:rsidRPr="00691785">
        <w:rPr>
          <w:rStyle w:val="a6"/>
          <w:rFonts w:hint="eastAsia"/>
          <w:b/>
          <w:bCs/>
        </w:rPr>
        <w:t>沂源县</w:t>
      </w:r>
      <w:r w:rsidRPr="00691785">
        <w:rPr>
          <w:rStyle w:val="a6"/>
          <w:b/>
          <w:bCs/>
        </w:rPr>
        <w:t>徐家庄中心学校财务管理制度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Style w:val="a6"/>
          <w:rFonts w:ascii="微软雅黑" w:eastAsia="微软雅黑" w:hAnsi="微软雅黑"/>
          <w:color w:val="333333"/>
          <w:sz w:val="23"/>
          <w:szCs w:val="23"/>
        </w:rPr>
      </w:pPr>
      <w:r>
        <w:rPr>
          <w:rStyle w:val="a6"/>
          <w:rFonts w:ascii="微软雅黑" w:eastAsia="微软雅黑" w:hAnsi="微软雅黑" w:hint="eastAsia"/>
          <w:color w:val="333333"/>
          <w:sz w:val="23"/>
          <w:szCs w:val="23"/>
        </w:rPr>
        <w:t>银行存款、现金管理制度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 一、银行存款的收支要严格遵守银行的有关制度，接受 银行的监督。各种银行收付款凭证的款项来源、用途必须如 实填写，不得弄虚作假。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二、除银行核定的库存现金外，所有现金都必须存入银行。经济业务中发生的资金收付，除按规定可以使用现金外， 都必须要通过银行办理转账结算。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三、严格支票管理，签发支票要写清楚，不准签发空头 支票。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四、出纳员要及时做好银行存款的记账、对账工作，月末有未达账项要及时清理，并编制银行存款余额调节表。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五、严禁教职工个人因私借用学校的公款。 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六、严格遵守库存现金限额，当天现金当天存入银行，不得坐支，不得留存大量现金过夜，确保资金安全。 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七、出纳人员应根据会计审核无误的收付款凭证办理现金收付业务，严禁用不符合财务制度的凭证顶替库存现金， 严禁挪用公款。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八、收入现金应及时送交银行，认真执行财政收支两条 线的规定不准将单位收入的现金以个人名义存入储蓄，不准设小金库。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九、建立健全现金账目，逐笔记载现金收付，账目要日清月结，做到账款相符，发生长短款要及时报告。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6"/>
          <w:rFonts w:ascii="微软雅黑" w:eastAsia="微软雅黑" w:hAnsi="微软雅黑" w:hint="eastAsia"/>
          <w:color w:val="333333"/>
          <w:sz w:val="23"/>
          <w:szCs w:val="23"/>
        </w:rPr>
        <w:t>收入管理制度  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行政事业单位依法取得的各项收入，包括：行政事业性 收费、罚款和罚没收入、上级补助收入、附属单位上缴收入、 捐赠、其他收入等必须列入收入预算，不得隐瞒或少列。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行政事业单位取得的各项收入(包括实物)，要据实及时入账，不得隐瞒，更不得另设账户或私设“小金库”。按规定纳入财政专户或财政预算内管理的预算外资金 或罚没款，要按规定实行收支两条线管理，并及时缴入国库 或财政专户，不得滞留在单位坐支、挪用。各项收入必须全 部纳入学校预算，统一核算和管理。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  一、预算外资金的管理要求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 收支两条线，收入上缴财政专户。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2.预算外收入实行分类管理。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3.预算外资金收入，需列入单位综合财政计划。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管理要求：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审批：中央、省两级审批的管理制度，并颁布相关的行政事业性收费条约加以规范收费行为。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取得：必须严格执行国家规定的范围和标准。 预算外资金的上缴：①全额上缴②按比例上缴③结余上缴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</w:t>
      </w:r>
      <w:r>
        <w:rPr>
          <w:rFonts w:ascii="微软雅黑" w:eastAsia="微软雅黑" w:hAnsi="微软雅黑"/>
          <w:color w:val="333333"/>
        </w:rPr>
        <w:t>.</w:t>
      </w:r>
      <w:r>
        <w:rPr>
          <w:rFonts w:ascii="微软雅黑" w:eastAsia="微软雅黑" w:hAnsi="微软雅黑" w:hint="eastAsia"/>
          <w:color w:val="333333"/>
        </w:rPr>
        <w:t>预算外资金的拨付：“收支两条线”管理 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其他收入的管理要求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其他收入包括：事业单位在业务活动中取得的固定资产处置收入、有偿服务收入、有价证券及银行存款的利息收入等。其他收入的取得必须符合国家规定，行政单位的其他收入必须及时入账。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二、事业单位收入的管理要求 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1．事业单位收入的基本要求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  （1）实行收入统管：所有的收支活动都必须归口到单位财务部门，实行统一核算、统一管理。  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（2）正确合理划分非税收收入。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三、收入来源控制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1．行政事业单位各种收入来源的文件依据和其他依据 必须充分、合法合规。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2．行政事业单位组织的各项非税资金必须按规定入账。 严禁私设账外账或将收入作为往来资金入账。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四、收入票据控制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1.行政事业单位取得收入必须使用非税收入票据。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2.单位必须严格按规定使用非税收入票据，严禁转借、 转让、代开和买卖，不得相互串用。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3.单位必须按规定建立票据台账，全面、如实登记、 反映所有票据的入库、发放、使用、销号、结存情况。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Style w:val="a6"/>
          <w:rFonts w:ascii="微软雅黑" w:eastAsia="微软雅黑" w:hAnsi="微软雅黑"/>
          <w:color w:val="333333"/>
          <w:sz w:val="23"/>
          <w:szCs w:val="23"/>
        </w:rPr>
      </w:pPr>
      <w:r>
        <w:rPr>
          <w:rStyle w:val="a6"/>
          <w:rFonts w:ascii="微软雅黑" w:eastAsia="微软雅黑" w:hAnsi="微软雅黑" w:hint="eastAsia"/>
          <w:color w:val="333333"/>
          <w:sz w:val="23"/>
          <w:szCs w:val="23"/>
        </w:rPr>
        <w:t>支出管理制度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 第一条 学校支出包括工资福利支出、对个人和家庭的补助支出、 商品和服务支出，以及其他资本性支出等。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第二条 学校坚持勤俭办学的原则，科学合理地使用资金，一切 支出严格执行国家有关的财务规章制度。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第三条 学校本着节约的原则，在校长领导下，学校的一切经费 开支以年度预算为依据，坚持“先审批，后支出”“有预算，有支出； 无预算，不支出”的基本程序。所有支出项目中，属于</w:t>
      </w:r>
      <w:r w:rsidR="00146D30">
        <w:rPr>
          <w:rFonts w:ascii="微软雅黑" w:eastAsia="微软雅黑" w:hAnsi="微软雅黑" w:hint="eastAsia"/>
          <w:color w:val="333333"/>
        </w:rPr>
        <w:t>淄博市</w:t>
      </w:r>
      <w:r>
        <w:rPr>
          <w:rFonts w:ascii="微软雅黑" w:eastAsia="微软雅黑" w:hAnsi="微软雅黑" w:hint="eastAsia"/>
          <w:color w:val="333333"/>
        </w:rPr>
        <w:t>政府集中采购目录中的项目必须通过政府采购。学校各部门要根据教育经费 情况和预算法的有关规定，结合工作需</w:t>
      </w:r>
      <w:r>
        <w:rPr>
          <w:rFonts w:ascii="微软雅黑" w:eastAsia="微软雅黑" w:hAnsi="微软雅黑" w:hint="eastAsia"/>
          <w:color w:val="333333"/>
        </w:rPr>
        <w:lastRenderedPageBreak/>
        <w:t>要，编制切实可行的支出申请， 详细说明支出项目、事由与金额，逐级审批后支出。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第四条 学校支出实行“分级负责，分级审批”的管理办法，严 格公用经费及项目支出的审批权限。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（一）学校支出按照部门分工及职责范围，实行“归口” 审批。 学校的设施购建、物品采购、修缮维护、物业管理等一切公共支出及 部门支出由总务处及分管领导、校长审批；学校公务活动等支出由办 公室及分管领导、校长审批；学校教育教学发生的专家聘请、教科研 活动、文化建设活动等专项业务支出分别由政教处、教务处主任及分 管领导、校长审批。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（二）根据上级部门规定，结合学校实际状况，确定经费开支的 审批权限。3000 元以上的经费开支和重大事项由学校办公会集体研究 决定。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第五条 坚持“专项经费随着项目走”的原则。投资额在二百万 元以上的新建、改建、扩建及大中型修缮项目以及投资额在一百万元 以上的设备、器材购置项目，学校成立由校长、分管校长和有关人员 参加的项目领导小组，下设办公室，重大论证事项及问题由领导小组集体研究决定。办公室由总务处负责人及熟悉相关业务的工作人员组成，具体负责项目的实施管理工作。学校投资额在三十万元以上的各 类新建工程，投资额在五万元以上的各种扩建、改建、维修、装饰项 目等教育教学设施建设，投资额在两万元以上的设备购置，以及支出 额度在五千元以上的劳务等服务类项目，应当详细地列出项目内容、 必要性、可行性及所需资金，并提供服务或施工的单位情况及文字说 明，报学校办公会研究批准后实施。实施过程中，相关部门必须按照 审批的额度严格执行，</w:t>
      </w:r>
      <w:r>
        <w:rPr>
          <w:rFonts w:ascii="微软雅黑" w:eastAsia="微软雅黑" w:hAnsi="微软雅黑" w:hint="eastAsia"/>
          <w:color w:val="333333"/>
        </w:rPr>
        <w:lastRenderedPageBreak/>
        <w:t>并订立规范的施工合同。施工完毕后，应当及 时呈报项目验收报告，进行财务决算，并统一接受主管部门的指导、 检查和监督。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第六条 学校设施设备的购建应以教育事业发展的需要为依据， 建设标准应当符合国家、省市有关校舍设施建设的规范标准，设备购 置应当符合国家教育技术装备标准。购建前，总务处或项目领导小组 必须组织相关论证，出具论证报告并报经学校办公会集体研究确定后 方可实施。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第七条 学校设备物品购置由总务处负责，实行统一采购、统一 管理，原则上其他部门不得自行购置。如应专业技术需求等特殊情况 确需其他部门自购的，必须经由总务处同意并安排人员一同考察并购 买。采购手续必须符合规定且材料完备，否则财务室不予报销。采购 较大宗的专用材料和办公用品，要到正规商家采购，并有两人以上参 加考察，并形成书面报告，报请分管校长、校长批准后，方可实施。 采购的物品，需经学校校产管理员验收记账，合格后入库并签字报销。 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第八条 各部门需维修设备、仪器等，管理人员要根据预算提出 维修方案和计划，按申请经费的报批程序，批准后方可实施。维修完 工，经管理人员验收合格并经批准人审核后，方可按报销程序签字报销。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第九条 学校取得的专项资金，必须根据预算按指定项目和用途支出，不得挪用，按规定单独核算，并定期向上级主管部门报送资金使用情况。项目完成后，报送资金支出决算和使用效果的书面报告，并接受有关部门的检查和验收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第十条 财会人员应加强对支出的管理，严格审核经费支出报销 凭证是否合法真实，凭证必须由经办人、验收人、财务负责人和学校 领导签章后按规范要求</w:t>
      </w:r>
      <w:r>
        <w:rPr>
          <w:rFonts w:ascii="微软雅黑" w:eastAsia="微软雅黑" w:hAnsi="微软雅黑" w:hint="eastAsia"/>
          <w:color w:val="333333"/>
        </w:rPr>
        <w:lastRenderedPageBreak/>
        <w:t>报销。各项支出应按实际发生数列支，不得虚 列虚报。购置的固定资产支出凭证，要和固定资产增加凭证同时报账。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第十一条 现金和支票的管理。支票和印鉴要分别存放，不准私 人借用公款，不准外单位或私人借用转账支票，不准转借单位账户， 不准公款私存。要妥善保管好支票和现金，按时做好现金和银行日记 账的核对工作，做到日清月结。做好防盗、防丢失的预防工作。现金 库存做到日清，如有特殊情况，库存现金不超过限额标准。对因工作失误造成的资金损失，将追究责任人的责任。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第十二条 报销手续及要求。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（一）票据要求：票据必须是国家统一、规范、合法的发票，财 务人员会逐一核查。票据的大小写金额填写必须相符，金额书写正确、 规范，不能涂改、涂改后发票作废。发票需加盖发票专用章且专用章 一定要字迹清晰。发票付款单位名称必须为：</w:t>
      </w:r>
      <w:r w:rsidR="00146D30">
        <w:rPr>
          <w:rFonts w:ascii="微软雅黑" w:eastAsia="微软雅黑" w:hAnsi="微软雅黑" w:hint="eastAsia"/>
          <w:color w:val="333333"/>
        </w:rPr>
        <w:t>沂源县徐家庄中心学校</w:t>
      </w:r>
      <w:r>
        <w:rPr>
          <w:rFonts w:ascii="微软雅黑" w:eastAsia="微软雅黑" w:hAnsi="微软雅黑" w:hint="eastAsia"/>
          <w:color w:val="333333"/>
        </w:rPr>
        <w:t>学校。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（1）发票为增值税普通发票，发票抬头齐全，开具名称与合同明 细一致，数量单价齐全，如明细较多，应为税控清单，发票、合同明 细、验收报告明细三者保持一致。销售方信息齐全并与合同内相关信 息一致（名称、账号、开户行）；发票上必须加盖发票专用章并与销 售方名称一致。（其他发票同上）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（2）超市发票不能用储值卡消费，同时不能用会员卡进行积分消 费。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（3）所有费用单据都附帖在粘帖单上，单据请勿折压以免单据损坏及褶皱，粘贴单据时火车票请勿顶头粘贴。粘帖单上需正确填写具体事项，经办人、财务负责人、分管校长、校长审核签字，粘帖单金 额及单据数量填写完整。所有手续审核无误后，到财务室报销付款。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（4）无发票申领借用支票时，须填写支票领用申请表。申请事由 填写完整，经办人、财务负责人、分管校长、校长审核签字，所有手 续审核无误后，到财务室报销。报销程序通过后，携支票领用表到财 务室开具支票。经办人应及时开具发票到财务室核销相关费用。发票 的审核要求同上。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（二）凡是在政府集中采购目录中载明的工程、货物、劳务等事项， 必须通过政府采购，政府采购合同作为附件与其相关发票（票据审核 要求同上）一并报财务室审核。审核通过后，进行报账程序。报账平 台审核通过后方可付款。购买设备物品中属于固定资产范围的要办理 固定资产登记手续，且要附有固定资产增加凭单。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（三）培训费或差旅费报销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</w:t>
      </w:r>
      <w:r w:rsidR="00146D30">
        <w:rPr>
          <w:rFonts w:ascii="微软雅黑" w:eastAsia="微软雅黑" w:hAnsi="微软雅黑" w:hint="eastAsia"/>
          <w:color w:val="333333"/>
        </w:rPr>
        <w:t>）接上级通知到外地学习、参赛的，必须有相关文件或</w:t>
      </w:r>
      <w:r w:rsidR="00146D30">
        <w:rPr>
          <w:rFonts w:ascii="微软雅黑" w:eastAsia="微软雅黑" w:hAnsi="微软雅黑"/>
          <w:color w:val="333333"/>
        </w:rPr>
        <w:t>通知</w:t>
      </w:r>
      <w:r>
        <w:rPr>
          <w:rFonts w:ascii="微软雅黑" w:eastAsia="微软雅黑" w:hAnsi="微软雅黑" w:hint="eastAsia"/>
          <w:color w:val="333333"/>
        </w:rPr>
        <w:t>，文件必须经校领导同意并签字，文件中写明食宿自理的， 可按规定享受出差伙食补助。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（2）外出人员要按照规定等级乘坐交通工具，未按规定乘坐交通工 具的，超支部分自理。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（3）从严控制外出人员乘坐飞机，因工作需要确需乘坐的，须经领 导批准同意签字。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（4）外出人员住宿费用应不高于文件相应出差地标准，按文件出差 实际住宿天数计算，超出标准的不允许报销。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（5）培训费或差旅费单据根据文件中出差的行程时间来审核，超出部分不允许报销。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（6）外出人员趁出差工作之便，途中经停的，其绕道车费，扣除出 差直线单程车费，超支部分由个人自理。绕道或经停期间不予报销住 宿费，不发放伙食补助。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（7）会议费和会务费一律不允许报销。同为预算单位的培训不再收 培训费，原则上也不再报销培训费。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（8）所有单据审核无误后，由财务人员开具培训费或差旅费报销单， 享受伙食补贴的开具出差伙食补助领款单。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（9）所有单据需经领导同意并签字。出差一律使用公务卡结算，学 校不予借款。一般市区内三日内结算，省内一周内结算，不得延期结 算。对不符合规定或违反财务制度的开支，财务人员拒绝付款。</w:t>
      </w:r>
    </w:p>
    <w:p w:rsidR="00146D30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（10）为了与银行及时对账，确保日清月结，每月 25 号后不再办 理报销、签发支票。为做好年终对账，12 月 20 号后不再办理报销手 续。</w:t>
      </w:r>
    </w:p>
    <w:p w:rsidR="00691785" w:rsidRDefault="00691785" w:rsidP="00691785">
      <w:pPr>
        <w:pStyle w:val="a5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 第十三条 本制度自印发之日起实施。</w:t>
      </w:r>
      <w:bookmarkStart w:id="0" w:name="_GoBack"/>
      <w:bookmarkEnd w:id="0"/>
    </w:p>
    <w:sectPr w:rsidR="0069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B2" w:rsidRDefault="007044B2" w:rsidP="00691785">
      <w:r>
        <w:separator/>
      </w:r>
    </w:p>
  </w:endnote>
  <w:endnote w:type="continuationSeparator" w:id="0">
    <w:p w:rsidR="007044B2" w:rsidRDefault="007044B2" w:rsidP="0069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B2" w:rsidRDefault="007044B2" w:rsidP="00691785">
      <w:r>
        <w:separator/>
      </w:r>
    </w:p>
  </w:footnote>
  <w:footnote w:type="continuationSeparator" w:id="0">
    <w:p w:rsidR="007044B2" w:rsidRDefault="007044B2" w:rsidP="0069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8F"/>
    <w:rsid w:val="00146D30"/>
    <w:rsid w:val="00691785"/>
    <w:rsid w:val="007044B2"/>
    <w:rsid w:val="00A7358F"/>
    <w:rsid w:val="00B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18C87-FDC2-40C5-A76A-B22A84E4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78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9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91785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6917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48"/>
      <w:szCs w:val="32"/>
    </w:rPr>
  </w:style>
  <w:style w:type="character" w:customStyle="1" w:styleId="Char1">
    <w:name w:val="标题 Char"/>
    <w:basedOn w:val="a0"/>
    <w:link w:val="a7"/>
    <w:uiPriority w:val="10"/>
    <w:rsid w:val="00691785"/>
    <w:rPr>
      <w:rFonts w:asciiTheme="majorHAnsi" w:eastAsia="宋体" w:hAnsiTheme="majorHAnsi" w:cstheme="majorBidi"/>
      <w:b/>
      <w:bCs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663</Words>
  <Characters>3781</Characters>
  <Application>Microsoft Office Word</Application>
  <DocSecurity>0</DocSecurity>
  <Lines>31</Lines>
  <Paragraphs>8</Paragraphs>
  <ScaleCrop>false</ScaleCrop>
  <Company>china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2022-09-22T02:00:00Z</dcterms:created>
  <dcterms:modified xsi:type="dcterms:W3CDTF">2022-09-22T02:16:00Z</dcterms:modified>
</cp:coreProperties>
</file>