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A9D18E" w:themeColor="accent6" w:themeTint="99"/>
  <w:body>
    <w:p>
      <w:pPr>
        <w:spacing w:line="300" w:lineRule="auto"/>
        <w:ind w:firstLine="640" w:firstLineChars="200"/>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沂源县第四实验小学三年提升行动实施方案</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为进一步激发学校内部活力，加快推进学校教育高质量发展，办好人民满意教育，制定本方案。</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一、指导思想</w:t>
      </w:r>
    </w:p>
    <w:p>
      <w:pPr>
        <w:spacing w:line="300" w:lineRule="auto"/>
        <w:ind w:firstLine="560" w:firstLineChars="200"/>
        <w:jc w:val="center"/>
        <w:rPr>
          <w:rFonts w:ascii="宋体" w:hAnsi="宋体" w:eastAsia="宋体"/>
          <w:sz w:val="28"/>
          <w:szCs w:val="28"/>
        </w:rPr>
      </w:pPr>
      <w:r>
        <w:rPr>
          <w:rFonts w:hint="eastAsia" w:ascii="宋体" w:hAnsi="宋体" w:eastAsia="宋体"/>
          <w:sz w:val="28"/>
          <w:szCs w:val="28"/>
        </w:rPr>
        <w:t>坚持以习近平新时代中国特色社</w:t>
      </w:r>
      <w:bookmarkStart w:id="0" w:name="_GoBack"/>
      <w:bookmarkEnd w:id="0"/>
      <w:r>
        <w:rPr>
          <w:rFonts w:hint="eastAsia" w:ascii="宋体" w:hAnsi="宋体" w:eastAsia="宋体"/>
          <w:sz w:val="28"/>
          <w:szCs w:val="28"/>
        </w:rPr>
        <w:t>会主义思想为指导，深入学习贯彻习近平总书记关于教育的重要论述和全国教育大会精神，全面贯彻党的教育方针，以《沂源县教育三年提升行动实施方案》为指导，</w:t>
      </w:r>
    </w:p>
    <w:p>
      <w:pPr>
        <w:spacing w:line="300" w:lineRule="auto"/>
        <w:jc w:val="left"/>
        <w:rPr>
          <w:rFonts w:ascii="宋体" w:hAnsi="宋体" w:eastAsia="宋体"/>
          <w:sz w:val="28"/>
          <w:szCs w:val="28"/>
        </w:rPr>
      </w:pPr>
      <w:r>
        <w:rPr>
          <w:rFonts w:hint="eastAsia" w:ascii="宋体" w:hAnsi="宋体" w:eastAsia="宋体"/>
          <w:sz w:val="28"/>
          <w:szCs w:val="28"/>
        </w:rPr>
        <w:t>聚力学校发展堵点、痛点、难点问题，精准靶向发力、集中攻坚突破，力争通过学校三年提升行动，实现办学水平更强、教学质量更优、发展水平更高，不断提升人民群众的幸福感和满意度。</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二、总体目标</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围绕“一年规范、两年提质、三年突破”的总体目标，坚持“目标导向、问题导向、需求导向、结果导向”，通过“整合、优化、突破、提升”，推动学校教育增质高效发展，让教育支撑经济社会发展和城市核心竞争力作用显著增强，进一步提升学校教育在全镇、全县影响力。</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三、主要任务</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（一）实施教师队伍职业素养提升行动</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目标任务：坚持党建引领，不断加强教师思想政治建设，强化政治理论学习、师德师风教育和工作作风建设，着力解决教师队伍职业敬畏感不足、纪律意识不强、奉献意识淡薄等问题，打造“四有”好教师队伍。</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1．加强教师队伍思想政治建设。坚持教育者先受教育，将习近平新时代中国特色社会主义思想融入教师培养培训课程，将习近平总书记关于教育的重要论述作为首要必修课程，建立“理论+业务”学习机制，推动思想政治理论学习教育与教研、培训相融合，探索建立非中共党员教师参加党组织政治理论学习制度，全面加强教师思想政治教育，提高教师的政治意识、政治能力。（责任科室：党建办公室、教务处）</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2．筑牢教师队伍师德师魂。（1）加强和改进师德师风建设，抓好全员全方位全过程师德师风养成，构建“正面引导+反面警示”的师德教育体系，开展师德主题教育和“师德承诺践诺”活动，选树一批师德典型榜样，建立师德教育学习、评测机制，提高教师师德教育实效，引导教师厚植教育情怀。（责任科室：办公室）（2）将每年9月份确定为教师师德师风专项整治月，向社会公布投诉举报电话，全面组织开展师德失范问题排查，重点加大为教不廉、有偿补课、体罚、变相体罚等师德失范突出问题调查整治力度，教育教导广大教师树牢“红线”“底线”意识。（责任科室：办公室）（3）坚持师德考核和业务考核并重，修订《沂源县第四实验小学教师职业道德考核办法》，完善教师师德失范行为“负面清单”，将师德建设作为学校办学质量、水平评估和教师职称晋升、评优选模的重要指标，实行师德表现“一票否决”制度。（责任科室：办公室）（4）加大师德师风监督检查力度，构建教师、学生、家长及社会广泛参与的监督体系，严肃查处师德失范行为，持续营造一严到底、越来越严的氛围。（责任科室：办公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3．抓牢教师队伍纪律作风建设。（1）强化教师队伍作风建设，建立完善作风建设长效机制，组织深入学习贯彻《新时代中小学教师职业行为十项准则》，将每年 3 月份定为教师队伍转作风活动月，每年开展 1 期教师作风建设专题培训，推动教师积极转变工作作风，提振教师教书育人“精气神”。（责任科室：办公室）（2）加强教师队伍纪律规矩建设，将纪律规矩要求纳入教研活动、教师培训必学内容，强化教师纪律规矩意识，规范教师纪律执行。加强“清廉学校”建设，开展廉洁从教专项整治，严肃查处教师从事第二职业、违规收受家长礼品礼金等违规行为，净化校园风气，构建清廉校园。（责任科室：校长室、办公室）（3）组织开展教师纪律作风自查自纠活动，全面整顿教师纪律作风方面问题，进一步严明工作纪律、改进作风。（责任科室：校长室、办公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（二）实施教育管理提升行动</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目标任务：深化教育管理体制改革，着力解决学校管理、教师管理、学生管理、教育管理不到位、软实力不强的问题，激发学校办学活力，营造学校持续健康协调发展的良好氛围。</w:t>
      </w:r>
    </w:p>
    <w:p>
      <w:pPr>
        <w:spacing w:line="300" w:lineRule="auto"/>
        <w:ind w:firstLine="560" w:firstLineChars="200"/>
        <w:jc w:val="left"/>
        <w:rPr>
          <w:rFonts w:hint="eastAsia" w:ascii="宋体" w:hAnsi="宋体" w:eastAsia="宋体"/>
          <w:sz w:val="28"/>
          <w:szCs w:val="28"/>
        </w:rPr>
      </w:pPr>
      <w:r>
        <w:rPr>
          <w:rFonts w:hint="eastAsia" w:ascii="宋体" w:hAnsi="宋体" w:eastAsia="宋体"/>
          <w:sz w:val="28"/>
          <w:szCs w:val="28"/>
        </w:rPr>
        <w:t>1．规范提升学校管理水平。（1）坚持依法依规治学兴校，依据《山东省普通中小学办学基本规范》，加强现代学校制度建设，健全并落实学校各项管理制度，完善学校办学章程，强化学校内部管理。到 2024 年，学校实现办学制度现代化。（责任科室：办公室）（2）全面实施学校特色建设行动，在巩固已有办学优势和成效的基础上，不断培育、充实和升华办学特色，在学校管理、教育教学、校园文化、办学品质等方面实行以“和合”为特色化发展。到 2024 年，构建起“和合育人”的发展新格局，为每位学生全面发展创造良好环境。（责任科室：校长室）（3）建立评价导向机制，细化落实中共中央、国务院印发的《深化新时代教育评价改革总体方案》（中发〔2020〕19 号），优化义务教育评价体系，形成学校特色评价方案。评价结果作为资源配置、项目安排、评优评先的重要依据和参考，落实通报表扬和约谈问责制度，充分发挥评价的引导、诊断、激励、改进功能。（责任科室：校长室）</w:t>
      </w:r>
    </w:p>
    <w:p>
      <w:pPr>
        <w:spacing w:line="300" w:lineRule="auto"/>
        <w:ind w:firstLine="560" w:firstLineChars="200"/>
        <w:jc w:val="left"/>
        <w:rPr>
          <w:rFonts w:hint="eastAsia" w:ascii="宋体" w:hAnsi="宋体" w:eastAsia="宋体"/>
          <w:color w:val="FF0000"/>
          <w:sz w:val="28"/>
          <w:szCs w:val="28"/>
        </w:rPr>
      </w:pPr>
      <w:r>
        <w:rPr>
          <w:rFonts w:hint="eastAsia" w:ascii="宋体" w:hAnsi="宋体" w:eastAsia="宋体"/>
          <w:sz w:val="28"/>
          <w:szCs w:val="28"/>
        </w:rPr>
        <w:t>2．深化教师管理综合改革。（1）按照“严控总量、盘活存量、优化结构、增减平衡”的原则，到2024年，学校教师队伍结构更加优化。（责任科室：校长室）（2）实施县管校聘改革，因岗定人，形成能上能下、能进能出的教师竞争淘汰机制。（责任科室：校长室）（3）构建教师分级聘任与绩效工资分配衔接的教师待遇机制，完善绩效工资考核分配办法和教师专业技术职务分级聘任办法，建立跟踪督查制度，确保政策落实到位，保障一线教师权益。（责任科室：办公室）（4）健全教职工考核评价办法，构建符合教育教学和教师成长规律、导向明确、标准科学、体系完善、评价多元的教师考核评价机制，突出职业道德、职业能力、工作表现和育人效果评价考核，并将考核结果作为教师专业技术职务评聘、工资晋升、核定绩效工资、评优晋职、实施奖惩的主要依据。（责任科室：教务处）</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3．强化学生日常管理。（1）依据《中小学生守则》，完善学生日常行为管理规定，大力开展中小学日常行为规范教育活动，规范学生行为。坚持教育惩戒的育人导向，严格落实《中小学教育惩戒规则》，解决老师不敢管学生问题，强化学生管理实效。（责任科室：德育处）（2）严格落实“五项管理”规定，重点加强学生手机使用管理，建立家庭与学校、白天与晚上全时空的监管体系，不断提升学生自我管理的能力。（责任科室：德育处）（3）大力开展学生不规范行为专项清理活动，引导学生规范日常行为，坚决遏制学生沉迷网络、早恋、打架斗殴等不规范行为，创造有利于学生积极向上、风清气正的学习环境。（责任科室：德育处）（4）推动家庭教育与心理健康教育深度融合，充分发挥学校专兼职家庭教育指导教师的示范引领作用，构建“家校社”联合育人格局。（责任科室：德育处  教科室）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4．加强干部管理。（1）严格学校干部选任管理，树立正确用人导向，实施干部储备更新计划，建立能上能下、落后就要淘汰的干部选拔任用激励机制，通过自愿报名、竞争答辩、岗位承诺等程序，让想干事、能干事的教育干部走上管理岗位。到 2024 年，学校领导班子成员 80 后占比 20%以上。（责任科室：校长室、办公室）（2）制定学校干部考核评价管理办法，建立完善中层干部业绩评价制度，强化履职考核和民主监督，每学年组织开展一次干部考核评价，充分运用考核结果调配使用干部。（责任科室：办公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（三）实施教育教学质量提升行动</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目标任务：优化教学方式，坚持教学相长，统筹调控作业数量和质量，健全教育教学质量评价监测体系，强化课堂的主阵地作用，着力解决教师教学艺术欠缺、敬业奉献精神不足，学生学风不扎实、重智能提升轻体能锻炼等问题，实现教育教学向强、向优发展。</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巩固育人质量。（1）坚持德育为先，完善德育工作体系，建立党政领导干部上思政课制度，加大学生思想教育，激发学生内生学习动力，提高学生自主学习的主动性、积极性。（责任科室：德育处）（2）完善学生体育锻炼保障制度，实施乒乓球、足球、排球普及行动，发挥各类竞技类体育项目育人功能。（责任科室：安卫办）（3）深化艺术课程及教育研究，开发书法、音乐、美术等特色课程，提高学生艺术修养和人文素养。（责任科室：教务处）（4）积极探索具有学校特色的劳动教育模式，建立劳动教育基地，打造学生社会实践大课堂，引导学生树立正确的劳动观。（责任科室：德育处）（5）强化课堂育人主阵地作用，深化课堂教学改革，优化教学方式方法，提升学校课堂效益。探索推进信息技术与教育教学融合发展，推广使用“交互式”在线教学系统，扩大优质资源覆盖面。（责任科室：教务处）（6）建立完善义务段教育教学质量监测评价体系，打造终结性、过程性和增值性相统一的学科评价模型，构建基于县域教育实际的评价指标，统筹过程性评价、终结性评价和增值性评价结果，充分发挥评价结果对提高学校教育质量的引领和促进作用。（责任科室：教务处）（7）落实强镇筑基行动，积极开展教育教学改革、课程教研，提高学校教育质量，带动教育水平整体提升。（责任科室：教务处）</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（四）实施教育队伍专业能力提升行动</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目标任务：加强“四支”队伍建设，加大教干教师专业培养力度，着力解决部分教干教师专业能力停滞不前、管理能力不足、教育教学方式方法创新力度不够等问题，推动全校教干教师队伍整体能力水平持续提升。</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1．加强教育干部队伍培养。抓好教育中层领导干部培养，制定教育中层领导干部成长规划，加大管理能力、行政能力、教学能力等方面培训力度。（责任科室：校长室）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 xml:space="preserve">2．提高教师专业水平。（1）实施“强师兴校”计划，建立教师全员培训机制，制定教师专业发展规划，整合教师培训资源，打造“网络+教师培训”大课堂，推动教师队伍全员培训、全员提升。（责任科室：教务处、德育处）（2）实施名优教师梯级培养工程，建立定向人才培养机制，到 2024 年，培养认定县级教坛新秀 </w:t>
      </w:r>
      <w:r>
        <w:rPr>
          <w:rFonts w:ascii="宋体" w:hAnsi="宋体" w:eastAsia="宋体"/>
          <w:sz w:val="28"/>
          <w:szCs w:val="28"/>
        </w:rPr>
        <w:t>2</w:t>
      </w:r>
      <w:r>
        <w:rPr>
          <w:rFonts w:hint="eastAsia" w:ascii="宋体" w:hAnsi="宋体" w:eastAsia="宋体"/>
          <w:sz w:val="28"/>
          <w:szCs w:val="28"/>
        </w:rPr>
        <w:t>名、骨干教师2名、教学能手2名、学科带头人2名。（责任科室：教务处）（3）实施名优教师带动引领提升行动，制定年轻教师连续 3 年培养计划，健全老中青教师传帮带机制，通过名优教师“带教”“带研”等形式，做好青年教师培养工作。（责任科室：教务处）</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3．完善班主任培养机制。（1）制定学校统一的班主任队伍选聘、任用、激励以及星级班主任晋升制度，建立班主任工作档案，加大班主任在晋升职称考评办法中的积分比重，对班主任在评优选模、年终考核、干部选拔等方面予以优先考虑，形成重视班主任、争当班主任的浓厚氛围。（责任科室：德育处）（2）加强班主任管理能力培养，利用线上线下相结合的方式，开展为期三年的“全优班主任培养工程”，全面提升班主任理论水平和实践能力，打造一支优秀的专家型班主任队伍。（责任科室：德育处）（3）构建“课题引领+项目化推进”的班主任培养模式，组建1个班主任工作课题项目组，以课题研究形式，探索新的班级管理工作方法，全面提升县域学校班级管理水平。（责任科室：德育处）</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4．提升教师教科研能力。实施“培根筑基”工程，开发线上线下混合式教科研培训课程，实现全校70%以上的一线教师掌握教科研基本流程。实施“抽穗拔节”工程，加强教科研骨干队伍建设，实现全校20%以上的一线教师成长为教科研骨干力量。实施“定向培育”工程，加强重点教科研课题、教学成果的培育与提升，定向培育市、县级教科研成果、教学成果，提升各级教科研成果、教学成果的获奖数量。（责任科室：教科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（五）实施教师队伍关爱提升行动</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目标任务：健全教师关爱机制，完善教师激励措施，减轻教师负担，保障教师合法权益，妥善解决教师工作生活中的实际困难和问题，让广大教师感受到学校的关怀与温暖，确保教师全身心投入教育教学工作。</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1．加大教师关心关爱力度。（1）建立教师关爱制度，出台教师关爱具体措施。加强“教工之家”建设。保障教师身心健康，落实定期体检制度，重视教师心理健康。建立重大节日慰问制度，做好优秀教师、困难教师、退休教师慰问工作。加大对参与课后托管服务有子女接送、看护困难教师的关爱力度，为教师子女提供专用学习活动场所。（责任科室：办公室）（2）严格落实《山东省中小学教师减负清单》，统筹规范社会事务进校园，建立进校园事项审批制度，严格规范各类“进校园”、安装“APP”等活动，严格控制面向学校开展的各类社会性事务、检查评比等工作，减少对学校正常教育教学秩序的干扰，减轻基层教师负担，确保教师把精力更好地发挥到立德树人工作中。（责任科室：办公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2．建立教师激励机制。强化学校评价激励作用，建立教师激励机制，加大学校评优选模表扬力度，每年开展“优秀教师”“优秀班主任”“优秀教育工作者”“校名师”等评选活动，对受表扬教师、教育工作者予以激励，进一步激发广大教师的教育情怀和工作热情。（责任科室：校长室）</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（六）实施教育资源优化提升行动</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目标任务：提升教育服务保障能力和水平，切实满足群众对优质教育资源的需求。</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提高教育安全服务保障水平。（1）提升学校食堂服务质量，落实食堂成本核算机制，开展学校星级食堂达标行动，推广学校食堂自主经营模式，实施学校午餐补贴制度，提高学生就餐质量。（责任科室：总务处）（2）加强学生视力监测、筛查、复核、保健，每年开展不少于 2 次学生视力检测工作。实施学校教室照明、课桌椅和作业本达标工程，改造提升教室照明条件，更新配备教室可升降课桌椅，全面改善学生在校用眼环境。到2022年底，实现学校教室照明标准、课桌椅配备达标率 100％，到2023年底，实现学校功能室、宿舍照明标准达标率 100%。（责任科室：总务处）（3）加强校车安全运行管理，建立校车驾驶员安全教育培训制度，抓牢校车驾驶员教育管理，做好校车随车照管员配备。（责任科室：安卫办）（4）实施校园安防“四个 100%”达标行动，全面提升校园安防水平。抓好师生安全教育，定期分析研判潜在的安全风险，完善校园周边联防联控机制，加大校园周边安全排查整治力度，落实校园安全风险防控体系和依法处理机制，坚决杜绝“校闹”行为，维护正常教育教学秩序。（责任科室：安卫办）</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四、保障措施</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（一）坚持党建引领。</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坚持抓党建促发展，找准党建与教育发展的切入点，围绕教育三年提升行动推进中的堵点、痛点、难点问题，打造有特色、有创新的工作载体和党建品牌。加强“过硬党支部”建设，发挥党员教干教师引领示范作用，带动提升教干教师队伍干事创业精神，推动教育三年提升行动各项任务落实。</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（二）加强组织领导。</w:t>
      </w:r>
    </w:p>
    <w:p>
      <w:pPr>
        <w:spacing w:line="300" w:lineRule="auto"/>
        <w:ind w:firstLine="560" w:firstLineChars="200"/>
        <w:jc w:val="left"/>
        <w:rPr>
          <w:rFonts w:hint="eastAsia" w:ascii="仿宋_GB2312" w:eastAsia="仿宋_GB2312"/>
          <w:sz w:val="24"/>
          <w:szCs w:val="24"/>
        </w:rPr>
      </w:pPr>
      <w:r>
        <w:rPr>
          <w:rFonts w:hint="eastAsia" w:ascii="宋体" w:hAnsi="宋体" w:eastAsia="宋体"/>
          <w:sz w:val="28"/>
          <w:szCs w:val="28"/>
        </w:rPr>
        <w:t>成立学校三年提升行动工作领导小组，统筹推进顶层设计谋划、重要政策研究、重点工作部署。完善各处室协调推进机制，定期召开学校三年提升行动工作专题会议，分解任务，落实责任，及时解决重大需求、重大项目和突出问题。责任处室对承担的任务事项，要具化细化任务目标、创新举措，明确完成时限，倒排工期，加力推进，确保各项任务如期落地达</w:t>
      </w:r>
      <w:r>
        <w:rPr>
          <w:rFonts w:hint="eastAsia" w:ascii="仿宋_GB2312" w:eastAsia="仿宋_GB2312"/>
          <w:sz w:val="24"/>
          <w:szCs w:val="24"/>
        </w:rPr>
        <w:t>效。</w:t>
      </w:r>
    </w:p>
    <w:p>
      <w:pPr>
        <w:spacing w:line="300" w:lineRule="auto"/>
        <w:ind w:firstLine="480" w:firstLineChars="200"/>
        <w:jc w:val="left"/>
        <w:rPr>
          <w:rFonts w:hint="eastAsia" w:ascii="仿宋_GB2312" w:eastAsia="仿宋_GB2312"/>
          <w:sz w:val="24"/>
          <w:szCs w:val="24"/>
        </w:rPr>
      </w:pPr>
      <w:r>
        <w:rPr>
          <w:rFonts w:hint="eastAsia" w:ascii="仿宋_GB2312" w:eastAsia="仿宋_GB2312"/>
          <w:sz w:val="24"/>
          <w:szCs w:val="24"/>
        </w:rPr>
        <w:t xml:space="preserve">                                      2022.9.16</w:t>
      </w:r>
    </w:p>
    <w:p>
      <w:pPr>
        <w:spacing w:line="300" w:lineRule="auto"/>
        <w:ind w:firstLine="640" w:firstLineChars="200"/>
        <w:rPr>
          <w:rFonts w:hint="eastAsia" w:ascii="方正小标宋简体" w:hAnsi="方正小标宋简体" w:eastAsia="方正小标宋简体"/>
          <w:sz w:val="32"/>
          <w:szCs w:val="32"/>
        </w:rPr>
      </w:pPr>
    </w:p>
    <w:p>
      <w:pPr>
        <w:spacing w:line="300" w:lineRule="auto"/>
        <w:ind w:firstLine="640" w:firstLineChars="200"/>
        <w:rPr>
          <w:rFonts w:hint="eastAsia" w:ascii="方正小标宋简体" w:hAnsi="方正小标宋简体" w:eastAsia="方正小标宋简体"/>
          <w:sz w:val="32"/>
          <w:szCs w:val="32"/>
        </w:rPr>
      </w:pPr>
    </w:p>
    <w:p>
      <w:pPr>
        <w:spacing w:line="300" w:lineRule="auto"/>
        <w:ind w:firstLine="640" w:firstLineChars="200"/>
        <w:rPr>
          <w:rFonts w:ascii="方正小标宋简体" w:hAnsi="方正小标宋简体" w:eastAsia="方正小标宋简体"/>
          <w:b/>
          <w:sz w:val="32"/>
          <w:szCs w:val="32"/>
        </w:rPr>
      </w:pPr>
      <w:r>
        <w:rPr>
          <w:rFonts w:hint="eastAsia" w:ascii="方正小标宋简体" w:hAnsi="方正小标宋简体" w:eastAsia="方正小标宋简体"/>
          <w:b/>
          <w:sz w:val="32"/>
          <w:szCs w:val="32"/>
        </w:rPr>
        <w:t>沂源县第四实验小学三年提升行动工作领导小组</w:t>
      </w:r>
    </w:p>
    <w:p>
      <w:pPr>
        <w:spacing w:line="300" w:lineRule="auto"/>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p>
      <w:pPr>
        <w:spacing w:line="300" w:lineRule="auto"/>
        <w:ind w:firstLine="2400" w:firstLineChars="800"/>
        <w:jc w:val="left"/>
        <w:rPr>
          <w:rFonts w:hint="eastAsia" w:ascii="仿宋_GB2312" w:eastAsia="仿宋_GB2312"/>
          <w:sz w:val="30"/>
          <w:szCs w:val="30"/>
        </w:rPr>
      </w:pPr>
      <w:r>
        <w:rPr>
          <w:rFonts w:hint="eastAsia" w:ascii="仿宋_GB2312" w:eastAsia="仿宋_GB2312"/>
          <w:sz w:val="30"/>
          <w:szCs w:val="30"/>
        </w:rPr>
        <w:t>组长：赵圣富</w:t>
      </w:r>
    </w:p>
    <w:p>
      <w:pPr>
        <w:spacing w:line="300" w:lineRule="auto"/>
        <w:ind w:firstLine="600" w:firstLineChars="200"/>
        <w:jc w:val="left"/>
        <w:rPr>
          <w:rFonts w:hint="eastAsia" w:ascii="仿宋_GB2312" w:eastAsia="仿宋_GB2312"/>
          <w:sz w:val="30"/>
          <w:szCs w:val="30"/>
        </w:rPr>
      </w:pPr>
    </w:p>
    <w:p>
      <w:pPr>
        <w:spacing w:line="300" w:lineRule="auto"/>
        <w:ind w:firstLine="2400" w:firstLineChars="800"/>
        <w:jc w:val="left"/>
        <w:rPr>
          <w:rFonts w:hint="eastAsia" w:ascii="仿宋_GB2312" w:eastAsia="仿宋_GB2312"/>
          <w:sz w:val="30"/>
          <w:szCs w:val="30"/>
        </w:rPr>
      </w:pPr>
      <w:r>
        <w:rPr>
          <w:rFonts w:hint="eastAsia" w:ascii="仿宋_GB2312" w:eastAsia="仿宋_GB2312"/>
          <w:sz w:val="30"/>
          <w:szCs w:val="30"/>
        </w:rPr>
        <w:t xml:space="preserve">成员：郑晶晶  唐薇薇  孙锋云  唐敬鹏  </w:t>
      </w:r>
    </w:p>
    <w:p>
      <w:pPr>
        <w:spacing w:line="300" w:lineRule="auto"/>
        <w:ind w:firstLine="3300" w:firstLineChars="1100"/>
        <w:jc w:val="left"/>
        <w:rPr>
          <w:rFonts w:ascii="仿宋_GB2312" w:eastAsia="仿宋_GB2312"/>
          <w:sz w:val="30"/>
          <w:szCs w:val="30"/>
        </w:rPr>
      </w:pPr>
      <w:r>
        <w:rPr>
          <w:rFonts w:hint="eastAsia" w:ascii="仿宋_GB2312" w:eastAsia="仿宋_GB2312"/>
          <w:sz w:val="30"/>
          <w:szCs w:val="30"/>
        </w:rPr>
        <w:t>李  岩  崔琳琳  沈振霞</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3158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BB4"/>
    <w:rsid w:val="0001047F"/>
    <w:rsid w:val="00065A22"/>
    <w:rsid w:val="000E59FB"/>
    <w:rsid w:val="001C5DD1"/>
    <w:rsid w:val="001D67A2"/>
    <w:rsid w:val="001E7A6E"/>
    <w:rsid w:val="002F2BA9"/>
    <w:rsid w:val="00450BD0"/>
    <w:rsid w:val="005C1E18"/>
    <w:rsid w:val="006027ED"/>
    <w:rsid w:val="007412E4"/>
    <w:rsid w:val="007C5D34"/>
    <w:rsid w:val="008221CD"/>
    <w:rsid w:val="00822A7F"/>
    <w:rsid w:val="008A5982"/>
    <w:rsid w:val="008C3BB4"/>
    <w:rsid w:val="009A54B6"/>
    <w:rsid w:val="00A90BAB"/>
    <w:rsid w:val="00AB43C6"/>
    <w:rsid w:val="00B4263B"/>
    <w:rsid w:val="00BD48CA"/>
    <w:rsid w:val="00C3486E"/>
    <w:rsid w:val="00C639F8"/>
    <w:rsid w:val="00CC1F43"/>
    <w:rsid w:val="00E00456"/>
    <w:rsid w:val="00E13632"/>
    <w:rsid w:val="00E20AA4"/>
    <w:rsid w:val="00E36D8E"/>
    <w:rsid w:val="00E42A50"/>
    <w:rsid w:val="00E85DFE"/>
    <w:rsid w:val="00E97012"/>
    <w:rsid w:val="00F474B0"/>
    <w:rsid w:val="0426587A"/>
    <w:rsid w:val="701E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5929</Words>
  <Characters>5979</Characters>
  <Lines>43</Lines>
  <Paragraphs>12</Paragraphs>
  <TotalTime>35</TotalTime>
  <ScaleCrop>false</ScaleCrop>
  <LinksUpToDate>false</LinksUpToDate>
  <CharactersWithSpaces>6076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2022-12-13T14:30:00Z</dcterms:created>
  <dc:creator>123</dc:creator>
  <cp:lastModifiedBy>蔷薇儿</cp:lastModifiedBy>
  <dcterms:modified xsi:type="dcterms:W3CDTF">2023-07-11T10:44:59Z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41E49E663D8B4DD5BD8A530C3A296DD5_13</vt:lpwstr>
  </property>
</Properties>
</file>