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bidi w:val="0"/>
        <w:adjustRightInd/>
        <w:snapToGrid/>
        <w:spacing w:before="0" w:line="600" w:lineRule="exact"/>
        <w:ind w:left="0"/>
        <w:jc w:val="center"/>
        <w:textAlignment w:val="auto"/>
        <w:rPr>
          <w:rFonts w:hint="eastAsia" w:ascii="方正小标宋简体" w:hAnsi="方正小标宋简体" w:eastAsia="方正小标宋简体" w:cs="方正小标宋简体"/>
          <w:color w:val="1F1F1F"/>
          <w:w w:val="105"/>
          <w:sz w:val="44"/>
          <w:szCs w:val="44"/>
          <w:lang w:eastAsia="zh-CN"/>
        </w:rPr>
      </w:pPr>
    </w:p>
    <w:p>
      <w:pPr>
        <w:pStyle w:val="2"/>
        <w:keepNext w:val="0"/>
        <w:keepLines w:val="0"/>
        <w:pageBreakBefore w:val="0"/>
        <w:widowControl w:val="0"/>
        <w:kinsoku/>
        <w:overflowPunct/>
        <w:topLinePunct w:val="0"/>
        <w:bidi w:val="0"/>
        <w:adjustRightInd/>
        <w:snapToGrid/>
        <w:spacing w:before="0" w:line="600" w:lineRule="exact"/>
        <w:ind w:left="0"/>
        <w:jc w:val="center"/>
        <w:textAlignment w:val="auto"/>
        <w:rPr>
          <w:rFonts w:hint="eastAsia" w:ascii="方正小标宋简体" w:hAnsi="方正小标宋简体" w:eastAsia="方正小标宋简体" w:cs="方正小标宋简体"/>
          <w:color w:val="1F1F1F"/>
          <w:w w:val="105"/>
          <w:sz w:val="44"/>
          <w:szCs w:val="44"/>
          <w:lang w:eastAsia="zh-CN"/>
        </w:rPr>
      </w:pPr>
      <w:bookmarkStart w:id="0" w:name="_GoBack"/>
      <w:bookmarkEnd w:id="0"/>
    </w:p>
    <w:p>
      <w:pPr>
        <w:pStyle w:val="2"/>
        <w:keepNext w:val="0"/>
        <w:keepLines w:val="0"/>
        <w:pageBreakBefore w:val="0"/>
        <w:widowControl w:val="0"/>
        <w:kinsoku/>
        <w:overflowPunct/>
        <w:topLinePunct w:val="0"/>
        <w:bidi w:val="0"/>
        <w:adjustRightInd/>
        <w:snapToGrid/>
        <w:spacing w:before="0" w:line="600" w:lineRule="exact"/>
        <w:ind w:left="0"/>
        <w:jc w:val="center"/>
        <w:textAlignment w:val="auto"/>
        <w:rPr>
          <w:rFonts w:hint="eastAsia" w:ascii="方正小标宋简体" w:hAnsi="方正小标宋简体" w:eastAsia="方正小标宋简体" w:cs="方正小标宋简体"/>
          <w:color w:val="1F1F1F"/>
          <w:w w:val="105"/>
          <w:sz w:val="44"/>
          <w:szCs w:val="44"/>
          <w:lang w:eastAsia="zh-CN"/>
        </w:rPr>
      </w:pPr>
    </w:p>
    <w:p>
      <w:pPr>
        <w:pStyle w:val="2"/>
        <w:keepNext w:val="0"/>
        <w:keepLines w:val="0"/>
        <w:pageBreakBefore w:val="0"/>
        <w:widowControl w:val="0"/>
        <w:kinsoku/>
        <w:overflowPunct/>
        <w:topLinePunct w:val="0"/>
        <w:bidi w:val="0"/>
        <w:adjustRightInd/>
        <w:snapToGrid/>
        <w:spacing w:before="0" w:line="600" w:lineRule="exact"/>
        <w:ind w:left="0"/>
        <w:jc w:val="center"/>
        <w:textAlignment w:val="auto"/>
        <w:rPr>
          <w:rFonts w:ascii="方正小标宋简体" w:hAnsi="方正小标宋简体" w:eastAsia="方正小标宋简体" w:cs="方正小标宋简体"/>
          <w:color w:val="1F1F1F"/>
          <w:w w:val="105"/>
          <w:sz w:val="44"/>
          <w:szCs w:val="44"/>
          <w:lang w:eastAsia="zh-CN"/>
        </w:rPr>
      </w:pPr>
      <w:r>
        <w:rPr>
          <w:rFonts w:hint="eastAsia" w:ascii="方正小标宋简体" w:hAnsi="方正小标宋简体" w:eastAsia="方正小标宋简体" w:cs="方正小标宋简体"/>
          <w:color w:val="1F1F1F"/>
          <w:w w:val="105"/>
          <w:sz w:val="44"/>
          <w:szCs w:val="44"/>
          <w:lang w:eastAsia="zh-CN"/>
        </w:rPr>
        <w:t>沂源县教育和体育局</w:t>
      </w:r>
    </w:p>
    <w:p>
      <w:pPr>
        <w:pStyle w:val="2"/>
        <w:keepNext w:val="0"/>
        <w:keepLines w:val="0"/>
        <w:pageBreakBefore w:val="0"/>
        <w:widowControl w:val="0"/>
        <w:kinsoku/>
        <w:overflowPunct/>
        <w:topLinePunct w:val="0"/>
        <w:bidi w:val="0"/>
        <w:adjustRightInd/>
        <w:snapToGrid/>
        <w:spacing w:before="0" w:line="600" w:lineRule="exact"/>
        <w:ind w:left="0"/>
        <w:jc w:val="center"/>
        <w:textAlignment w:val="auto"/>
        <w:rPr>
          <w:rFonts w:hint="eastAsia" w:ascii="方正小标宋简体" w:hAnsi="方正小标宋简体" w:eastAsia="方正小标宋简体" w:cs="方正小标宋简体"/>
          <w:color w:val="1F1F1F"/>
          <w:w w:val="105"/>
          <w:sz w:val="44"/>
          <w:szCs w:val="44"/>
        </w:rPr>
      </w:pPr>
      <w:r>
        <w:rPr>
          <w:rFonts w:hint="eastAsia" w:ascii="方正小标宋简体" w:hAnsi="方正小标宋简体" w:eastAsia="方正小标宋简体" w:cs="方正小标宋简体"/>
          <w:color w:val="1F1F1F"/>
          <w:sz w:val="44"/>
          <w:szCs w:val="44"/>
        </w:rPr>
        <w:t>202</w:t>
      </w:r>
      <w:r>
        <w:rPr>
          <w:rFonts w:hint="eastAsia" w:ascii="方正小标宋简体" w:hAnsi="方正小标宋简体" w:eastAsia="方正小标宋简体" w:cs="方正小标宋简体"/>
          <w:color w:val="1F1F1F"/>
          <w:sz w:val="44"/>
          <w:szCs w:val="44"/>
          <w:lang w:val="en-US" w:eastAsia="zh-CN"/>
        </w:rPr>
        <w:t>4</w:t>
      </w:r>
      <w:r>
        <w:rPr>
          <w:rFonts w:hint="eastAsia" w:ascii="方正小标宋简体" w:hAnsi="方正小标宋简体" w:eastAsia="方正小标宋简体" w:cs="方正小标宋简体"/>
          <w:color w:val="1F1F1F"/>
          <w:sz w:val="44"/>
          <w:szCs w:val="44"/>
        </w:rPr>
        <w:t xml:space="preserve">年 </w:t>
      </w:r>
      <w:r>
        <w:rPr>
          <w:rFonts w:hint="eastAsia" w:ascii="方正小标宋简体" w:hAnsi="方正小标宋简体" w:eastAsia="方正小标宋简体" w:cs="方正小标宋简体"/>
          <w:color w:val="1F1F1F"/>
          <w:sz w:val="44"/>
          <w:szCs w:val="44"/>
          <w:lang w:eastAsia="zh-CN"/>
        </w:rPr>
        <w:t>度</w:t>
      </w:r>
      <w:r>
        <w:rPr>
          <w:rFonts w:hint="eastAsia" w:ascii="方正小标宋简体" w:hAnsi="方正小标宋简体" w:eastAsia="方正小标宋简体" w:cs="方正小标宋简体"/>
          <w:color w:val="1F1F1F"/>
          <w:sz w:val="44"/>
          <w:szCs w:val="44"/>
        </w:rPr>
        <w:t>“双随机、一公开</w:t>
      </w:r>
      <w:r>
        <w:rPr>
          <w:rFonts w:hint="eastAsia" w:ascii="方正小标宋简体" w:hAnsi="方正小标宋简体" w:eastAsia="方正小标宋简体" w:cs="方正小标宋简体"/>
          <w:color w:val="1F1F1F"/>
          <w:sz w:val="44"/>
          <w:szCs w:val="44"/>
          <w:lang w:eastAsia="zh-CN"/>
        </w:rPr>
        <w:t>”</w:t>
      </w:r>
      <w:r>
        <w:rPr>
          <w:rFonts w:hint="eastAsia" w:ascii="方正小标宋简体" w:hAnsi="方正小标宋简体" w:eastAsia="方正小标宋简体" w:cs="方正小标宋简体"/>
          <w:color w:val="1F1F1F"/>
          <w:w w:val="105"/>
          <w:sz w:val="44"/>
          <w:szCs w:val="44"/>
          <w:lang w:eastAsia="zh-CN"/>
        </w:rPr>
        <w:t>监管</w:t>
      </w:r>
      <w:r>
        <w:rPr>
          <w:rFonts w:hint="eastAsia" w:ascii="方正小标宋简体" w:hAnsi="方正小标宋简体" w:eastAsia="方正小标宋简体" w:cs="方正小标宋简体"/>
          <w:color w:val="1F1F1F"/>
          <w:w w:val="105"/>
          <w:sz w:val="44"/>
          <w:szCs w:val="44"/>
        </w:rPr>
        <w:t>工作</w:t>
      </w:r>
    </w:p>
    <w:p>
      <w:pPr>
        <w:pStyle w:val="2"/>
        <w:keepNext w:val="0"/>
        <w:keepLines w:val="0"/>
        <w:pageBreakBefore w:val="0"/>
        <w:widowControl w:val="0"/>
        <w:kinsoku/>
        <w:overflowPunct/>
        <w:topLinePunct w:val="0"/>
        <w:bidi w:val="0"/>
        <w:adjustRightInd/>
        <w:snapToGrid/>
        <w:spacing w:before="0" w:line="600" w:lineRule="exact"/>
        <w:ind w:left="0"/>
        <w:jc w:val="center"/>
        <w:textAlignment w:val="auto"/>
        <w:rPr>
          <w:rFonts w:ascii="方正小标宋简体" w:hAnsi="方正小标宋简体" w:eastAsia="方正小标宋简体" w:cs="方正小标宋简体"/>
          <w:color w:val="1F1F1F"/>
          <w:w w:val="105"/>
          <w:sz w:val="44"/>
          <w:szCs w:val="44"/>
          <w:lang w:eastAsia="zh-CN"/>
        </w:rPr>
      </w:pPr>
      <w:r>
        <w:rPr>
          <w:rFonts w:hint="eastAsia" w:ascii="方正小标宋简体" w:hAnsi="方正小标宋简体" w:eastAsia="方正小标宋简体" w:cs="方正小标宋简体"/>
          <w:color w:val="1F1F1F"/>
          <w:w w:val="105"/>
          <w:sz w:val="44"/>
          <w:szCs w:val="44"/>
          <w:lang w:eastAsia="zh-CN"/>
        </w:rPr>
        <w:t>实施</w:t>
      </w:r>
      <w:r>
        <w:rPr>
          <w:rFonts w:hint="eastAsia" w:ascii="方正小标宋简体" w:hAnsi="方正小标宋简体" w:eastAsia="方正小标宋简体" w:cs="方正小标宋简体"/>
          <w:color w:val="1F1F1F"/>
          <w:w w:val="105"/>
          <w:sz w:val="44"/>
          <w:szCs w:val="44"/>
        </w:rPr>
        <w:t>方案</w:t>
      </w:r>
    </w:p>
    <w:p>
      <w:pPr>
        <w:pStyle w:val="3"/>
        <w:keepNext w:val="0"/>
        <w:keepLines w:val="0"/>
        <w:pageBreakBefore w:val="0"/>
        <w:widowControl w:val="0"/>
        <w:kinsoku/>
        <w:overflowPunct/>
        <w:topLinePunct w:val="0"/>
        <w:bidi w:val="0"/>
        <w:adjustRightInd/>
        <w:snapToGrid/>
        <w:spacing w:line="600" w:lineRule="exact"/>
        <w:ind w:firstLine="1060" w:firstLineChars="200"/>
        <w:jc w:val="both"/>
        <w:textAlignment w:val="auto"/>
        <w:rPr>
          <w:sz w:val="53"/>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根据依据《国务院办公厅关于推广随机抽查规范事中事后监管的通知》和《山东省人民政府关于在市场监管领域全面推行部门联合“双随机、一公开“监管的实施意见》等文件精神，为进一步强化全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检验检测机构事中事后监管，不断强化主体责任意识，结合我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检验检测机构监管工作实际，制定本工作方案 。</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一、抽查时间</w:t>
      </w:r>
    </w:p>
    <w:p>
      <w:pPr>
        <w:keepNext w:val="0"/>
        <w:keepLines w:val="0"/>
        <w:pageBreakBefore w:val="0"/>
        <w:widowControl w:val="0"/>
        <w:kinsoku/>
        <w:overflowPunct/>
        <w:topLinePunct w:val="0"/>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年5月至1</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月</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二、抽查对象</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全县中小学校、幼儿园、</w:t>
      </w:r>
      <w:r>
        <w:rPr>
          <w:rFonts w:hint="eastAsia" w:ascii="仿宋_GB2312" w:hAnsi="仿宋_GB2312" w:eastAsia="仿宋_GB2312" w:cs="仿宋_GB2312"/>
          <w:sz w:val="32"/>
          <w:szCs w:val="32"/>
        </w:rPr>
        <w:t>民办教育培训机构</w:t>
      </w:r>
      <w:r>
        <w:rPr>
          <w:rFonts w:hint="eastAsia" w:ascii="仿宋_GB2312" w:hAnsi="仿宋_GB2312" w:eastAsia="仿宋_GB2312" w:cs="仿宋_GB2312"/>
          <w:sz w:val="32"/>
          <w:szCs w:val="32"/>
          <w:lang w:eastAsia="zh-CN"/>
        </w:rPr>
        <w:t>、</w:t>
      </w:r>
      <w:r>
        <w:rPr>
          <w:rFonts w:hint="eastAsia" w:ascii="仿宋_GB2312" w:eastAsia="仿宋_GB2312"/>
          <w:sz w:val="30"/>
          <w:szCs w:val="30"/>
        </w:rPr>
        <w:t>体育经营场所规</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三、实施部门、内容及方式</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（一）发起部门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沂源县</w:t>
      </w:r>
      <w:r>
        <w:rPr>
          <w:rFonts w:hint="eastAsia" w:ascii="仿宋_GB2312" w:hAnsi="仿宋_GB2312" w:eastAsia="仿宋_GB2312" w:cs="仿宋_GB2312"/>
          <w:sz w:val="32"/>
          <w:szCs w:val="32"/>
        </w:rPr>
        <w:t>教育和体育局</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配合部门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、县人社局、县消防救援大队、县公安局、县卫健局、县交通局等。</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（三）检查人员</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通过山东省政府部门 “双随机、一公开”监管平台随机抽取执法检查人员组成联合抽查组，由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教体局相关</w:t>
      </w:r>
      <w:r>
        <w:rPr>
          <w:rFonts w:hint="eastAsia" w:ascii="仿宋_GB2312" w:hAnsi="仿宋_GB2312" w:eastAsia="仿宋_GB2312" w:cs="仿宋_GB2312"/>
          <w:sz w:val="32"/>
          <w:szCs w:val="32"/>
          <w:lang w:eastAsia="zh-CN"/>
        </w:rPr>
        <w:t>科室负责人</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县其他部门</w:t>
      </w:r>
      <w:r>
        <w:rPr>
          <w:rFonts w:hint="eastAsia" w:ascii="仿宋_GB2312" w:hAnsi="仿宋_GB2312" w:eastAsia="仿宋_GB2312" w:cs="仿宋_GB2312"/>
          <w:sz w:val="32"/>
          <w:szCs w:val="32"/>
        </w:rPr>
        <w:t>相关行政监管人员为成员，联合抽查组采取组长负责制，由组长统一协调安排检查日程、检查方式等，按照统一进场、统一检查、统一记录、统一离场的方式实施现场检查，实现“进一次门，查多项事”。</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（四）检查内容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1.教育部门检查事项</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为:</w:t>
      </w:r>
      <w:r>
        <w:rPr>
          <w:rFonts w:hint="eastAsia" w:ascii="仿宋_GB2312" w:eastAsia="仿宋_GB2312"/>
          <w:sz w:val="30"/>
          <w:szCs w:val="30"/>
        </w:rPr>
        <w:t xml:space="preserve"> </w:t>
      </w:r>
      <w:r>
        <w:rPr>
          <w:rFonts w:hint="eastAsia" w:ascii="仿宋_GB2312" w:hAnsi="仿宋_GB2312" w:eastAsia="仿宋_GB2312" w:cs="仿宋_GB2312"/>
          <w:sz w:val="32"/>
          <w:szCs w:val="32"/>
        </w:rPr>
        <w:t>学校落实安全卫生管理情况、校外培训机构办学情况、民办幼儿园规范办学情况、体育经营场所规范经营等。</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县人社部门</w:t>
      </w:r>
      <w:r>
        <w:rPr>
          <w:rFonts w:hint="eastAsia" w:ascii="仿宋_GB2312" w:hAnsi="仿宋_GB2312" w:eastAsia="仿宋_GB2312" w:cs="仿宋_GB2312"/>
          <w:sz w:val="32"/>
          <w:szCs w:val="32"/>
        </w:rPr>
        <w:t>检查事项为:对用人单位支付劳动者工资和执行最低工资标准情况的检查。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为:用人单位是否有下列行为之一:未按照劳动合同的约定或者国家规定及时足额支付劳动报酬;低于当地最低工资标准支付劳动者工资;安排加班不支付加班费;用人单位是否依照劳动合同法的规定向劳动者每月支付两倍的工资或者赔偿金;企业是否有下列行为之一:未按规定将执行最低工资标准的情况向劳动保障行政部门备案;未按规定将落实工资指导线实施方案向劳动保障行政部门备案;弄虚作假或者隐匿、销毁企业工资支付表和其他应当保存的工资支付资料;企业制定的工资分配制度、工资支付制度以及落实工资指导线实施方案是否违反规定。</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市场监管部门检查事项为:登记事项检查。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为: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消防救援部门检查事项为:消防监督抽查。</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检查内容为:建筑消防设施设备是否完好有效，疏散通道、安全出口是否畅通，员工是否具备消防安全“四个能力”， 是否定期组织消防安全疏散演练和培训，各项消防安全规章制度是否健全,是否落实消防安全“三自主两公开一承诺”措施等。</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5120" w:firstLineChars="16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沂源县教育和体育局    </w:t>
      </w:r>
    </w:p>
    <w:p>
      <w:pPr>
        <w:keepNext w:val="0"/>
        <w:keepLines w:val="0"/>
        <w:pageBreakBefore w:val="0"/>
        <w:widowControl w:val="0"/>
        <w:kinsoku/>
        <w:wordWrap w:val="0"/>
        <w:overflowPunct/>
        <w:topLinePunct w:val="0"/>
        <w:autoSpaceDE/>
        <w:autoSpaceDN/>
        <w:bidi w:val="0"/>
        <w:adjustRightInd/>
        <w:snapToGrid/>
        <w:spacing w:line="600" w:lineRule="exact"/>
        <w:ind w:firstLine="5440" w:firstLineChars="17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 xml:space="preserve">日            </w:t>
      </w:r>
    </w:p>
    <w:p>
      <w:pPr>
        <w:pStyle w:val="3"/>
        <w:keepNext w:val="0"/>
        <w:keepLines w:val="0"/>
        <w:pageBreakBefore w:val="0"/>
        <w:widowControl w:val="0"/>
        <w:kinsoku/>
        <w:overflowPunct/>
        <w:topLinePunct w:val="0"/>
        <w:bidi w:val="0"/>
        <w:adjustRightInd/>
        <w:snapToGrid/>
        <w:spacing w:line="600" w:lineRule="exact"/>
        <w:jc w:val="both"/>
        <w:textAlignment w:val="auto"/>
        <w:rPr>
          <w:sz w:val="20"/>
        </w:rPr>
      </w:pPr>
    </w:p>
    <w:p>
      <w:pPr>
        <w:pStyle w:val="3"/>
        <w:keepNext w:val="0"/>
        <w:keepLines w:val="0"/>
        <w:pageBreakBefore w:val="0"/>
        <w:widowControl w:val="0"/>
        <w:kinsoku/>
        <w:overflowPunct/>
        <w:topLinePunct w:val="0"/>
        <w:bidi w:val="0"/>
        <w:adjustRightInd/>
        <w:snapToGrid/>
        <w:spacing w:line="600" w:lineRule="exact"/>
        <w:jc w:val="both"/>
        <w:textAlignment w:val="auto"/>
        <w:rPr>
          <w:sz w:val="20"/>
        </w:rPr>
      </w:pPr>
    </w:p>
    <w:p>
      <w:pPr>
        <w:keepNext w:val="0"/>
        <w:keepLines w:val="0"/>
        <w:pageBreakBefore w:val="0"/>
        <w:widowControl w:val="0"/>
        <w:kinsoku/>
        <w:overflowPunct/>
        <w:topLinePunct w:val="0"/>
        <w:autoSpaceDE/>
        <w:autoSpaceDN/>
        <w:bidi w:val="0"/>
        <w:adjustRightInd/>
        <w:snapToGrid/>
        <w:spacing w:line="600" w:lineRule="exact"/>
        <w:ind w:firstLine="380" w:firstLineChars="200"/>
        <w:jc w:val="both"/>
        <w:textAlignment w:val="auto"/>
        <w:rPr>
          <w:sz w:val="19"/>
        </w:rPr>
      </w:pPr>
    </w:p>
    <w:sectPr>
      <w:footerReference r:id="rId3" w:type="default"/>
      <w:pgSz w:w="11910" w:h="16840"/>
      <w:pgMar w:top="1984" w:right="1474" w:bottom="1701" w:left="1587" w:header="0" w:footer="9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B09DC"/>
    <w:multiLevelType w:val="singleLevel"/>
    <w:tmpl w:val="0ADB09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YmZiY2VmNDU0MzMxZjBjNTQ1ZTZkMjYyZTAyM2YyYmUifQ=="/>
  </w:docVars>
  <w:rsids>
    <w:rsidRoot w:val="00C47A6C"/>
    <w:rsid w:val="0008114B"/>
    <w:rsid w:val="000A5A8D"/>
    <w:rsid w:val="002619D4"/>
    <w:rsid w:val="00434D74"/>
    <w:rsid w:val="00444465"/>
    <w:rsid w:val="00596FD7"/>
    <w:rsid w:val="00622B22"/>
    <w:rsid w:val="00797A79"/>
    <w:rsid w:val="00887EE4"/>
    <w:rsid w:val="00936FD5"/>
    <w:rsid w:val="00953766"/>
    <w:rsid w:val="009C3DDA"/>
    <w:rsid w:val="00C47A6C"/>
    <w:rsid w:val="00CB4F97"/>
    <w:rsid w:val="00CC67C8"/>
    <w:rsid w:val="00F86DB1"/>
    <w:rsid w:val="027224F8"/>
    <w:rsid w:val="12C73345"/>
    <w:rsid w:val="12D65E1C"/>
    <w:rsid w:val="13332FD3"/>
    <w:rsid w:val="1FBD70DF"/>
    <w:rsid w:val="21B35D35"/>
    <w:rsid w:val="25D00654"/>
    <w:rsid w:val="26086324"/>
    <w:rsid w:val="29321747"/>
    <w:rsid w:val="59632C83"/>
    <w:rsid w:val="5E781106"/>
    <w:rsid w:val="60EC3517"/>
    <w:rsid w:val="7686584C"/>
    <w:rsid w:val="7EF0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spacing w:before="26"/>
      <w:ind w:left="1915"/>
      <w:outlineLvl w:val="0"/>
    </w:pPr>
    <w:rPr>
      <w:sz w:val="41"/>
      <w:szCs w:val="41"/>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sz w:val="32"/>
      <w:szCs w:val="32"/>
    </w:rPr>
  </w:style>
  <w:style w:type="paragraph" w:styleId="4">
    <w:name w:val="footer"/>
    <w:basedOn w:val="1"/>
    <w:link w:val="11"/>
    <w:autoRedefine/>
    <w:qFormat/>
    <w:uiPriority w:val="0"/>
    <w:pPr>
      <w:tabs>
        <w:tab w:val="center" w:pos="4153"/>
        <w:tab w:val="right" w:pos="8306"/>
      </w:tabs>
      <w:snapToGrid w:val="0"/>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autoRedefine/>
    <w:qFormat/>
    <w:uiPriority w:val="1"/>
  </w:style>
  <w:style w:type="character" w:customStyle="1" w:styleId="11">
    <w:name w:val="页脚 Char"/>
    <w:basedOn w:val="7"/>
    <w:link w:val="4"/>
    <w:autoRedefine/>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Words>
  <Characters>983</Characters>
  <Lines>8</Lines>
  <Paragraphs>2</Paragraphs>
  <TotalTime>106</TotalTime>
  <ScaleCrop>false</ScaleCrop>
  <LinksUpToDate>false</LinksUpToDate>
  <CharactersWithSpaces>1153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2022-03-10T01:13:00Z</dcterms:created>
  <dc:creator>Administrator</dc:creator>
  <cp:lastModifiedBy>微信用户</cp:lastModifiedBy>
  <cp:lastPrinted>2024-03-11T03:05:00Z</cp:lastPrinted>
  <dcterms:modified xsi:type="dcterms:W3CDTF">2024-03-11T07:32:17Z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LastSaved">
    <vt:filetime>2020-11-26T00:00:00Z</vt:filetime>
  </property>
  <property fmtid="{D5CDD505-2E9C-101B-9397-08002B2CF9AE}" pid="4" name="KSOProductBuildVer">
    <vt:lpwstr>2052-12.1.0.16388</vt:lpwstr>
  </property>
  <property fmtid="{D5CDD505-2E9C-101B-9397-08002B2CF9AE}" pid="5" name="ICV">
    <vt:lpwstr>FA2163F1DBEA4034AF375B756F18B0AC_12</vt:lpwstr>
  </property>
</Properties>
</file>