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5C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交通运输局2024年政府信息公开工作年度报告</w:t>
      </w:r>
    </w:p>
    <w:p w14:paraId="48B68E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p>
    <w:p w14:paraId="1065D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2024年1月1日起，至2024年12月31日止。如对报告内容有疑问，请与沂源县交通运输局办公室联系（地址：沂源县新城路与祥源路交叉路口东办公楼；邮编：256100；电话：0533-2343800；电子邮箱：yyxjtjbgs@zb.shandong.cn）。</w:t>
      </w:r>
    </w:p>
    <w:p w14:paraId="223381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一、总体情况</w:t>
      </w:r>
    </w:p>
    <w:p w14:paraId="6A54B1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沂源县交通运输局全面贯彻落实党的二十大精神，持续贯彻落实《中华人民共和国政府信息公开条例》，进一步规范政府信息公开管理和依申请公开办理流程，加大交通运输行业公共企事业单位的公开力度和频次，进一步优化政务公开领导小组运行机制，在政务公开工作中取得稳步提升。</w:t>
      </w:r>
    </w:p>
    <w:p w14:paraId="6097D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主动公开方面。围绕公众关切和交通工作实际，持续提升政府信息公开工作力度和实效，2024年度通过县政府门户网站，发布机构职能、政策法规、会议公开、规划计划、财政预决算、行政执法信息事前事后公示、行政执法数据统计年报、建议提案公开、“双随机、一公开”监管信息、公共交通企业信息公开等信息共计109条。</w:t>
      </w:r>
    </w:p>
    <w:p w14:paraId="22887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2.依申请公开情况。2024年，我局未收到政府信息公开申请，相比去年减少3件。</w:t>
      </w:r>
    </w:p>
    <w:p w14:paraId="125461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府信息管理情况。健全信息审查发布机制，严格落实政府信息及规范性文件实行文件送审单审批的三级审查制度，确保信息脱敏脱密；编制主动公开事项目录，明确事项分类、公开内容、公开时限、公开方式、公开主体，认真做好相关栏目内容保障工作。</w:t>
      </w:r>
    </w:p>
    <w:p w14:paraId="338AB7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平台建设方面。依托沂源县政府网站交通运输局政府信息公开站点主动公开各类政府信息109条；利用“沂源融媒”app和”淄博交通”掌上沂源”微信公众号等媒体平台发文300余篇，通过农村公路建设和民生实事成果展示，充分展现交通运输行业风采。</w:t>
      </w:r>
    </w:p>
    <w:p w14:paraId="674EF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5.监督保障方面。通过政务公开领导小组切实加强对政务公开工作的组织领导，局办公室牵头落实相关工作；采取日常培训、会议培训等方式安排部署和总结推进政务公开工作，本年度完成2次政务公开培训。</w:t>
      </w:r>
    </w:p>
    <w:p w14:paraId="0A2862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0" w:type="dxa"/>
        <w:tblInd w:w="0"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0" w:type="dxa"/>
          <w:left w:w="0" w:type="dxa"/>
          <w:bottom w:w="0" w:type="dxa"/>
          <w:right w:w="0" w:type="dxa"/>
        </w:tblCellMar>
      </w:tblPr>
      <w:tblGrid>
        <w:gridCol w:w="676"/>
        <w:gridCol w:w="676"/>
        <w:gridCol w:w="676"/>
        <w:gridCol w:w="676"/>
      </w:tblGrid>
      <w:tr w14:paraId="5B6DF704">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0CB32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第二十条第（一）项</w:t>
            </w:r>
          </w:p>
        </w:tc>
      </w:tr>
      <w:tr w14:paraId="1422D24C">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07649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2C5F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本年制发件数</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3EAE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本年废止件数</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C58F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现行有效件数</w:t>
            </w:r>
          </w:p>
        </w:tc>
      </w:tr>
      <w:tr w14:paraId="2C964CB3">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540B73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规章</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EEB0D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96342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AF79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46DB1135">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7D4DAA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行政规范性文件</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6C98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18FF0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3983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130C65BF">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38BB18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第二十条第（五）项</w:t>
            </w:r>
          </w:p>
        </w:tc>
      </w:tr>
      <w:tr w14:paraId="7C5ACEC9">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1EF843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2A245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31673AD7">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24B224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行政许可</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721ED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r w14:paraId="2253A1B6">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6F2E91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第二十条第（六）项</w:t>
            </w:r>
          </w:p>
        </w:tc>
      </w:tr>
      <w:tr w14:paraId="37FDD190">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1B60D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106B96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本年处理决定数量</w:t>
            </w:r>
          </w:p>
        </w:tc>
      </w:tr>
      <w:tr w14:paraId="4CB2AAF1">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7809C3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行政处罚</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5A1CC6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476</w:t>
            </w:r>
          </w:p>
        </w:tc>
      </w:tr>
      <w:tr w14:paraId="32DD99ED">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6110F3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行政强制</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0B5E7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28</w:t>
            </w:r>
          </w:p>
        </w:tc>
      </w:tr>
      <w:tr w14:paraId="1220CD16">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c>
          <w:tcPr>
            <w:tcW w:w="6" w:type="dxa"/>
            <w:gridSpan w:val="4"/>
            <w:tcBorders>
              <w:top w:val="single" w:color="CCCCCC" w:sz="6" w:space="0"/>
              <w:left w:val="single" w:color="CCCCCC" w:sz="6" w:space="0"/>
              <w:bottom w:val="single" w:color="CCCCCC" w:sz="6" w:space="0"/>
              <w:right w:val="single" w:color="CCCCCC" w:sz="6" w:space="0"/>
            </w:tcBorders>
            <w:shd w:val="clear"/>
            <w:vAlign w:val="center"/>
          </w:tcPr>
          <w:p w14:paraId="635E3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第二十条第（八）项</w:t>
            </w:r>
          </w:p>
        </w:tc>
      </w:tr>
      <w:tr w14:paraId="3E39575F">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06BBC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信息内容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115C2E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本年收费金额（单位：万元）</w:t>
            </w:r>
          </w:p>
        </w:tc>
      </w:tr>
      <w:tr w14:paraId="3D7F6792">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c>
          <w:tcPr>
            <w:tcW w:w="6" w:type="dxa"/>
            <w:tcBorders>
              <w:top w:val="single" w:color="CCCCCC" w:sz="6" w:space="0"/>
              <w:left w:val="single" w:color="CCCCCC" w:sz="6" w:space="0"/>
              <w:bottom w:val="single" w:color="CCCCCC" w:sz="6" w:space="0"/>
              <w:right w:val="single" w:color="CCCCCC" w:sz="6" w:space="0"/>
            </w:tcBorders>
            <w:shd w:val="clear"/>
            <w:vAlign w:val="center"/>
          </w:tcPr>
          <w:p w14:paraId="38D858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行政事业性收费</w:t>
            </w:r>
          </w:p>
        </w:tc>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11F16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0</w:t>
            </w:r>
          </w:p>
        </w:tc>
      </w:tr>
    </w:tbl>
    <w:p w14:paraId="040FC3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tbl>
      <w:tblPr>
        <w:tblW w:w="0" w:type="dxa"/>
        <w:jc w:val="center"/>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1156"/>
        <w:gridCol w:w="676"/>
        <w:gridCol w:w="676"/>
        <w:gridCol w:w="676"/>
        <w:gridCol w:w="676"/>
        <w:gridCol w:w="676"/>
        <w:gridCol w:w="676"/>
        <w:gridCol w:w="676"/>
        <w:gridCol w:w="676"/>
        <w:gridCol w:w="22"/>
      </w:tblGrid>
      <w:tr w14:paraId="568670F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vMerge w:val="restart"/>
            <w:tcBorders>
              <w:top w:val="single" w:color="CCCCCC" w:sz="6" w:space="0"/>
              <w:left w:val="single" w:color="CCCCCC" w:sz="6" w:space="0"/>
              <w:bottom w:val="single" w:color="CCCCCC" w:sz="6" w:space="0"/>
              <w:right w:val="single" w:color="CCCCCC" w:sz="6" w:space="0"/>
            </w:tcBorders>
            <w:shd w:val="clear"/>
            <w:vAlign w:val="center"/>
          </w:tcPr>
          <w:p w14:paraId="486240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（本列数据的勾稽关系为：第一项加第二项之和，</w:t>
            </w:r>
          </w:p>
          <w:p w14:paraId="0E5F7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等于第三项加第四项之和）</w:t>
            </w:r>
          </w:p>
        </w:tc>
        <w:tc>
          <w:tcPr>
            <w:tcW w:w="6" w:type="dxa"/>
            <w:gridSpan w:val="8"/>
            <w:tcBorders>
              <w:top w:val="single" w:color="CCCCCC" w:sz="6" w:space="0"/>
              <w:left w:val="single" w:color="CCCCCC" w:sz="6" w:space="0"/>
              <w:bottom w:val="single" w:color="CCCCCC" w:sz="6" w:space="0"/>
              <w:right w:val="single" w:color="CCCCCC" w:sz="6" w:space="0"/>
            </w:tcBorders>
            <w:shd w:val="clear"/>
            <w:vAlign w:val="center"/>
          </w:tcPr>
          <w:p w14:paraId="54DAA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申请人情况</w:t>
            </w:r>
          </w:p>
        </w:tc>
      </w:tr>
      <w:tr w14:paraId="3AB9175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gridSpan w:val="3"/>
            <w:vMerge w:val="continue"/>
            <w:tcBorders>
              <w:top w:val="single" w:color="CCCCCC" w:sz="6" w:space="0"/>
              <w:left w:val="single" w:color="CCCCCC" w:sz="6" w:space="0"/>
              <w:bottom w:val="single" w:color="CCCCCC" w:sz="6" w:space="0"/>
              <w:right w:val="single" w:color="CCCCCC" w:sz="6" w:space="0"/>
            </w:tcBorders>
            <w:shd w:val="clear"/>
            <w:vAlign w:val="center"/>
          </w:tcPr>
          <w:p w14:paraId="42DA0223">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22798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自然人</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06EF2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法人或其他组织</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2ADDE8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c>
          <w:tcPr>
            <w:tcW w:w="0" w:type="auto"/>
            <w:tcBorders>
              <w:top w:val="outset" w:color="auto" w:sz="6" w:space="0"/>
              <w:left w:val="nil"/>
              <w:bottom w:val="outset" w:color="auto" w:sz="6" w:space="0"/>
              <w:right w:val="outset" w:color="auto" w:sz="6" w:space="0"/>
            </w:tcBorders>
            <w:shd w:val="clear"/>
            <w:vAlign w:val="center"/>
          </w:tcPr>
          <w:p w14:paraId="355476FE">
            <w:pPr>
              <w:rPr>
                <w:rFonts w:hint="eastAsia" w:ascii="宋体"/>
                <w:sz w:val="24"/>
                <w:szCs w:val="24"/>
              </w:rPr>
            </w:pPr>
          </w:p>
        </w:tc>
      </w:tr>
      <w:tr w14:paraId="447B7A5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vMerge w:val="continue"/>
            <w:tcBorders>
              <w:top w:val="single" w:color="CCCCCC" w:sz="6" w:space="0"/>
              <w:left w:val="single" w:color="CCCCCC" w:sz="6" w:space="0"/>
              <w:bottom w:val="single" w:color="CCCCCC" w:sz="6" w:space="0"/>
              <w:right w:val="single" w:color="CCCCCC" w:sz="6" w:space="0"/>
            </w:tcBorders>
            <w:shd w:val="clear"/>
            <w:vAlign w:val="center"/>
          </w:tcPr>
          <w:p w14:paraId="7D51599C">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44BBBA3">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223B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商业企业</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41FCB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科研机构</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750F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社会公益组织</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4A737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法律服务机构</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914C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3527686">
            <w:pPr>
              <w:rPr>
                <w:rFonts w:hint="eastAsia" w:ascii="宋体"/>
                <w:sz w:val="24"/>
                <w:szCs w:val="24"/>
              </w:rPr>
            </w:pPr>
          </w:p>
        </w:tc>
        <w:tc>
          <w:tcPr>
            <w:tcW w:w="0" w:type="auto"/>
            <w:tcBorders>
              <w:top w:val="outset" w:color="auto" w:sz="6" w:space="0"/>
              <w:left w:val="nil"/>
              <w:bottom w:val="outset" w:color="auto" w:sz="6" w:space="0"/>
              <w:right w:val="outset" w:color="auto" w:sz="6" w:space="0"/>
            </w:tcBorders>
            <w:shd w:val="clear"/>
            <w:vAlign w:val="center"/>
          </w:tcPr>
          <w:p w14:paraId="2CDB0682">
            <w:pPr>
              <w:rPr>
                <w:rFonts w:hint="eastAsia" w:ascii="宋体"/>
                <w:sz w:val="24"/>
                <w:szCs w:val="24"/>
              </w:rPr>
            </w:pPr>
          </w:p>
        </w:tc>
      </w:tr>
      <w:tr w14:paraId="3E056EAD">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1CD74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一、本年新收政府信息公开申请数量</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FB81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0D287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2D951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0157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3884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D8F2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F1095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54A8DE8">
            <w:pPr>
              <w:rPr>
                <w:rFonts w:hint="eastAsia" w:ascii="宋体"/>
                <w:sz w:val="24"/>
                <w:szCs w:val="24"/>
              </w:rPr>
            </w:pPr>
          </w:p>
        </w:tc>
      </w:tr>
      <w:tr w14:paraId="6AC33C31">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0A864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二、上年结转政府信息公开申请数量</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6387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84013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D8630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0F14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C8223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C23C3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D3FA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84D8DBF">
            <w:pPr>
              <w:rPr>
                <w:rFonts w:hint="eastAsia" w:ascii="宋体"/>
                <w:sz w:val="24"/>
                <w:szCs w:val="24"/>
              </w:rPr>
            </w:pPr>
          </w:p>
        </w:tc>
      </w:tr>
      <w:tr w14:paraId="1A1C691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470C8A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三、本年度办理结果</w:t>
            </w: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3373F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（一）予以公开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3E3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74EA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6BF7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17B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5462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AE0C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F2B4F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248F3C9">
            <w:pPr>
              <w:rPr>
                <w:rFonts w:hint="eastAsia" w:ascii="宋体"/>
                <w:sz w:val="24"/>
                <w:szCs w:val="24"/>
              </w:rPr>
            </w:pPr>
          </w:p>
        </w:tc>
      </w:tr>
      <w:tr w14:paraId="5C93AF6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8E58B45">
            <w:pPr>
              <w:rPr>
                <w:rFonts w:hint="eastAsia" w:ascii="宋体"/>
                <w:sz w:val="24"/>
                <w:szCs w:val="24"/>
              </w:rPr>
            </w:pP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1BB72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（二）部分公开（区分处理的，只计这一情形，不计其他情形）</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2D542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6B56B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D4E88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37557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6B90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C61B1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4603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96AE9CF">
            <w:pPr>
              <w:rPr>
                <w:rFonts w:hint="eastAsia" w:ascii="宋体"/>
                <w:sz w:val="24"/>
                <w:szCs w:val="24"/>
              </w:rPr>
            </w:pPr>
          </w:p>
        </w:tc>
      </w:tr>
      <w:tr w14:paraId="2A9C560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DCD9884">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3C609F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（三）不予公开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BCD1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1.属于国家秘密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2A0E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40FFB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0B92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88D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0BC7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18E8E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B2F43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8B67F9B">
            <w:pPr>
              <w:rPr>
                <w:rFonts w:hint="eastAsia" w:ascii="宋体"/>
                <w:sz w:val="24"/>
                <w:szCs w:val="24"/>
              </w:rPr>
            </w:pPr>
          </w:p>
        </w:tc>
      </w:tr>
      <w:tr w14:paraId="0F7BAA9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BB4EAD7">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5188083">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88C8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2.其他法律行政法规禁止公开</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CED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AF97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A4BEB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0500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C9BB7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AB52C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D3F9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16D4D3F">
            <w:pPr>
              <w:rPr>
                <w:rFonts w:hint="eastAsia" w:ascii="宋体"/>
                <w:sz w:val="24"/>
                <w:szCs w:val="24"/>
              </w:rPr>
            </w:pPr>
          </w:p>
        </w:tc>
      </w:tr>
      <w:tr w14:paraId="4B6F47E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90C1971">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570917B">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5102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3.危及“三安全一稳定”</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ED8E5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EC150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51D7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A46BA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66B4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9A702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121E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F2CF0F9">
            <w:pPr>
              <w:rPr>
                <w:rFonts w:hint="eastAsia" w:ascii="宋体"/>
                <w:sz w:val="24"/>
                <w:szCs w:val="24"/>
              </w:rPr>
            </w:pPr>
          </w:p>
        </w:tc>
      </w:tr>
      <w:tr w14:paraId="263EA3DA">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6C44C0F">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A9E8A01">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4BA36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4.保护第三方合法权益</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6C4A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603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C0BB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CF6A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66A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71384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7A1E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7963A96F">
            <w:pPr>
              <w:rPr>
                <w:rFonts w:hint="eastAsia" w:ascii="宋体"/>
                <w:sz w:val="24"/>
                <w:szCs w:val="24"/>
              </w:rPr>
            </w:pPr>
          </w:p>
        </w:tc>
      </w:tr>
      <w:tr w14:paraId="1C1F8FD8">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DA71BE4">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DE9730C">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F77B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5.属于三类内部事务信息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B4C42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CD76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015F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17E94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6AB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95B94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DD58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2B5C437">
            <w:pPr>
              <w:rPr>
                <w:rFonts w:hint="eastAsia" w:ascii="宋体"/>
                <w:sz w:val="24"/>
                <w:szCs w:val="24"/>
              </w:rPr>
            </w:pPr>
          </w:p>
        </w:tc>
      </w:tr>
      <w:tr w14:paraId="4323EDB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C8085BB">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35CFE84">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C6FB6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6.属于四类过程性信息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D8AEA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16D4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F5EB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58F17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9C8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F85A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902B6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4EEF6D4">
            <w:pPr>
              <w:rPr>
                <w:rFonts w:hint="eastAsia" w:ascii="宋体"/>
                <w:sz w:val="24"/>
                <w:szCs w:val="24"/>
              </w:rPr>
            </w:pPr>
          </w:p>
        </w:tc>
      </w:tr>
      <w:tr w14:paraId="1859F275">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835C09B">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08F158B">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CE3E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7.属于行政执法案卷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77ED9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FFD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5985A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8B57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A463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07DAE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4BF86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909C68E">
            <w:pPr>
              <w:rPr>
                <w:rFonts w:hint="eastAsia" w:ascii="宋体"/>
                <w:sz w:val="24"/>
                <w:szCs w:val="24"/>
              </w:rPr>
            </w:pPr>
          </w:p>
        </w:tc>
      </w:tr>
      <w:tr w14:paraId="13A4EB77">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5478CE2">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B77341E">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1DF46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8.属于行政查询事项</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6E8AC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E444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E7BB6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08D83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D44BB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CD39B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A4E39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8306A0A">
            <w:pPr>
              <w:rPr>
                <w:rFonts w:hint="eastAsia" w:ascii="宋体"/>
                <w:sz w:val="24"/>
                <w:szCs w:val="24"/>
              </w:rPr>
            </w:pPr>
          </w:p>
        </w:tc>
      </w:tr>
      <w:tr w14:paraId="40D6A004">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E2AF2F7">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0626BC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（四）无法提供</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5EA8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1.本机关不掌握相关政府信息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5CD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FD3CE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2222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3F1DC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08B2C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3330B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6A6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6285ADB">
            <w:pPr>
              <w:rPr>
                <w:rFonts w:hint="eastAsia" w:ascii="宋体"/>
                <w:sz w:val="24"/>
                <w:szCs w:val="24"/>
              </w:rPr>
            </w:pPr>
          </w:p>
        </w:tc>
      </w:tr>
      <w:tr w14:paraId="06E5686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974DF8F">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AACC2A8">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069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2.没有现成信息需要另行制作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FFEA5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2F14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5925F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718DA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92C93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8658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EB2E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E3E83C0">
            <w:pPr>
              <w:rPr>
                <w:rFonts w:hint="eastAsia" w:ascii="宋体"/>
                <w:sz w:val="24"/>
                <w:szCs w:val="24"/>
              </w:rPr>
            </w:pPr>
          </w:p>
        </w:tc>
      </w:tr>
      <w:tr w14:paraId="2A682F54">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ED0E012">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70EBD5A">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FA275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3.补正后申请内容仍不明确</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9E49C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B027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C295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86298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D3CD9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BC8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1E5CA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FC6D705">
            <w:pPr>
              <w:rPr>
                <w:rFonts w:hint="eastAsia" w:ascii="宋体"/>
                <w:sz w:val="24"/>
                <w:szCs w:val="24"/>
              </w:rPr>
            </w:pPr>
          </w:p>
        </w:tc>
      </w:tr>
      <w:tr w14:paraId="0EC3B8D4">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4282F37">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12FEE2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（五）不予处理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6FD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1.信访举报投诉类申请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5C3C2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66217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A996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B4D76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B8DF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298EB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40B5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3116A22F">
            <w:pPr>
              <w:rPr>
                <w:rFonts w:hint="eastAsia" w:ascii="宋体"/>
                <w:sz w:val="24"/>
                <w:szCs w:val="24"/>
              </w:rPr>
            </w:pPr>
          </w:p>
        </w:tc>
      </w:tr>
      <w:tr w14:paraId="363594E9">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2B65E75">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D99FA3C">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036BE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2.重复申请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F0DB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66695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ECB1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EEF35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53E1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ED8C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CD31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9CD4374">
            <w:pPr>
              <w:rPr>
                <w:rFonts w:hint="eastAsia" w:ascii="宋体"/>
                <w:sz w:val="24"/>
                <w:szCs w:val="24"/>
              </w:rPr>
            </w:pPr>
          </w:p>
        </w:tc>
      </w:tr>
      <w:tr w14:paraId="1BECA29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6536B027">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6AE8137">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49D02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3.要求提供公开出版物</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545A7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EC7C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5AE1D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3BB1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E709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91596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EAE2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16C6F3A">
            <w:pPr>
              <w:rPr>
                <w:rFonts w:hint="eastAsia" w:ascii="宋体"/>
                <w:sz w:val="24"/>
                <w:szCs w:val="24"/>
              </w:rPr>
            </w:pPr>
          </w:p>
        </w:tc>
      </w:tr>
      <w:tr w14:paraId="1824CE42">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895F62A">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D97FB86">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CDDC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4.无正当理由大量反复申请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250F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E46B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8DF3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02EBE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B0D9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34B88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D40D1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18A23228">
            <w:pPr>
              <w:rPr>
                <w:rFonts w:hint="eastAsia" w:ascii="宋体"/>
                <w:sz w:val="24"/>
                <w:szCs w:val="24"/>
              </w:rPr>
            </w:pPr>
          </w:p>
        </w:tc>
      </w:tr>
      <w:tr w14:paraId="70F7C90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102788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8442E0E">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BE38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5.要求行政机关确认或重新</w:t>
            </w:r>
          </w:p>
          <w:p w14:paraId="3DE3C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出具已获取信息</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A21CD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DC293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A4D51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5B48D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3440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6FEAA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ED26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58EC84AB">
            <w:pPr>
              <w:rPr>
                <w:rFonts w:hint="eastAsia" w:ascii="宋体"/>
                <w:sz w:val="24"/>
                <w:szCs w:val="24"/>
              </w:rPr>
            </w:pPr>
          </w:p>
        </w:tc>
      </w:tr>
      <w:tr w14:paraId="3152FFE1">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082600E">
            <w:pPr>
              <w:rPr>
                <w:rFonts w:hint="eastAsia" w:ascii="宋体"/>
                <w:sz w:val="24"/>
                <w:szCs w:val="24"/>
              </w:rPr>
            </w:pP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5C859D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（六）其他处理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3416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1.申请人无正当理由逾期不补正、行政机关不再处理其政府信息公开申请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D13CF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FCEF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C8FF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DCAB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F3889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B6115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BBFDF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20D3C8C2">
            <w:pPr>
              <w:rPr>
                <w:rFonts w:hint="eastAsia" w:ascii="宋体"/>
                <w:sz w:val="24"/>
                <w:szCs w:val="24"/>
              </w:rPr>
            </w:pPr>
          </w:p>
        </w:tc>
      </w:tr>
      <w:tr w14:paraId="34D49664">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29781E9">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73D09AA">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90C8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2.申请人逾期未按收费通知要求缴纳费用、行政机关不再处理其政府信息公开申请</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9E4E7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328EE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58F8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0C53C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3808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ABC1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0A7B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2CA4E45">
            <w:pPr>
              <w:rPr>
                <w:rFonts w:hint="eastAsia" w:ascii="宋体"/>
                <w:sz w:val="24"/>
                <w:szCs w:val="24"/>
              </w:rPr>
            </w:pPr>
          </w:p>
        </w:tc>
      </w:tr>
      <w:tr w14:paraId="6B1330AE">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48AC6FC6">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05EBAC5F">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B4DF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3.其他</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9C65E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EC9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6B53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66559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959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CD9C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CB7D1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658F02DB">
            <w:pPr>
              <w:rPr>
                <w:rFonts w:hint="eastAsia" w:ascii="宋体"/>
                <w:sz w:val="24"/>
                <w:szCs w:val="24"/>
              </w:rPr>
            </w:pPr>
          </w:p>
        </w:tc>
      </w:tr>
      <w:tr w14:paraId="333AAB1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75499C56">
            <w:pPr>
              <w:rPr>
                <w:rFonts w:hint="eastAsia" w:ascii="宋体"/>
                <w:sz w:val="24"/>
                <w:szCs w:val="24"/>
              </w:rPr>
            </w:pPr>
          </w:p>
        </w:tc>
        <w:tc>
          <w:tcPr>
            <w:tcW w:w="6" w:type="dxa"/>
            <w:gridSpan w:val="2"/>
            <w:tcBorders>
              <w:top w:val="single" w:color="CCCCCC" w:sz="6" w:space="0"/>
              <w:left w:val="single" w:color="CCCCCC" w:sz="6" w:space="0"/>
              <w:bottom w:val="single" w:color="CCCCCC" w:sz="6" w:space="0"/>
              <w:right w:val="single" w:color="CCCCCC" w:sz="6" w:space="0"/>
            </w:tcBorders>
            <w:shd w:val="clear"/>
            <w:vAlign w:val="center"/>
          </w:tcPr>
          <w:p w14:paraId="7DE2E2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（七）总计</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75373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37FD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660F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DC24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8B07E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CEDB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1108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007D4F92">
            <w:pPr>
              <w:rPr>
                <w:rFonts w:hint="eastAsia" w:ascii="宋体"/>
                <w:sz w:val="24"/>
                <w:szCs w:val="24"/>
              </w:rPr>
            </w:pPr>
          </w:p>
        </w:tc>
      </w:tr>
      <w:tr w14:paraId="36C9729F">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3"/>
            <w:tcBorders>
              <w:top w:val="single" w:color="CCCCCC" w:sz="6" w:space="0"/>
              <w:left w:val="single" w:color="CCCCCC" w:sz="6" w:space="0"/>
              <w:bottom w:val="single" w:color="CCCCCC" w:sz="6" w:space="0"/>
              <w:right w:val="single" w:color="CCCCCC" w:sz="6" w:space="0"/>
            </w:tcBorders>
            <w:shd w:val="clear"/>
            <w:vAlign w:val="center"/>
          </w:tcPr>
          <w:p w14:paraId="3F400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4"/>
                <w:szCs w:val="24"/>
              </w:rPr>
            </w:pPr>
            <w:r>
              <w:rPr>
                <w:sz w:val="24"/>
                <w:szCs w:val="24"/>
                <w:bdr w:val="none" w:color="auto" w:sz="0" w:space="0"/>
              </w:rPr>
              <w:t>四、结转下年度继续办理</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9F1B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B13D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0E9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F2D0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FF9B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13AF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DB64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0" w:type="auto"/>
            <w:tcBorders>
              <w:top w:val="outset" w:color="auto" w:sz="6" w:space="0"/>
              <w:left w:val="nil"/>
              <w:bottom w:val="outset" w:color="auto" w:sz="6" w:space="0"/>
              <w:right w:val="outset" w:color="auto" w:sz="6" w:space="0"/>
            </w:tcBorders>
            <w:shd w:val="clear"/>
            <w:vAlign w:val="center"/>
          </w:tcPr>
          <w:p w14:paraId="49A6F5EF">
            <w:pPr>
              <w:rPr>
                <w:rFonts w:hint="eastAsia" w:ascii="宋体"/>
                <w:sz w:val="24"/>
                <w:szCs w:val="24"/>
              </w:rPr>
            </w:pPr>
          </w:p>
        </w:tc>
      </w:tr>
    </w:tbl>
    <w:p w14:paraId="7ED1D7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四、政府信息公开行政复议、行政诉讼情况</w:t>
      </w:r>
    </w:p>
    <w:tbl>
      <w:tblPr>
        <w:tblW w:w="0" w:type="dxa"/>
        <w:jc w:val="center"/>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0"/>
        <w:gridCol w:w="590"/>
        <w:gridCol w:w="590"/>
        <w:gridCol w:w="590"/>
        <w:gridCol w:w="591"/>
        <w:gridCol w:w="591"/>
        <w:gridCol w:w="591"/>
        <w:gridCol w:w="591"/>
        <w:gridCol w:w="591"/>
        <w:gridCol w:w="591"/>
        <w:gridCol w:w="591"/>
        <w:gridCol w:w="591"/>
        <w:gridCol w:w="591"/>
        <w:gridCol w:w="591"/>
        <w:gridCol w:w="591"/>
      </w:tblGrid>
      <w:tr w14:paraId="4F415A06">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59720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行政复议</w:t>
            </w:r>
          </w:p>
        </w:tc>
        <w:tc>
          <w:tcPr>
            <w:tcW w:w="6" w:type="dxa"/>
            <w:gridSpan w:val="10"/>
            <w:tcBorders>
              <w:top w:val="single" w:color="CCCCCC" w:sz="6" w:space="0"/>
              <w:left w:val="single" w:color="CCCCCC" w:sz="6" w:space="0"/>
              <w:bottom w:val="single" w:color="CCCCCC" w:sz="6" w:space="0"/>
              <w:right w:val="single" w:color="CCCCCC" w:sz="6" w:space="0"/>
            </w:tcBorders>
            <w:shd w:val="clear"/>
            <w:vAlign w:val="center"/>
          </w:tcPr>
          <w:p w14:paraId="01D6C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行政诉讼</w:t>
            </w:r>
          </w:p>
        </w:tc>
      </w:tr>
      <w:tr w14:paraId="4421EBDB">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0" w:type="dxa"/>
            <w:left w:w="0" w:type="dxa"/>
            <w:bottom w:w="0" w:type="dxa"/>
            <w:right w:w="0" w:type="dxa"/>
          </w:tblCellMar>
        </w:tblPrEx>
        <w:trPr>
          <w:jc w:val="center"/>
        </w:trPr>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69CEB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p w14:paraId="67F7CB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维持</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76C974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结果纠正</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57B5E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其他结果</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3A803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w:t>
            </w:r>
          </w:p>
          <w:p w14:paraId="28FBA3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审结</w:t>
            </w:r>
          </w:p>
        </w:tc>
        <w:tc>
          <w:tcPr>
            <w:tcW w:w="6" w:type="dxa"/>
            <w:vMerge w:val="restart"/>
            <w:tcBorders>
              <w:top w:val="single" w:color="CCCCCC" w:sz="6" w:space="0"/>
              <w:left w:val="single" w:color="CCCCCC" w:sz="6" w:space="0"/>
              <w:bottom w:val="single" w:color="CCCCCC" w:sz="6" w:space="0"/>
              <w:right w:val="single" w:color="CCCCCC" w:sz="6" w:space="0"/>
            </w:tcBorders>
            <w:shd w:val="clear"/>
            <w:vAlign w:val="center"/>
          </w:tcPr>
          <w:p w14:paraId="6CF644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w:t>
            </w:r>
          </w:p>
          <w:p w14:paraId="13DE0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计</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43139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未经复议直接起诉</w:t>
            </w:r>
          </w:p>
        </w:tc>
        <w:tc>
          <w:tcPr>
            <w:tcW w:w="6" w:type="dxa"/>
            <w:gridSpan w:val="5"/>
            <w:tcBorders>
              <w:top w:val="single" w:color="CCCCCC" w:sz="6" w:space="0"/>
              <w:left w:val="single" w:color="CCCCCC" w:sz="6" w:space="0"/>
              <w:bottom w:val="single" w:color="CCCCCC" w:sz="6" w:space="0"/>
              <w:right w:val="single" w:color="CCCCCC" w:sz="6" w:space="0"/>
            </w:tcBorders>
            <w:shd w:val="clear"/>
            <w:vAlign w:val="center"/>
          </w:tcPr>
          <w:p w14:paraId="5BA982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复议后起诉</w:t>
            </w:r>
          </w:p>
        </w:tc>
      </w:tr>
      <w:tr w14:paraId="5C4BDD7D">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F2CD908">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33197EA2">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5C0D7530">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2D776C8E">
            <w:pPr>
              <w:rPr>
                <w:rFonts w:hint="eastAsia" w:ascii="宋体"/>
                <w:sz w:val="24"/>
                <w:szCs w:val="24"/>
              </w:rPr>
            </w:pPr>
          </w:p>
        </w:tc>
        <w:tc>
          <w:tcPr>
            <w:tcW w:w="6" w:type="dxa"/>
            <w:vMerge w:val="continue"/>
            <w:tcBorders>
              <w:top w:val="single" w:color="CCCCCC" w:sz="6" w:space="0"/>
              <w:left w:val="single" w:color="CCCCCC" w:sz="6" w:space="0"/>
              <w:bottom w:val="single" w:color="CCCCCC" w:sz="6" w:space="0"/>
              <w:right w:val="single" w:color="CCCCCC" w:sz="6" w:space="0"/>
            </w:tcBorders>
            <w:shd w:val="clear"/>
            <w:vAlign w:val="center"/>
          </w:tcPr>
          <w:p w14:paraId="13A97A08">
            <w:pPr>
              <w:rPr>
                <w:rFonts w:hint="eastAsia" w:ascii="宋体"/>
                <w:sz w:val="24"/>
                <w:szCs w:val="24"/>
              </w:rPr>
            </w:pP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3B93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结果维持</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11E83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结果纠正</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F0A8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p w14:paraId="601091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757B4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w:t>
            </w:r>
          </w:p>
          <w:p w14:paraId="613A6D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审结</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86D39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A9E9C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结果维持</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014AE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p w14:paraId="30E920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纠正</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6C14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其他</w:t>
            </w:r>
          </w:p>
          <w:p w14:paraId="7D67A8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结果</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9D02D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尚未审结</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9415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总计</w:t>
            </w:r>
          </w:p>
        </w:tc>
      </w:tr>
      <w:tr w14:paraId="32B2464E">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 w:type="dxa"/>
            <w:tcBorders>
              <w:top w:val="single" w:color="CCCCCC" w:sz="6" w:space="0"/>
              <w:left w:val="single" w:color="CCCCCC" w:sz="6" w:space="0"/>
              <w:bottom w:val="single" w:color="CCCCCC" w:sz="6" w:space="0"/>
              <w:right w:val="single" w:color="CCCCCC" w:sz="6" w:space="0"/>
            </w:tcBorders>
            <w:shd w:val="clear"/>
            <w:vAlign w:val="center"/>
          </w:tcPr>
          <w:p w14:paraId="7000FA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B639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F618A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307D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1C9BA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3F58D7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91B1F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4F5166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731F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7988E1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53CE88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2F672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66B218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0B279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c>
          <w:tcPr>
            <w:tcW w:w="6" w:type="dxa"/>
            <w:tcBorders>
              <w:top w:val="single" w:color="CCCCCC" w:sz="6" w:space="0"/>
              <w:left w:val="single" w:color="CCCCCC" w:sz="6" w:space="0"/>
              <w:bottom w:val="single" w:color="CCCCCC" w:sz="6" w:space="0"/>
              <w:right w:val="single" w:color="CCCCCC" w:sz="6" w:space="0"/>
            </w:tcBorders>
            <w:shd w:val="clear"/>
            <w:vAlign w:val="center"/>
          </w:tcPr>
          <w:p w14:paraId="11D441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24"/>
                <w:szCs w:val="24"/>
              </w:rPr>
            </w:pPr>
            <w:r>
              <w:rPr>
                <w:sz w:val="24"/>
                <w:szCs w:val="24"/>
                <w:bdr w:val="none" w:color="auto" w:sz="0" w:space="0"/>
              </w:rPr>
              <w:t>0</w:t>
            </w:r>
          </w:p>
        </w:tc>
      </w:tr>
    </w:tbl>
    <w:p w14:paraId="00E22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0E8D17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1.存在的问题。一是信息公开负责人员不稳定，部分信息公开不够及时；二是政策解读质量有待进一步提高，内容形式较为单一。</w:t>
      </w:r>
    </w:p>
    <w:p w14:paraId="48CB3F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改进情况。一是安排专职人员负责，确保政府信息第一时间公开；二是着重推进政策解读工作，进一步丰富政策解读形式，提升政务公开质量和效果；三是组织2次政务公开工作培训，加强政务公开内容的全面性和及时性，确保信息公开常态化。</w:t>
      </w:r>
    </w:p>
    <w:p w14:paraId="3D4699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6F405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1.收费情况：本年度未收取任何政府信息公开信息处理费。</w:t>
      </w:r>
    </w:p>
    <w:p w14:paraId="62557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2.提案建议办理情况：2024年度，县交通运输局共承办县十九届人大三次会议建议11件，县政协第十一届三次会议提案建议4件，现已全部承办完成。</w:t>
      </w:r>
    </w:p>
    <w:p w14:paraId="1B83A7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3.政务公开方面的创新实践情况：在政府网站相关栏目完成机构职能、政策法规、财政信息、行政执法信息、“双随机、一公开”以及本年度的建议提案办理等公开事项的更新发布外，充分利用“沂源融媒”app和”淄博交通”掌上沂源”微信公众号等媒介，多渠道发布，拓宽群众获取交通信息的渠道。</w:t>
      </w:r>
    </w:p>
    <w:p w14:paraId="1F054B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4.政务公开工作落实情况：认真贯彻落实《2024年淄博市政务公开工作方案》《2024年沂源县政务公开工作方案》，明确重点任务，重点围绕主动公开、依申请公开等内容进行检查，确保政府网站信息更新及时，内容准确，不断提升政务公开工作效能。</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34A6182"/>
    <w:rsid w:val="1DD22FF3"/>
    <w:rsid w:val="220A2D0A"/>
    <w:rsid w:val="23A332B9"/>
    <w:rsid w:val="24C612E8"/>
    <w:rsid w:val="2D09793F"/>
    <w:rsid w:val="2D593910"/>
    <w:rsid w:val="32447DC0"/>
    <w:rsid w:val="3BB61CA0"/>
    <w:rsid w:val="43293229"/>
    <w:rsid w:val="44386B20"/>
    <w:rsid w:val="45801271"/>
    <w:rsid w:val="47275F43"/>
    <w:rsid w:val="49B97DED"/>
    <w:rsid w:val="4AAA6517"/>
    <w:rsid w:val="4F7A3D76"/>
    <w:rsid w:val="5125035B"/>
    <w:rsid w:val="514821D1"/>
    <w:rsid w:val="51750D79"/>
    <w:rsid w:val="565B7715"/>
    <w:rsid w:val="567419BC"/>
    <w:rsid w:val="5B957713"/>
    <w:rsid w:val="5CC536CC"/>
    <w:rsid w:val="63185A08"/>
    <w:rsid w:val="63C811DC"/>
    <w:rsid w:val="65456971"/>
    <w:rsid w:val="6AF2378E"/>
    <w:rsid w:val="6B7B1AB7"/>
    <w:rsid w:val="72572D47"/>
    <w:rsid w:val="74D2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2595</Words>
  <Characters>2703</Characters>
  <Lines>0</Lines>
  <Paragraphs>0</Paragraphs>
  <TotalTime>1</TotalTime>
  <ScaleCrop>false</ScaleCrop>
  <LinksUpToDate>false</LinksUpToDate>
  <CharactersWithSpaces>2705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