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沂源县交通运输局</w:t>
      </w:r>
    </w:p>
    <w:p>
      <w:pPr>
        <w:pStyle w:val="4"/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年政府信息公开年度报告</w:t>
      </w:r>
    </w:p>
    <w:p>
      <w:pPr>
        <w:pStyle w:val="4"/>
        <w:widowControl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pStyle w:val="4"/>
        <w:widowControl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为进一步推进我局政府信息公开工作的开展，按照《中华人民共和国政府信息公开条例》和《山东省政府信息公开办法》的有关规定，根据沂源县人民政府办公室《关于做好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年政府信息公开工作年度报告编制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发布</w:t>
      </w:r>
      <w:r>
        <w:rPr>
          <w:rFonts w:hint="eastAsia" w:ascii="仿宋" w:hAnsi="仿宋" w:eastAsia="仿宋" w:cs="仿宋"/>
          <w:sz w:val="32"/>
          <w:szCs w:val="32"/>
        </w:rPr>
        <w:t>工作的通知》要求，现将我局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年政府信息公开年度报告公布如下：</w:t>
      </w:r>
    </w:p>
    <w:p>
      <w:pPr>
        <w:pStyle w:val="4"/>
        <w:widowControl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 一、政府信息公开工作概述</w:t>
      </w:r>
    </w:p>
    <w:p>
      <w:pPr>
        <w:pStyle w:val="4"/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，我局在县委、县政府的正确领导下，认真贯彻落实国家、省、市、县关于政府信息公开的法律、法规和规章的有关规定，不断建立健全政府信息公开的制度和规定，切实加大信息公开力度，全方位推进政府信息公开工作，政府信息公开工作得到进一步的规范管理。</w:t>
      </w:r>
    </w:p>
    <w:p>
      <w:pPr>
        <w:pStyle w:val="4"/>
        <w:widowControl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我局从实际出发，根据政府信息公开形势发展和社会需要，积极建设便民利民的载体和平台，加大政府信息公开力度，增强政府信息公开实效。按照政府信息公开要求，严格发布信息流程，在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县政府</w:t>
      </w:r>
      <w:r>
        <w:rPr>
          <w:rFonts w:hint="eastAsia" w:ascii="仿宋" w:hAnsi="仿宋" w:eastAsia="仿宋" w:cs="仿宋"/>
          <w:sz w:val="32"/>
          <w:szCs w:val="32"/>
        </w:rPr>
        <w:t>网站及时录入各类公开信息。同时，发挥相关载体作用，在人民网、中国网、中国交通新闻网、中国道路运输网、中国公路网、鲁网、大众日报、齐鲁晚报、鲁中晨报、沂源通讯等媒体上公开政府信息，拓宽了群众获取信息渠道，使政府信息公开的形式得到进一步完善。</w:t>
      </w:r>
    </w:p>
    <w:p>
      <w:pPr>
        <w:pStyle w:val="4"/>
        <w:widowControl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二、政府信息公开的组织领导和制度建设情况</w:t>
      </w:r>
    </w:p>
    <w:p>
      <w:pPr>
        <w:pStyle w:val="4"/>
        <w:widowControl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（一）强化组织领导。</w:t>
      </w:r>
      <w:r>
        <w:rPr>
          <w:rFonts w:hint="eastAsia" w:ascii="仿宋" w:hAnsi="仿宋" w:eastAsia="仿宋" w:cs="仿宋"/>
          <w:sz w:val="32"/>
          <w:szCs w:val="32"/>
        </w:rPr>
        <w:t>我局领导高度重视政府信息公开工作，召开信息公开工作专题会议，下发了《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年信息宣传及调研工作安排意见》，明确局长总负责、分管副局长牵头部署、有关单位具体落实的工作体制，为政府信息公开工作的顺利开展提供了组织和人员保障。</w:t>
      </w:r>
    </w:p>
    <w:p>
      <w:pPr>
        <w:pStyle w:val="4"/>
        <w:widowControl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（二）加强制度建设。</w:t>
      </w:r>
      <w:r>
        <w:rPr>
          <w:rFonts w:hint="eastAsia" w:ascii="仿宋" w:hAnsi="仿宋" w:eastAsia="仿宋" w:cs="仿宋"/>
          <w:sz w:val="32"/>
          <w:szCs w:val="32"/>
        </w:rPr>
        <w:t>为规范政府信息公开的内容、途径和形式，提高政府信息公开工作的针对性和实效性，依据县政府信息公开的有关要求，修改完善了《沂源县交通运输局政府信息公开工作制度》和《沂源县交通运输局政府信息公开保密审查制度》，明确了信息公开范围、时间、程序，建立起完善的发布协调机制，保证了全年政府公开信息报送工作的及时和完整，大力推进公文的发布和公开，切实把需要公开的有关信息经保密审查后及时予以发布，切实做到该公开的信息毫不保留的公开，不该公开的信息坚决不予公开。</w:t>
      </w:r>
    </w:p>
    <w:p>
      <w:pPr>
        <w:pStyle w:val="4"/>
        <w:widowControl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三、重点领域政府信息公开工作推进情况</w:t>
      </w:r>
    </w:p>
    <w:p>
      <w:pPr>
        <w:pStyle w:val="4"/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（一）推进部门预决算信息公开。</w:t>
      </w:r>
      <w:r>
        <w:rPr>
          <w:rFonts w:hint="eastAsia" w:ascii="仿宋" w:hAnsi="仿宋" w:eastAsia="仿宋" w:cs="仿宋"/>
          <w:sz w:val="32"/>
          <w:szCs w:val="32"/>
        </w:rPr>
        <w:t>按照县政府财政部门要求，在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县政府门户网站</w:t>
      </w:r>
      <w:r>
        <w:rPr>
          <w:rFonts w:hint="eastAsia" w:ascii="仿宋" w:hAnsi="仿宋" w:eastAsia="仿宋" w:cs="仿宋"/>
          <w:sz w:val="32"/>
          <w:szCs w:val="32"/>
        </w:rPr>
        <w:t>公开部门预决算报告，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年公开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三公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经费预决算信息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条。</w:t>
      </w:r>
    </w:p>
    <w:p>
      <w:pPr>
        <w:pStyle w:val="4"/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）推进交通工程建设领域项目信息公开。</w:t>
      </w:r>
      <w:r>
        <w:rPr>
          <w:rFonts w:hint="eastAsia" w:ascii="仿宋" w:hAnsi="仿宋" w:eastAsia="仿宋" w:cs="仿宋"/>
          <w:sz w:val="32"/>
          <w:szCs w:val="32"/>
        </w:rPr>
        <w:t>协助有关单位做好相关项目的可行性研究报告、节能评估、用地、项目核准、环境影响评估、招投标等过程性信息公开，对从业单位资质信息、良好行为信息、不良行为信息及信用评价等进行公开，并建立咨询投诉渠道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年共发布工程招投标等各类信息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条。</w:t>
      </w:r>
    </w:p>
    <w:p>
      <w:pPr>
        <w:pStyle w:val="4"/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）推进公共监管信息公开。</w:t>
      </w:r>
      <w:r>
        <w:rPr>
          <w:rFonts w:hint="eastAsia" w:ascii="仿宋" w:hAnsi="仿宋" w:eastAsia="仿宋" w:cs="仿宋"/>
          <w:sz w:val="32"/>
          <w:szCs w:val="32"/>
        </w:rPr>
        <w:t>为加大对“黑出租”等违法车辆的监管，通过沂源通讯、沂源电视台等发布《关于拒乘“黑出租”的倡议书》、《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南崔路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南外环至织女洞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大修工程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</w:rPr>
        <w:t>》等公开信息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条。</w:t>
      </w:r>
    </w:p>
    <w:p>
      <w:pPr>
        <w:pStyle w:val="4"/>
        <w:widowControl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四、主动公开政府信息以及公开平台建设情况</w:t>
      </w:r>
    </w:p>
    <w:p>
      <w:pPr>
        <w:pStyle w:val="4"/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（一）主动公开政府信息。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年，我局主动公开共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269</w:t>
      </w:r>
      <w:r>
        <w:rPr>
          <w:rFonts w:hint="eastAsia" w:ascii="仿宋" w:hAnsi="仿宋" w:eastAsia="仿宋" w:cs="仿宋"/>
          <w:sz w:val="32"/>
          <w:szCs w:val="32"/>
        </w:rPr>
        <w:t>条信息，其中，通过中国沂源网公开信息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条，通过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鲁网、中国山东网、齐鲁网、</w:t>
      </w:r>
      <w:r>
        <w:rPr>
          <w:rFonts w:hint="eastAsia" w:ascii="仿宋" w:hAnsi="仿宋" w:eastAsia="仿宋" w:cs="仿宋"/>
          <w:sz w:val="32"/>
          <w:szCs w:val="32"/>
        </w:rPr>
        <w:t>中国道路运输网、中国交通报、大众日报、淄博日报、沂源通讯等媒体公开信息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257</w:t>
      </w:r>
      <w:r>
        <w:rPr>
          <w:rFonts w:hint="eastAsia" w:ascii="仿宋" w:hAnsi="仿宋" w:eastAsia="仿宋" w:cs="仿宋"/>
          <w:sz w:val="32"/>
          <w:szCs w:val="32"/>
        </w:rPr>
        <w:t>条。</w:t>
      </w:r>
    </w:p>
    <w:p>
      <w:pPr>
        <w:pStyle w:val="4"/>
        <w:widowControl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（二）公开平台建设情况。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目前，我局公开信息都通过县政府网站发布，按照县政府办公室公开信息保障的有关要求，及时上传公开信息。</w:t>
      </w:r>
    </w:p>
    <w:p>
      <w:pPr>
        <w:pStyle w:val="4"/>
        <w:widowControl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五、政府信息公开申请的办理情况</w:t>
      </w:r>
    </w:p>
    <w:p>
      <w:pPr>
        <w:pStyle w:val="4"/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年度我局未接到公民、法人或其他组织有关公开政府信息的申请。</w:t>
      </w:r>
    </w:p>
    <w:p>
      <w:pPr>
        <w:pStyle w:val="4"/>
        <w:widowControl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六、政府信息公开的收费及减免情况</w:t>
      </w:r>
    </w:p>
    <w:p>
      <w:pPr>
        <w:pStyle w:val="4"/>
        <w:widowControl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政府信息公开收费情况：无。</w:t>
      </w:r>
    </w:p>
    <w:p>
      <w:pPr>
        <w:pStyle w:val="4"/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减免情况：无。</w:t>
      </w:r>
    </w:p>
    <w:p>
      <w:pPr>
        <w:pStyle w:val="4"/>
        <w:widowControl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七、因政府信息公开申请行政复议、提起行政诉讼的情况</w:t>
      </w:r>
    </w:p>
    <w:p>
      <w:pPr>
        <w:pStyle w:val="4"/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年度我局未接到有关公民、法人或其他组织就政府信息公开提起的行政复议、行政诉讼案件。</w:t>
      </w:r>
    </w:p>
    <w:p>
      <w:pPr>
        <w:pStyle w:val="4"/>
        <w:widowControl/>
        <w:ind w:left="420"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八、政府信息公开保密审查及监督检查情况</w:t>
      </w:r>
    </w:p>
    <w:p>
      <w:pPr>
        <w:pStyle w:val="4"/>
        <w:widowControl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按照“谁主管、谁负责；谁公开、谁审查”的原则，按照县府要求，我局严格执行政府信息公开保密审查制度和网络信息发布登记制度，坚持“先审查、后公开”和“一事一审”原则，凡通过网站发布的政府信息一律通过严格审查、及时登记，做到不迟报、不谎报、不瞒报和不漏报突发公共事件信息，全年无一起瞒报、漏报及公布虚假信息、涉密事件发生。</w:t>
      </w:r>
    </w:p>
    <w:p>
      <w:pPr>
        <w:pStyle w:val="4"/>
        <w:widowControl/>
        <w:ind w:left="420" w:leftChars="200"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政府信息公开工作存在的主要问题及改进情况</w:t>
      </w:r>
    </w:p>
    <w:p>
      <w:pPr>
        <w:pStyle w:val="4"/>
        <w:widowControl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（一）存在的主要问题。</w:t>
      </w:r>
      <w:r>
        <w:rPr>
          <w:rFonts w:hint="eastAsia" w:ascii="仿宋" w:hAnsi="仿宋" w:eastAsia="仿宋" w:cs="仿宋"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政府信息公开工作制度尚未健全；二是局属各有关单位对政府信息公开工作的认识还不到位，公开内容还不够全面和规范。</w:t>
      </w:r>
    </w:p>
    <w:p>
      <w:pPr>
        <w:pStyle w:val="4"/>
        <w:widowControl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>（二）改进情况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一是进一步加强对政府信息公开工作的组织领导，建立完善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信息及工作动态报送规定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》、《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公开信息保密审查管理制度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有关制度。二是加强对局属各单位政府信息公开工作的指导与监督。三是要进一步加强信息资源的整合，深化政府信息公开的内容。</w:t>
      </w:r>
    </w:p>
    <w:p>
      <w:pPr>
        <w:pStyle w:val="4"/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十、需要说明的事项与附表</w:t>
      </w:r>
    </w:p>
    <w:p>
      <w:pPr>
        <w:widowControl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附件2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2017年度政府信息公开工作情况统计表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（县政府各部门、各有关单位）</w:t>
      </w:r>
    </w:p>
    <w:p>
      <w:pPr>
        <w:spacing w:line="42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8"/>
        <w:tblW w:w="9450" w:type="dxa"/>
        <w:jc w:val="center"/>
        <w:tblInd w:w="0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5"/>
        <w:gridCol w:w="1020"/>
        <w:gridCol w:w="85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  <w:tblHeader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spacing w:before="0" w:beforeAutospacing="0" w:after="0" w:afterAutospacing="0" w:line="42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sz w:val="32"/>
                <w:szCs w:val="32"/>
              </w:rPr>
              <w:t>统　计　指　标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sz w:val="32"/>
                <w:szCs w:val="32"/>
              </w:rPr>
              <w:t>统计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803" w:firstLineChars="250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一、主动公开情况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（一）主动公开政府信息数（不同渠道和方式公开相同信息计1条）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　其中：主动公开规范性文件数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　　　　制发规范性文件总数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（二）通过不同渠道和方式公开政府信息的情况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1.政府网站公开政府信息数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2.政务微博公开政府信息数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3.政务微信公开政府信息数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4.其他方式公开政府信息数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lang w:val="en-US" w:eastAsia="zh-CN"/>
              </w:rPr>
              <w:t>257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803" w:firstLineChars="250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二、回应解读情况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643" w:firstLineChars="200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（一）回应公众关注热点或重大舆情数（不同方式回应同一热点或舆情计1次）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（二）通过不同渠道和方式回应解读的情况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1.参加或举办新闻发布会总次数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　 其中：主要负责同志参加新闻发布会次数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2.政府网站在线访谈次数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　 其中：主要负责同志参加政府网站在线访谈次数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3.政策解读稿件发布数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篇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4.微博微信回应事件数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5.其他方式回应事件数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803" w:firstLineChars="250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三、依申请公开情况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（一）收到申请数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1.当面申请数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2.传真申请数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3.网络申请数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4.信函申请数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 xml:space="preserve">          5.其他形式</w:t>
            </w:r>
          </w:p>
        </w:tc>
        <w:tc>
          <w:tcPr>
            <w:tcW w:w="1020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（二）申请办结数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1.按时办结数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2.延期办结数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（三）申请答复数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1.属于已主动公开范围数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2.同意公开答复数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3.同意部分公开答复数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4.不同意公开答复数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 　其中：涉及国家秘密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　　　　 涉及商业秘密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　　　　 涉及个人隐私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　　　　 危及国家安全、公共安全、经济安全和社会稳定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　　　　 不是《条例》所指政府信息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　　　　 法律法规规定的其他情形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5.不属于本行政机关公开数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6.申请信息不存在数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7.告知作出更改补充数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8.告知通过其他途径办理数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803" w:firstLineChars="250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四、行政复议数量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（一）维持具体行政行为数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（二）被依法纠错数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（三）其他情形数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803" w:firstLineChars="250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五、行政诉讼数量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（一）维持具体行政行为或者驳回原告诉讼请求数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（二）被依法纠错数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（三）其他情形数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803" w:firstLineChars="250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六、被举报投诉数量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  <w:jc w:val="center"/>
        </w:trPr>
        <w:tc>
          <w:tcPr>
            <w:tcW w:w="757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（一）维持具体行政行为数</w:t>
            </w:r>
          </w:p>
        </w:tc>
        <w:tc>
          <w:tcPr>
            <w:tcW w:w="10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  <w:jc w:val="center"/>
        </w:trPr>
        <w:tc>
          <w:tcPr>
            <w:tcW w:w="757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（二）被纠错数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757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（三）其他情形数</w:t>
            </w:r>
          </w:p>
        </w:tc>
        <w:tc>
          <w:tcPr>
            <w:tcW w:w="10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5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757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803" w:firstLineChars="250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七、向图书馆、档案馆等查阅场所报送信息数</w:t>
            </w:r>
          </w:p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条</w:t>
            </w:r>
          </w:p>
        </w:tc>
        <w:tc>
          <w:tcPr>
            <w:tcW w:w="85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  <w:jc w:val="center"/>
        </w:trPr>
        <w:tc>
          <w:tcPr>
            <w:tcW w:w="757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（一）纸质文件数</w:t>
            </w:r>
          </w:p>
        </w:tc>
        <w:tc>
          <w:tcPr>
            <w:tcW w:w="10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条</w:t>
            </w:r>
          </w:p>
        </w:tc>
        <w:tc>
          <w:tcPr>
            <w:tcW w:w="85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  <w:jc w:val="center"/>
        </w:trPr>
        <w:tc>
          <w:tcPr>
            <w:tcW w:w="757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（二）电子文件数</w:t>
            </w:r>
          </w:p>
        </w:tc>
        <w:tc>
          <w:tcPr>
            <w:tcW w:w="1020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条</w:t>
            </w:r>
          </w:p>
        </w:tc>
        <w:tc>
          <w:tcPr>
            <w:tcW w:w="85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803" w:firstLineChars="250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八、机构建设和保障经费情况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（一）政府信息公开工作专门机构数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个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（二）设置政府信息公开查阅点数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个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 xml:space="preserve">    （三）查阅点接待人数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人次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（四）从事政府信息公开工作人员数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人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1.专职人员数（不包括政府公报及政府网站工作人员数）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人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2.兼职人员数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人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（五）政府信息公开专项经费（不包括政府公报编辑管理及政府网站建设）</w:t>
            </w: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　　　护等方面的经费）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万元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803" w:firstLineChars="250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九、政府信息公开会议和培训情况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（一）召开政府信息公开工作会议或专题会议数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（二）举办各类培训班数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　（三）接受培训人员数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人次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　</w:t>
            </w: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lang w:val="en-US" w:eastAsia="zh-CN"/>
              </w:rPr>
              <w:t>50</w:t>
            </w:r>
          </w:p>
        </w:tc>
      </w:tr>
    </w:tbl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E3F22"/>
    <w:rsid w:val="00210359"/>
    <w:rsid w:val="00294428"/>
    <w:rsid w:val="00812D3E"/>
    <w:rsid w:val="009A44B6"/>
    <w:rsid w:val="00C8663B"/>
    <w:rsid w:val="00E81601"/>
    <w:rsid w:val="069353D8"/>
    <w:rsid w:val="09DD6498"/>
    <w:rsid w:val="0CBE3F22"/>
    <w:rsid w:val="0E6221C1"/>
    <w:rsid w:val="1E763C89"/>
    <w:rsid w:val="2C8C0643"/>
    <w:rsid w:val="308C6234"/>
    <w:rsid w:val="325A5C11"/>
    <w:rsid w:val="3988331C"/>
    <w:rsid w:val="3FC7313E"/>
    <w:rsid w:val="40962182"/>
    <w:rsid w:val="49B5581B"/>
    <w:rsid w:val="4D7B3229"/>
    <w:rsid w:val="50A64D34"/>
    <w:rsid w:val="577323D7"/>
    <w:rsid w:val="5ACE7995"/>
    <w:rsid w:val="65F2157B"/>
    <w:rsid w:val="66BD0D75"/>
    <w:rsid w:val="68604E23"/>
    <w:rsid w:val="69DA0B7D"/>
    <w:rsid w:val="6B7643FF"/>
    <w:rsid w:val="7141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uiPriority w:val="99"/>
    <w:rPr>
      <w:rFonts w:cs="Times New Roman"/>
    </w:rPr>
  </w:style>
  <w:style w:type="character" w:customStyle="1" w:styleId="9">
    <w:name w:val="Footer Char"/>
    <w:basedOn w:val="5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10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532</Words>
  <Characters>3034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2016-01-26T07:25:00Z</dcterms:created>
  <dc:creator>bwg</dc:creator>
  <cp:lastModifiedBy>国平</cp:lastModifiedBy>
  <cp:lastPrinted>2018-03-29T08:57:58Z</cp:lastPrinted>
  <dcterms:modified xsi:type="dcterms:W3CDTF">2018-03-29T08:58:22Z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